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E5" w:rsidRDefault="0095532F" w:rsidP="009E60E5">
      <w:pPr>
        <w:jc w:val="center"/>
        <w:rPr>
          <w:rFonts w:asciiTheme="minorEastAsia" w:hAnsiTheme="minorEastAsia" w:cs="宋体"/>
          <w:b/>
          <w:color w:val="000000"/>
          <w:kern w:val="0"/>
          <w:sz w:val="30"/>
          <w:szCs w:val="30"/>
        </w:rPr>
      </w:pPr>
      <w:r w:rsidRPr="009E60E5">
        <w:rPr>
          <w:rFonts w:asciiTheme="minorEastAsia" w:hAnsiTheme="minorEastAsia" w:cs="宋体" w:hint="eastAsia"/>
          <w:b/>
          <w:color w:val="000000"/>
          <w:kern w:val="0"/>
          <w:sz w:val="30"/>
          <w:szCs w:val="30"/>
        </w:rPr>
        <w:t>易方达信用债债券型证券投资基金</w:t>
      </w:r>
      <w:r>
        <w:rPr>
          <w:rFonts w:asciiTheme="minorEastAsia" w:hAnsiTheme="minorEastAsia" w:cs="宋体" w:hint="eastAsia"/>
          <w:b/>
          <w:color w:val="000000"/>
          <w:kern w:val="0"/>
          <w:sz w:val="30"/>
          <w:szCs w:val="30"/>
        </w:rPr>
        <w:t>C</w:t>
      </w:r>
      <w:r w:rsidRPr="009E60E5">
        <w:rPr>
          <w:rFonts w:asciiTheme="minorEastAsia" w:hAnsiTheme="minorEastAsia" w:cs="宋体" w:hint="eastAsia"/>
          <w:b/>
          <w:color w:val="000000"/>
          <w:kern w:val="0"/>
          <w:sz w:val="30"/>
          <w:szCs w:val="30"/>
        </w:rPr>
        <w:t>类基金份额在直销中心</w:t>
      </w:r>
      <w:r w:rsidRPr="00315206">
        <w:rPr>
          <w:rFonts w:asciiTheme="minorEastAsia" w:hAnsiTheme="minorEastAsia" w:cs="宋体" w:hint="eastAsia"/>
          <w:b/>
          <w:color w:val="000000"/>
          <w:kern w:val="0"/>
          <w:sz w:val="30"/>
          <w:szCs w:val="30"/>
        </w:rPr>
        <w:t>取消申购和转换转入金额限制的公</w:t>
      </w:r>
      <w:bookmarkStart w:id="0" w:name="_GoBack"/>
      <w:bookmarkEnd w:id="0"/>
      <w:r w:rsidRPr="00315206">
        <w:rPr>
          <w:rFonts w:asciiTheme="minorEastAsia" w:hAnsiTheme="minorEastAsia" w:cs="宋体" w:hint="eastAsia"/>
          <w:b/>
          <w:color w:val="000000"/>
          <w:kern w:val="0"/>
          <w:sz w:val="30"/>
          <w:szCs w:val="30"/>
        </w:rPr>
        <w:t>告</w:t>
      </w:r>
    </w:p>
    <w:p w:rsidR="001D5B50" w:rsidRDefault="001D5B50" w:rsidP="009E60E5">
      <w:pPr>
        <w:jc w:val="center"/>
      </w:pPr>
    </w:p>
    <w:p w:rsidR="001D5B50" w:rsidRPr="001D5B50" w:rsidRDefault="0095532F" w:rsidP="009E60E5">
      <w:pPr>
        <w:spacing w:line="360" w:lineRule="auto"/>
        <w:ind w:firstLineChars="200" w:firstLine="480"/>
        <w:rPr>
          <w:rFonts w:asciiTheme="minorEastAsia" w:hAnsiTheme="minorEastAsia" w:cs="Times New Roman"/>
          <w:color w:val="000000"/>
          <w:sz w:val="24"/>
          <w:szCs w:val="24"/>
        </w:rPr>
      </w:pPr>
      <w:r w:rsidRPr="00633FB2">
        <w:rPr>
          <w:rFonts w:asciiTheme="minorEastAsia" w:hAnsiTheme="minorEastAsia" w:hint="eastAsia"/>
          <w:color w:val="000000"/>
          <w:sz w:val="24"/>
          <w:szCs w:val="24"/>
        </w:rPr>
        <w:t>根据法律法规和基金合同的相关规定，易方达基金管理有限公司（以下简称“本公司”）决定</w:t>
      </w:r>
      <w:r w:rsidR="00E71449" w:rsidRPr="00E71449">
        <w:rPr>
          <w:rFonts w:asciiTheme="minorEastAsia" w:hAnsiTheme="minorEastAsia" w:cs="Times New Roman" w:hint="eastAsia"/>
          <w:color w:val="000000"/>
          <w:sz w:val="24"/>
          <w:szCs w:val="24"/>
        </w:rPr>
        <w:t>自</w:t>
      </w:r>
      <w:r w:rsidRPr="009E60E5">
        <w:rPr>
          <w:rFonts w:asciiTheme="minorEastAsia" w:hAnsiTheme="minorEastAsia" w:cs="Times New Roman" w:hint="eastAsia"/>
          <w:color w:val="000000"/>
          <w:sz w:val="24"/>
          <w:szCs w:val="24"/>
        </w:rPr>
        <w:t>2024</w:t>
      </w:r>
      <w:r w:rsidRPr="009E60E5">
        <w:rPr>
          <w:rFonts w:asciiTheme="minorEastAsia" w:hAnsiTheme="minorEastAsia" w:cs="Times New Roman" w:hint="eastAsia"/>
          <w:color w:val="000000"/>
          <w:sz w:val="24"/>
          <w:szCs w:val="24"/>
        </w:rPr>
        <w:t>年</w:t>
      </w:r>
      <w:r w:rsidRPr="009E60E5">
        <w:rPr>
          <w:rFonts w:asciiTheme="minorEastAsia" w:hAnsiTheme="minorEastAsia" w:cs="Times New Roman" w:hint="eastAsia"/>
          <w:color w:val="000000"/>
          <w:sz w:val="24"/>
          <w:szCs w:val="24"/>
        </w:rPr>
        <w:t>5</w:t>
      </w:r>
      <w:r w:rsidRPr="009E60E5">
        <w:rPr>
          <w:rFonts w:asciiTheme="minorEastAsia" w:hAnsiTheme="minorEastAsia" w:cs="Times New Roman" w:hint="eastAsia"/>
          <w:color w:val="000000"/>
          <w:sz w:val="24"/>
          <w:szCs w:val="24"/>
        </w:rPr>
        <w:t>月</w:t>
      </w:r>
      <w:r w:rsidRPr="009E60E5">
        <w:rPr>
          <w:rFonts w:asciiTheme="minorEastAsia" w:hAnsiTheme="minorEastAsia" w:cs="Times New Roman" w:hint="eastAsia"/>
          <w:color w:val="000000"/>
          <w:sz w:val="24"/>
          <w:szCs w:val="24"/>
        </w:rPr>
        <w:t>13</w:t>
      </w:r>
      <w:r w:rsidRPr="009E60E5">
        <w:rPr>
          <w:rFonts w:asciiTheme="minorEastAsia" w:hAnsiTheme="minorEastAsia" w:cs="Times New Roman" w:hint="eastAsia"/>
          <w:color w:val="000000"/>
          <w:sz w:val="24"/>
          <w:szCs w:val="24"/>
        </w:rPr>
        <w:t>日</w:t>
      </w:r>
      <w:r w:rsidR="00E71449" w:rsidRPr="00E71449">
        <w:rPr>
          <w:rFonts w:asciiTheme="minorEastAsia" w:hAnsiTheme="minorEastAsia" w:cs="Times New Roman" w:hint="eastAsia"/>
          <w:color w:val="000000"/>
          <w:sz w:val="24"/>
          <w:szCs w:val="24"/>
        </w:rPr>
        <w:t>起，</w:t>
      </w:r>
      <w:r w:rsidRPr="00F7179D">
        <w:rPr>
          <w:rFonts w:asciiTheme="minorEastAsia" w:hAnsiTheme="minorEastAsia" w:hint="eastAsia"/>
          <w:sz w:val="24"/>
          <w:szCs w:val="24"/>
        </w:rPr>
        <w:t>易方达信用债债券型证券投资基金</w:t>
      </w:r>
      <w:r w:rsidRPr="00F7179D">
        <w:rPr>
          <w:rFonts w:asciiTheme="minorEastAsia" w:hAnsiTheme="minorEastAsia" w:hint="eastAsia"/>
          <w:color w:val="000000"/>
          <w:sz w:val="24"/>
          <w:szCs w:val="24"/>
        </w:rPr>
        <w:t>（以下简称“本基金”）</w:t>
      </w:r>
      <w:r w:rsidR="00E71449" w:rsidRPr="00E71449">
        <w:rPr>
          <w:rFonts w:asciiTheme="minorEastAsia" w:hAnsiTheme="minorEastAsia" w:cs="Times New Roman" w:hint="eastAsia"/>
          <w:color w:val="000000"/>
          <w:sz w:val="24"/>
          <w:szCs w:val="24"/>
        </w:rPr>
        <w:t xml:space="preserve"> 取消“</w:t>
      </w:r>
      <w:r w:rsidRPr="009E60E5">
        <w:rPr>
          <w:rFonts w:asciiTheme="minorEastAsia" w:hAnsiTheme="minorEastAsia" w:cs="Times New Roman" w:hint="eastAsia"/>
          <w:color w:val="000000"/>
          <w:sz w:val="24"/>
          <w:szCs w:val="24"/>
        </w:rPr>
        <w:t>如果单日单个基金账户在本公司直销中心累计申购和转换转入本基金</w:t>
      </w:r>
      <w:r>
        <w:rPr>
          <w:rFonts w:asciiTheme="minorEastAsia" w:hAnsiTheme="minorEastAsia" w:cs="Times New Roman" w:hint="eastAsia"/>
          <w:color w:val="000000"/>
          <w:sz w:val="24"/>
          <w:szCs w:val="24"/>
        </w:rPr>
        <w:t>C</w:t>
      </w:r>
      <w:r w:rsidRPr="009E60E5">
        <w:rPr>
          <w:rFonts w:asciiTheme="minorEastAsia" w:hAnsiTheme="minorEastAsia" w:cs="Times New Roman" w:hint="eastAsia"/>
          <w:color w:val="000000"/>
          <w:sz w:val="24"/>
          <w:szCs w:val="24"/>
        </w:rPr>
        <w:t>类基金份额的金额超过</w:t>
      </w:r>
      <w:r w:rsidRPr="009E60E5">
        <w:rPr>
          <w:rFonts w:asciiTheme="minorEastAsia" w:hAnsiTheme="minorEastAsia" w:cs="Times New Roman" w:hint="eastAsia"/>
          <w:color w:val="000000"/>
          <w:sz w:val="24"/>
          <w:szCs w:val="24"/>
        </w:rPr>
        <w:t xml:space="preserve"> 500 </w:t>
      </w:r>
      <w:r w:rsidRPr="009E60E5">
        <w:rPr>
          <w:rFonts w:asciiTheme="minorEastAsia" w:hAnsiTheme="minorEastAsia" w:cs="Times New Roman" w:hint="eastAsia"/>
          <w:color w:val="000000"/>
          <w:sz w:val="24"/>
          <w:szCs w:val="24"/>
        </w:rPr>
        <w:t>万元（不含），本基金有权根据保护基金份额持有人利益的原则全部或部分拒绝该类份额的申请</w:t>
      </w:r>
      <w:r w:rsidR="00E71449" w:rsidRPr="00E71449">
        <w:rPr>
          <w:rFonts w:asciiTheme="minorEastAsia" w:hAnsiTheme="minorEastAsia" w:cs="Times New Roman" w:hint="eastAsia"/>
          <w:color w:val="000000"/>
          <w:sz w:val="24"/>
          <w:szCs w:val="24"/>
        </w:rPr>
        <w:t>”的限制。</w:t>
      </w:r>
      <w:r w:rsidRPr="001D5B50">
        <w:rPr>
          <w:rFonts w:asciiTheme="minorEastAsia" w:hAnsiTheme="minorEastAsia" w:cs="Times New Roman"/>
          <w:color w:val="000000"/>
          <w:sz w:val="24"/>
          <w:szCs w:val="24"/>
        </w:rPr>
        <w:t xml:space="preserve"> </w:t>
      </w:r>
    </w:p>
    <w:p w:rsidR="001D5B50" w:rsidRPr="001D5B50" w:rsidRDefault="0095532F" w:rsidP="001D5B50">
      <w:pPr>
        <w:spacing w:line="360" w:lineRule="auto"/>
        <w:ind w:firstLineChars="200" w:firstLine="480"/>
        <w:rPr>
          <w:rFonts w:asciiTheme="minorEastAsia" w:hAnsiTheme="minorEastAsia"/>
          <w:color w:val="000000"/>
          <w:sz w:val="24"/>
          <w:szCs w:val="24"/>
        </w:rPr>
      </w:pPr>
      <w:r w:rsidRPr="001D5B50">
        <w:rPr>
          <w:rFonts w:asciiTheme="minorEastAsia" w:hAnsiTheme="minorEastAsia"/>
          <w:color w:val="000000"/>
          <w:sz w:val="24"/>
          <w:szCs w:val="24"/>
        </w:rPr>
        <w:t>如有疑问，请拨打本公司客户服务热线</w:t>
      </w:r>
      <w:r w:rsidRPr="001D5B50">
        <w:rPr>
          <w:rFonts w:asciiTheme="minorEastAsia" w:hAnsiTheme="minorEastAsia"/>
          <w:color w:val="000000"/>
          <w:sz w:val="24"/>
          <w:szCs w:val="24"/>
        </w:rPr>
        <w:t>400 881 8088</w:t>
      </w:r>
      <w:r w:rsidRPr="001D5B50">
        <w:rPr>
          <w:rFonts w:asciiTheme="minorEastAsia" w:hAnsiTheme="minorEastAsia"/>
          <w:color w:val="000000"/>
          <w:sz w:val="24"/>
          <w:szCs w:val="24"/>
        </w:rPr>
        <w:t>，或登陆本公司网站</w:t>
      </w:r>
      <w:r w:rsidRPr="001D5B50">
        <w:rPr>
          <w:rFonts w:asciiTheme="minorEastAsia" w:hAnsiTheme="minorEastAsia"/>
          <w:color w:val="000000"/>
          <w:sz w:val="24"/>
          <w:szCs w:val="24"/>
        </w:rPr>
        <w:t>www.efunds.com.cn</w:t>
      </w:r>
      <w:r w:rsidRPr="001D5B50">
        <w:rPr>
          <w:rFonts w:asciiTheme="minorEastAsia" w:hAnsiTheme="minorEastAsia"/>
          <w:color w:val="000000"/>
          <w:sz w:val="24"/>
          <w:szCs w:val="24"/>
        </w:rPr>
        <w:t>获取相关信息。</w:t>
      </w:r>
    </w:p>
    <w:p w:rsidR="001D5B50" w:rsidRPr="001D5B50" w:rsidRDefault="0095532F" w:rsidP="001D5B50">
      <w:pPr>
        <w:spacing w:line="360" w:lineRule="auto"/>
        <w:ind w:firstLineChars="200" w:firstLine="480"/>
        <w:rPr>
          <w:rFonts w:asciiTheme="minorEastAsia" w:hAnsiTheme="minorEastAsia"/>
          <w:color w:val="000000"/>
          <w:sz w:val="24"/>
          <w:szCs w:val="24"/>
        </w:rPr>
      </w:pPr>
      <w:r w:rsidRPr="001D5B50">
        <w:rPr>
          <w:rFonts w:asciiTheme="minorEastAsia" w:hAnsiTheme="minorEastAsia"/>
          <w:color w:val="000000"/>
          <w:sz w:val="24"/>
          <w:szCs w:val="24"/>
        </w:rPr>
        <w:t>特此公告。</w:t>
      </w:r>
    </w:p>
    <w:p w:rsidR="001D5B50" w:rsidRPr="001D5B50" w:rsidRDefault="0095532F" w:rsidP="001D5B50">
      <w:pPr>
        <w:spacing w:line="360" w:lineRule="auto"/>
        <w:ind w:firstLineChars="200" w:firstLine="480"/>
        <w:jc w:val="right"/>
        <w:rPr>
          <w:rFonts w:asciiTheme="minorEastAsia" w:hAnsiTheme="minorEastAsia"/>
          <w:color w:val="000000"/>
          <w:sz w:val="24"/>
          <w:szCs w:val="24"/>
        </w:rPr>
      </w:pPr>
      <w:r w:rsidRPr="001D5B50">
        <w:rPr>
          <w:rFonts w:asciiTheme="minorEastAsia" w:hAnsiTheme="minorEastAsia"/>
          <w:color w:val="000000"/>
          <w:sz w:val="24"/>
          <w:szCs w:val="24"/>
        </w:rPr>
        <w:t>易方达基金管理有限公司</w:t>
      </w:r>
    </w:p>
    <w:p w:rsidR="001D5B50" w:rsidRPr="001D5B50" w:rsidRDefault="0095532F" w:rsidP="001D5B50">
      <w:pPr>
        <w:spacing w:line="360" w:lineRule="auto"/>
        <w:ind w:firstLineChars="200" w:firstLine="480"/>
        <w:rPr>
          <w:sz w:val="24"/>
          <w:szCs w:val="24"/>
        </w:rPr>
      </w:pPr>
      <w:r w:rsidRPr="001D5B50">
        <w:rPr>
          <w:rFonts w:asciiTheme="minorEastAsia" w:hAnsiTheme="minorEastAsia"/>
          <w:color w:val="000000"/>
          <w:sz w:val="24"/>
          <w:szCs w:val="24"/>
        </w:rPr>
        <w:t xml:space="preserve">                                                202</w:t>
      </w:r>
      <w:r>
        <w:rPr>
          <w:rFonts w:asciiTheme="minorEastAsia" w:hAnsiTheme="minorEastAsia"/>
          <w:color w:val="000000"/>
          <w:sz w:val="24"/>
          <w:szCs w:val="24"/>
        </w:rPr>
        <w:t>4</w:t>
      </w:r>
      <w:r w:rsidRPr="001D5B50">
        <w:rPr>
          <w:rFonts w:asciiTheme="minorEastAsia" w:hAnsiTheme="minorEastAsia"/>
          <w:color w:val="000000"/>
          <w:sz w:val="24"/>
          <w:szCs w:val="24"/>
        </w:rPr>
        <w:t>年</w:t>
      </w:r>
      <w:r>
        <w:rPr>
          <w:rFonts w:asciiTheme="minorEastAsia" w:hAnsiTheme="minorEastAsia"/>
          <w:color w:val="000000"/>
          <w:sz w:val="24"/>
          <w:szCs w:val="24"/>
        </w:rPr>
        <w:t>5</w:t>
      </w:r>
      <w:r w:rsidRPr="001D5B50">
        <w:rPr>
          <w:rFonts w:asciiTheme="minorEastAsia" w:hAnsiTheme="minorEastAsia"/>
          <w:color w:val="000000"/>
          <w:sz w:val="24"/>
          <w:szCs w:val="24"/>
        </w:rPr>
        <w:t>月</w:t>
      </w:r>
      <w:r w:rsidR="00FA6849">
        <w:rPr>
          <w:rFonts w:asciiTheme="minorEastAsia" w:hAnsiTheme="minorEastAsia"/>
          <w:color w:val="000000"/>
          <w:sz w:val="24"/>
          <w:szCs w:val="24"/>
        </w:rPr>
        <w:t>11</w:t>
      </w:r>
      <w:r w:rsidRPr="001D5B50">
        <w:rPr>
          <w:rFonts w:asciiTheme="minorEastAsia" w:hAnsiTheme="minorEastAsia"/>
          <w:color w:val="000000"/>
          <w:sz w:val="24"/>
          <w:szCs w:val="24"/>
        </w:rPr>
        <w:t>日</w:t>
      </w:r>
    </w:p>
    <w:p w:rsidR="001D5B50" w:rsidRPr="001D5B50" w:rsidRDefault="001D5B50" w:rsidP="001D5B50">
      <w:pPr>
        <w:spacing w:line="360" w:lineRule="auto"/>
        <w:ind w:firstLineChars="200" w:firstLine="560"/>
        <w:jc w:val="right"/>
        <w:rPr>
          <w:rFonts w:asciiTheme="minorEastAsia" w:hAnsiTheme="minorEastAsia" w:cs="Times New Roman"/>
          <w:color w:val="000000"/>
          <w:sz w:val="28"/>
          <w:szCs w:val="28"/>
        </w:rPr>
      </w:pPr>
    </w:p>
    <w:sectPr w:rsidR="001D5B50" w:rsidRPr="001D5B50" w:rsidSect="00B103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黄应兵">
    <w15:presenceInfo w15:providerId="None" w15:userId="黄应兵"/>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00F3"/>
    <w:rsid w:val="001D5B50"/>
    <w:rsid w:val="00315206"/>
    <w:rsid w:val="00367A01"/>
    <w:rsid w:val="003C271F"/>
    <w:rsid w:val="0049759F"/>
    <w:rsid w:val="005F6A97"/>
    <w:rsid w:val="00633FB2"/>
    <w:rsid w:val="00634D7D"/>
    <w:rsid w:val="006400F3"/>
    <w:rsid w:val="007243B4"/>
    <w:rsid w:val="00770079"/>
    <w:rsid w:val="008E371B"/>
    <w:rsid w:val="0095532F"/>
    <w:rsid w:val="009E60E5"/>
    <w:rsid w:val="00B10378"/>
    <w:rsid w:val="00CF1735"/>
    <w:rsid w:val="00E31D67"/>
    <w:rsid w:val="00E71449"/>
    <w:rsid w:val="00E932EA"/>
    <w:rsid w:val="00EB6E4C"/>
    <w:rsid w:val="00EB72C3"/>
    <w:rsid w:val="00F7179D"/>
    <w:rsid w:val="00F740B8"/>
    <w:rsid w:val="00FA6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4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1449"/>
    <w:rPr>
      <w:sz w:val="18"/>
      <w:szCs w:val="18"/>
    </w:rPr>
  </w:style>
  <w:style w:type="paragraph" w:styleId="a4">
    <w:name w:val="footer"/>
    <w:basedOn w:val="a"/>
    <w:link w:val="Char0"/>
    <w:uiPriority w:val="99"/>
    <w:unhideWhenUsed/>
    <w:rsid w:val="00E71449"/>
    <w:pPr>
      <w:tabs>
        <w:tab w:val="center" w:pos="4153"/>
        <w:tab w:val="right" w:pos="8306"/>
      </w:tabs>
      <w:snapToGrid w:val="0"/>
      <w:jc w:val="left"/>
    </w:pPr>
    <w:rPr>
      <w:sz w:val="18"/>
      <w:szCs w:val="18"/>
    </w:rPr>
  </w:style>
  <w:style w:type="character" w:customStyle="1" w:styleId="Char0">
    <w:name w:val="页脚 Char"/>
    <w:basedOn w:val="a0"/>
    <w:link w:val="a4"/>
    <w:uiPriority w:val="99"/>
    <w:rsid w:val="00E71449"/>
    <w:rPr>
      <w:sz w:val="18"/>
      <w:szCs w:val="18"/>
    </w:rPr>
  </w:style>
  <w:style w:type="paragraph" w:styleId="a5">
    <w:name w:val="Balloon Text"/>
    <w:basedOn w:val="a"/>
    <w:link w:val="Char1"/>
    <w:uiPriority w:val="99"/>
    <w:semiHidden/>
    <w:unhideWhenUsed/>
    <w:rsid w:val="009E60E5"/>
    <w:rPr>
      <w:sz w:val="18"/>
      <w:szCs w:val="18"/>
    </w:rPr>
  </w:style>
  <w:style w:type="character" w:customStyle="1" w:styleId="Char1">
    <w:name w:val="批注框文本 Char"/>
    <w:basedOn w:val="a0"/>
    <w:link w:val="a5"/>
    <w:uiPriority w:val="99"/>
    <w:semiHidden/>
    <w:rsid w:val="009E60E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4</DocSecurity>
  <Lines>2</Lines>
  <Paragraphs>1</Paragraphs>
  <ScaleCrop>false</ScaleCrop>
  <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2024-05-10T16:01:00Z</dcterms:created>
  <dcterms:modified xsi:type="dcterms:W3CDTF">2024-05-10T16:01:00Z</dcterms:modified>
</cp:coreProperties>
</file>