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92" w:rsidRDefault="0080248A">
      <w:pPr>
        <w:pStyle w:val="Default"/>
        <w:spacing w:line="360" w:lineRule="auto"/>
        <w:jc w:val="center"/>
        <w:rPr>
          <w:b/>
          <w:sz w:val="28"/>
          <w:szCs w:val="23"/>
        </w:rPr>
      </w:pPr>
      <w:r>
        <w:rPr>
          <w:rFonts w:hint="eastAsia"/>
          <w:b/>
          <w:sz w:val="28"/>
          <w:szCs w:val="23"/>
        </w:rPr>
        <w:t>中银基金管理有限公司关于更新旗下公募基金风险等级的公告</w:t>
      </w:r>
    </w:p>
    <w:p w:rsidR="003F0692" w:rsidRDefault="003F0692">
      <w:pPr>
        <w:pStyle w:val="Default"/>
        <w:snapToGrid w:val="0"/>
        <w:spacing w:line="360" w:lineRule="auto"/>
        <w:ind w:firstLineChars="200" w:firstLine="480"/>
        <w:rPr>
          <w:szCs w:val="21"/>
        </w:rPr>
      </w:pPr>
    </w:p>
    <w:p w:rsidR="003F0692" w:rsidRDefault="0080248A">
      <w:pPr>
        <w:pStyle w:val="Default"/>
        <w:snapToGrid w:val="0"/>
        <w:spacing w:line="360" w:lineRule="auto"/>
        <w:ind w:firstLineChars="200" w:firstLine="480"/>
        <w:rPr>
          <w:szCs w:val="21"/>
        </w:rPr>
      </w:pPr>
      <w:r>
        <w:rPr>
          <w:rFonts w:hint="eastAsia"/>
          <w:szCs w:val="21"/>
        </w:rPr>
        <w:t>根据《证券期货投资者适当性管理办法》、《基金募集机构投资者适当性管理实施指引（试行）》等相关规定，中银基金管理有限公司（以下简称“本公司”）对旗下公募基金产品风险等级进行了评估。根据此次产品风险等级评估结果，本公司将于20</w:t>
      </w:r>
      <w:r>
        <w:rPr>
          <w:szCs w:val="21"/>
        </w:rPr>
        <w:t>2</w:t>
      </w:r>
      <w:r w:rsidR="0040499F">
        <w:rPr>
          <w:rFonts w:hint="eastAsia"/>
          <w:szCs w:val="21"/>
        </w:rPr>
        <w:t>4</w:t>
      </w:r>
      <w:r>
        <w:rPr>
          <w:rFonts w:hint="eastAsia"/>
          <w:szCs w:val="21"/>
        </w:rPr>
        <w:t>年</w:t>
      </w:r>
      <w:r w:rsidR="0040499F">
        <w:rPr>
          <w:rFonts w:hint="eastAsia"/>
          <w:szCs w:val="21"/>
        </w:rPr>
        <w:t>5</w:t>
      </w:r>
      <w:r>
        <w:rPr>
          <w:rFonts w:hint="eastAsia"/>
          <w:szCs w:val="21"/>
        </w:rPr>
        <w:t>月</w:t>
      </w:r>
      <w:r w:rsidR="0040499F">
        <w:rPr>
          <w:rFonts w:hint="eastAsia"/>
          <w:szCs w:val="21"/>
        </w:rPr>
        <w:t>10</w:t>
      </w:r>
      <w:r>
        <w:rPr>
          <w:rFonts w:hint="eastAsia"/>
          <w:szCs w:val="21"/>
        </w:rPr>
        <w:t>日更新旗下公募基金的风险等级，详见附件。</w:t>
      </w:r>
    </w:p>
    <w:p w:rsidR="003F0692" w:rsidRDefault="0080248A">
      <w:pPr>
        <w:pStyle w:val="Default"/>
        <w:snapToGrid w:val="0"/>
        <w:spacing w:line="360" w:lineRule="auto"/>
        <w:ind w:firstLineChars="200" w:firstLine="480"/>
        <w:jc w:val="both"/>
        <w:rPr>
          <w:szCs w:val="21"/>
        </w:rPr>
      </w:pPr>
      <w:r>
        <w:rPr>
          <w:rFonts w:hint="eastAsia"/>
          <w:szCs w:val="21"/>
        </w:rPr>
        <w:t>投资者可登录本公司官网（</w:t>
      </w:r>
      <w:r>
        <w:rPr>
          <w:szCs w:val="21"/>
        </w:rPr>
        <w:t>www.bocim.com</w:t>
      </w:r>
      <w:r>
        <w:rPr>
          <w:rFonts w:hint="eastAsia"/>
          <w:szCs w:val="21"/>
        </w:rPr>
        <w:t>）查询、了解风险等级评定方法及</w:t>
      </w:r>
      <w:r>
        <w:rPr>
          <w:szCs w:val="21"/>
        </w:rPr>
        <w:t>各</w:t>
      </w:r>
      <w:r>
        <w:rPr>
          <w:rFonts w:hint="eastAsia"/>
          <w:szCs w:val="21"/>
        </w:rPr>
        <w:t>公募基金的风险等级，或拨打本公司客服热线400-888-5566</w:t>
      </w:r>
      <w:r>
        <w:rPr>
          <w:szCs w:val="21"/>
        </w:rPr>
        <w:t>/</w:t>
      </w:r>
      <w:r>
        <w:rPr>
          <w:rFonts w:hint="eastAsia"/>
          <w:szCs w:val="21"/>
        </w:rPr>
        <w:t>021-38834788咨询详情。</w:t>
      </w:r>
    </w:p>
    <w:p w:rsidR="003F0692" w:rsidRDefault="003F0692">
      <w:pPr>
        <w:pStyle w:val="Default"/>
        <w:spacing w:line="360" w:lineRule="auto"/>
        <w:ind w:firstLineChars="200" w:firstLine="480"/>
        <w:rPr>
          <w:szCs w:val="21"/>
        </w:rPr>
      </w:pPr>
    </w:p>
    <w:p w:rsidR="003F0692" w:rsidRDefault="0080248A">
      <w:pPr>
        <w:pStyle w:val="Default"/>
        <w:spacing w:line="360" w:lineRule="auto"/>
        <w:ind w:firstLineChars="200" w:firstLine="480"/>
        <w:rPr>
          <w:szCs w:val="21"/>
        </w:rPr>
      </w:pPr>
      <w:r>
        <w:rPr>
          <w:rFonts w:hint="eastAsia"/>
          <w:szCs w:val="21"/>
        </w:rPr>
        <w:t>风险提示：</w:t>
      </w:r>
    </w:p>
    <w:p w:rsidR="003F0692" w:rsidRDefault="0080248A">
      <w:pPr>
        <w:pStyle w:val="Default"/>
        <w:spacing w:line="360" w:lineRule="auto"/>
        <w:ind w:firstLineChars="200" w:firstLine="480"/>
        <w:rPr>
          <w:szCs w:val="21"/>
        </w:rPr>
      </w:pPr>
      <w:r>
        <w:rPr>
          <w:szCs w:val="21"/>
        </w:rPr>
        <w:t>1、</w:t>
      </w:r>
      <w:r>
        <w:rPr>
          <w:rFonts w:hint="eastAsia"/>
          <w:szCs w:val="21"/>
        </w:rPr>
        <w:t>销售机构(包括直销机构和其他销售机构)根据投资者适当性法律法规对基金进行风险评价，不同的销售机构采用的评价方法不同，因此不同销售机构对基金的风险等级评价结果可能存在不同。</w:t>
      </w:r>
    </w:p>
    <w:p w:rsidR="003F0692" w:rsidRDefault="0080248A">
      <w:pPr>
        <w:pStyle w:val="Default"/>
        <w:spacing w:line="360" w:lineRule="auto"/>
        <w:ind w:firstLineChars="200" w:firstLine="480"/>
        <w:rPr>
          <w:szCs w:val="21"/>
        </w:rPr>
      </w:pPr>
      <w:r>
        <w:rPr>
          <w:szCs w:val="21"/>
        </w:rPr>
        <w:t>2、</w:t>
      </w:r>
      <w:r>
        <w:rPr>
          <w:rFonts w:hint="eastAsia"/>
          <w:szCs w:val="21"/>
        </w:rPr>
        <w:t>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3F0692" w:rsidRDefault="0080248A">
      <w:pPr>
        <w:pStyle w:val="Default"/>
        <w:spacing w:line="360" w:lineRule="auto"/>
        <w:ind w:firstLineChars="200" w:firstLine="480"/>
        <w:rPr>
          <w:szCs w:val="21"/>
        </w:rPr>
      </w:pPr>
      <w:r>
        <w:rPr>
          <w:rFonts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产品资料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3F0692" w:rsidRDefault="0080248A">
      <w:pPr>
        <w:pStyle w:val="Default"/>
        <w:spacing w:line="360" w:lineRule="auto"/>
        <w:ind w:firstLineChars="200" w:firstLine="480"/>
        <w:rPr>
          <w:szCs w:val="21"/>
        </w:rPr>
      </w:pPr>
      <w:r>
        <w:rPr>
          <w:rFonts w:hint="eastAsia"/>
          <w:szCs w:val="21"/>
        </w:rPr>
        <w:t>特此公告。</w:t>
      </w:r>
    </w:p>
    <w:p w:rsidR="003F0692" w:rsidRDefault="0080248A">
      <w:pPr>
        <w:pStyle w:val="Default"/>
        <w:spacing w:line="360" w:lineRule="auto"/>
        <w:ind w:firstLineChars="200" w:firstLine="480"/>
        <w:jc w:val="right"/>
        <w:rPr>
          <w:szCs w:val="21"/>
        </w:rPr>
      </w:pPr>
      <w:r>
        <w:rPr>
          <w:rFonts w:hint="eastAsia"/>
          <w:szCs w:val="21"/>
        </w:rPr>
        <w:t>中银基金管理有限公司</w:t>
      </w:r>
    </w:p>
    <w:p w:rsidR="003F0692" w:rsidRDefault="0080248A">
      <w:pPr>
        <w:spacing w:line="360" w:lineRule="auto"/>
        <w:ind w:firstLineChars="200" w:firstLine="480"/>
        <w:jc w:val="right"/>
        <w:rPr>
          <w:rFonts w:ascii="Times New Roman" w:hAnsi="Times New Roman" w:cs="Times New Roman"/>
          <w:sz w:val="24"/>
          <w:szCs w:val="21"/>
        </w:rPr>
      </w:pPr>
      <w:r>
        <w:rPr>
          <w:rFonts w:ascii="Times New Roman" w:hAnsi="Times New Roman" w:cs="Times New Roman"/>
          <w:sz w:val="24"/>
          <w:szCs w:val="21"/>
        </w:rPr>
        <w:t>202</w:t>
      </w:r>
      <w:r w:rsidR="0040499F">
        <w:rPr>
          <w:rFonts w:ascii="Times New Roman" w:hAnsi="Times New Roman" w:cs="Times New Roman" w:hint="eastAsia"/>
          <w:sz w:val="24"/>
          <w:szCs w:val="21"/>
        </w:rPr>
        <w:t>4</w:t>
      </w:r>
      <w:r>
        <w:rPr>
          <w:rFonts w:ascii="Times New Roman" w:hAnsi="Times New Roman" w:cs="Times New Roman"/>
          <w:sz w:val="24"/>
          <w:szCs w:val="21"/>
        </w:rPr>
        <w:t>年</w:t>
      </w:r>
      <w:r w:rsidR="0040499F">
        <w:rPr>
          <w:rFonts w:ascii="Times New Roman" w:hAnsi="Times New Roman" w:cs="Times New Roman" w:hint="eastAsia"/>
          <w:sz w:val="24"/>
          <w:szCs w:val="21"/>
        </w:rPr>
        <w:t>5</w:t>
      </w:r>
      <w:r>
        <w:rPr>
          <w:rFonts w:ascii="Times New Roman" w:hAnsi="Times New Roman" w:cs="Times New Roman"/>
          <w:sz w:val="24"/>
          <w:szCs w:val="21"/>
        </w:rPr>
        <w:t>月</w:t>
      </w:r>
      <w:r w:rsidR="0040499F">
        <w:rPr>
          <w:rFonts w:ascii="Times New Roman" w:hAnsi="Times New Roman" w:cs="Times New Roman" w:hint="eastAsia"/>
          <w:sz w:val="24"/>
          <w:szCs w:val="21"/>
        </w:rPr>
        <w:t>10</w:t>
      </w:r>
      <w:r>
        <w:rPr>
          <w:rFonts w:ascii="Times New Roman" w:hAnsi="Times New Roman" w:cs="Times New Roman"/>
          <w:sz w:val="24"/>
          <w:szCs w:val="21"/>
        </w:rPr>
        <w:t>日</w:t>
      </w:r>
    </w:p>
    <w:p w:rsidR="003F0692" w:rsidRDefault="0080248A">
      <w:pPr>
        <w:widowControl/>
        <w:jc w:val="left"/>
        <w:rPr>
          <w:rFonts w:ascii="Times New Roman" w:hAnsi="Times New Roman" w:cs="Times New Roman"/>
          <w:sz w:val="24"/>
          <w:szCs w:val="21"/>
        </w:rPr>
      </w:pPr>
      <w:r>
        <w:rPr>
          <w:rFonts w:ascii="Times New Roman" w:hAnsi="Times New Roman" w:cs="Times New Roman"/>
          <w:sz w:val="24"/>
          <w:szCs w:val="21"/>
        </w:rPr>
        <w:br w:type="page"/>
      </w:r>
    </w:p>
    <w:p w:rsidR="003F0692" w:rsidRDefault="0080248A">
      <w:pPr>
        <w:spacing w:line="360" w:lineRule="auto"/>
        <w:ind w:firstLineChars="200" w:firstLine="480"/>
        <w:jc w:val="left"/>
        <w:rPr>
          <w:sz w:val="24"/>
        </w:rPr>
      </w:pPr>
      <w:r>
        <w:rPr>
          <w:rFonts w:hint="eastAsia"/>
          <w:sz w:val="24"/>
        </w:rPr>
        <w:lastRenderedPageBreak/>
        <w:t>附件：</w:t>
      </w: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6091"/>
        <w:gridCol w:w="2414"/>
      </w:tblGrid>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序号</w:t>
            </w:r>
          </w:p>
        </w:tc>
        <w:tc>
          <w:tcPr>
            <w:tcW w:w="6091" w:type="dxa"/>
            <w:vAlign w:val="center"/>
          </w:tcPr>
          <w:p w:rsidR="007F037C" w:rsidRDefault="007F037C" w:rsidP="007F037C">
            <w:pPr>
              <w:jc w:val="center"/>
              <w:rPr>
                <w:rFonts w:ascii="宋体"/>
                <w:b/>
                <w:sz w:val="22"/>
                <w:szCs w:val="24"/>
              </w:rPr>
            </w:pPr>
            <w:r>
              <w:rPr>
                <w:rFonts w:ascii="宋体" w:hint="eastAsia"/>
                <w:b/>
                <w:sz w:val="22"/>
                <w:szCs w:val="24"/>
              </w:rPr>
              <w:t>基金名称</w:t>
            </w:r>
          </w:p>
        </w:tc>
        <w:tc>
          <w:tcPr>
            <w:tcW w:w="2414" w:type="dxa"/>
            <w:vAlign w:val="center"/>
          </w:tcPr>
          <w:p w:rsidR="007F037C" w:rsidRDefault="007F037C" w:rsidP="007F037C">
            <w:pPr>
              <w:jc w:val="center"/>
              <w:rPr>
                <w:rFonts w:ascii="宋体"/>
                <w:b/>
                <w:sz w:val="22"/>
                <w:szCs w:val="24"/>
              </w:rPr>
            </w:pPr>
            <w:r>
              <w:rPr>
                <w:rFonts w:ascii="宋体" w:hint="eastAsia"/>
                <w:b/>
                <w:sz w:val="22"/>
                <w:szCs w:val="24"/>
              </w:rPr>
              <w:t>风险等级</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w:t>
            </w:r>
          </w:p>
        </w:tc>
        <w:tc>
          <w:tcPr>
            <w:tcW w:w="6091" w:type="dxa"/>
            <w:vAlign w:val="center"/>
          </w:tcPr>
          <w:p w:rsidR="007F037C" w:rsidRDefault="007F037C" w:rsidP="007F037C">
            <w:pPr>
              <w:jc w:val="center"/>
              <w:rPr>
                <w:rFonts w:ascii="宋体"/>
                <w:sz w:val="22"/>
                <w:szCs w:val="24"/>
              </w:rPr>
            </w:pPr>
            <w:r>
              <w:rPr>
                <w:rFonts w:ascii="宋体" w:hint="eastAsia"/>
                <w:sz w:val="22"/>
                <w:szCs w:val="24"/>
              </w:rPr>
              <w:t>中银中国精选混合型开放式证券投资基金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中银货币市场证券投资基金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中银持续增长混合型证券投资基金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中银收益混合型证券投资基金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中银动态策略混合型证券投资基金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中银稳健增利债券型证券投资基金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中银行业优选灵活配置混合型证券投资基金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中银中证100指数增强型证券投资基金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中银蓝筹精选灵活配置混合型证券投资基金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中银价值精选灵活配置混合型证券投资基金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中银稳健双利债券型证券投资基金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中银全球策略证券投资基金(FOF)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上证国有企业100交易型开放式指数证券投资基金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中银转债增强债券型证券投资基金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中银中小盘成长混合型证券投资基金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中银信用增利债券型证券投资基金（</w:t>
            </w:r>
            <w:r>
              <w:rPr>
                <w:rFonts w:ascii="宋体"/>
                <w:color w:val="000000"/>
                <w:sz w:val="22"/>
                <w:szCs w:val="24"/>
              </w:rPr>
              <w:t>LOF</w:t>
            </w:r>
            <w:r>
              <w:rPr>
                <w:rFonts w:ascii="宋体" w:hint="eastAsia"/>
                <w:color w:val="000000"/>
                <w:sz w:val="22"/>
                <w:szCs w:val="24"/>
              </w:rPr>
              <w:t>）</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中银沪深300等权重指数证券投资基金(LOF)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中银主题策略混合型证券投资基金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中银稳健策略灵活配置混合型证券投资基金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中银纯债债券型证券投资基金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中银稳健添利债券型发起式证券投资基金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中银消费主题混合型证券投资基金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中银美丽中国混合型证券投资基金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中银惠利纯债半年定期开放债券型证券投资基金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中银中高等级债券型证券投资基金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中银优秀企业混合型证券投资基金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中银活期宝货币市场基金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中银多策略灵活配置混合型证券投资基金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29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中银健康生活混合型证券投资基金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中银薪钱包货币市场基金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中银新经济灵活配置混合型证券投资基金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中银安心回报半年定期开放债券型证券投资基金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中银研究精选灵活配置混合型证券投资基金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中银恒利半年定期开放债券型证券投资基金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中银新动力股票型证券投资基金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中银宏观策略灵活配置混合型证券投资基金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中银智能制造股票型证券投资基金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中银新回报灵活配置混合型证券投资基金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39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中银国有企业债债券型证券投资基金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中银新机遇灵活配置混合型证券投资基金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中银战略新兴产业股票型证券投资基金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中银机构现金管理货币市场基金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lastRenderedPageBreak/>
              <w:t>43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中银美元债债券型证券投资基金(QDII)</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中银珍利灵活配置混合型证券投资基金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中银永利半年定期开放债券型证券投资基金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中银季季红定期开放债券型证券投资基金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中银睿享定期开放债券型发起式证券投资基金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中银悦享定期开放债券型发起式证券投资基金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49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中银丰润定期开放债券型发起式证券投资基金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中银量化精选灵活配置混合型证券投资基金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中银广利灵活配置混合型证券投资基金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中银丰庆定期开放债券型证券投资基金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中银富享定期开放债券型发起式证券投资基金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中银如意宝货币市场基金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中银丰实定期开放债券型发起式证券投资基金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中银丰和定期开放债券型发起式证券投资基金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中银金融地产混合型证券投资基金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中银信享定期开放债券型发起式证券投资基金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59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中银互利半年定期开放债券型证券投资基金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中银丰进定期开放债券型发起式证券投资基金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中银利享定期开放债券型证券投资基金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中银丰禧定期开放债券型发起式证券投资基金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中银丰荣定期开放债券型发起式证券投资基金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中银智享债券型证券投资基金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中银泰享定期开放债券型发起式证券投资基金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中银景福回报混合型证券投资基金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中银医疗保健灵活配置混合型证券投资基金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中银中债3-5年期农发行债券指数证券投资基金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69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中银双息回报混合型证券投资基金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中银安享债券型证券投资基金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中银弘享债券型证券投资基金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中银稳汇短债债券型证券投资基金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中银中债1-3年期国开行债券指数证券投资基金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中银景元回报混合型证券投资基金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中银安康稳健养老目标一年持有期混合型基金中基金(FOF)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中银中债1-3年期农发行债券指数证券投资基金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中银福建国有企业债6个月定期开放债券型证券投资基金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中银民丰回报混合型证券投资基金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79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中银康享3个月定期开放债券型发起式证券投资基金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中银汇享债券型证券投资基金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中银瑞福浮动净值型发起式货币市场基金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中银招利债券型证券投资基金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中银创新医疗混合型证券投资基金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中银添瑞6个月定期开放债券型证券投资基金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中银澳享一年定期开放债券型发起式证券投资基金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中银产业债债券型证券投资基金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中银宁享债券型证券投资基金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中银高质量发展机遇混合型证券投资基金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89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中银安康平衡养老目标三年持有期混合型发起式基金中基金(FOF)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中银同享一年定期开放债券型发起式证券投资基金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中银恒优12个月持有期债券型证券投资基金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中银大健康股票型证券投资基金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中银亚太精选债券型证券投资基金(QDII)</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中银顺兴回报一年持有期混合型证券投资基金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中银添盛39个月定期开放债券型证券投资基金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中银科技创新一年定期开放混合型证券投资基金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中银内核驱动股票型证券投资基金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中银上海金交易型开放式证券投资基金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99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中银景泰回报混合型证券投资基金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中银聚享债券型证券投资基金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中银上海金交易型开放式证券投资基金联接基金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中银欣享利率债债券型证券投资基金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中银中债1-5年期国开行债券指数证券投资基金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中银顺泽回报一年持有期混合型证券投资基金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中银港股通优势成长股票型证券投资基金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中银彭博政策性银行债券1-5年指数证券投资基金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中银成长优选股票型证券投资基金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中银恒泰9个月持有期债券型证券投资基金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109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中银臻享债券型证券投资基金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中银通利债券型证券投资基金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中银嘉享3个月定期开放债券型证券投资基金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中银鑫新消费成长混合型证券投资基金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中银兴利稳健回报灵活配置混合型证券投资基金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中银添禧丰禄稳健养老目标一年持有期混合型基金中基金(FOF)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中银恒嘉60天滚动持有短债债券型证券投资基金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中银上海清算所0-5年农发行债券指数证券投资基金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中银中证800指数型发起式证券投资基金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中银核心精选混合型证券投资基金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119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中银恒悦180天持有期债券型证券投资基金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中银民利一年持有期债券型证券投资基金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中银养老目标日期2050五年持有期混合型发起式基金中基金(FOF)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122</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中银沃享一年定期开放债券型发起式证券投资基金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123</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中银远见成长混合型证券投资基金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124</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中银荣享债券型证券投资基金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125</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中银中证同业存单AAA指数7天持有期证券投资基金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低风险（R1）</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126</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中银誉享一年定期开放债券型发起式证券投资基金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127</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中银慧泽平衡3个月持有期混合型发起式基金中基金(FOF)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128</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中银慧泽积极3个月持有期混合型发起式基金中基金(FOF)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129</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中银慧泽稳健3个月持有期混合型发起式基金中基金(FOF)</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130</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中银季季享90天滚动持有中短债债券型发起式证券投资基金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131</w:t>
            </w:r>
          </w:p>
        </w:tc>
        <w:tc>
          <w:tcPr>
            <w:tcW w:w="6091" w:type="dxa"/>
            <w:vAlign w:val="center"/>
          </w:tcPr>
          <w:p w:rsidR="007F037C" w:rsidRDefault="007F037C" w:rsidP="007F037C">
            <w:pPr>
              <w:jc w:val="center"/>
              <w:rPr>
                <w:rFonts w:ascii="宋体"/>
                <w:sz w:val="22"/>
                <w:szCs w:val="24"/>
              </w:rPr>
            </w:pPr>
            <w:r>
              <w:rPr>
                <w:rFonts w:ascii="宋体" w:hint="eastAsia"/>
                <w:color w:val="000000"/>
                <w:sz w:val="22"/>
                <w:szCs w:val="24"/>
              </w:rPr>
              <w:t>中银稳健景盈一年持有期混合型证券投资基金</w:t>
            </w:r>
          </w:p>
        </w:tc>
        <w:tc>
          <w:tcPr>
            <w:tcW w:w="2414" w:type="dxa"/>
            <w:vAlign w:val="center"/>
          </w:tcPr>
          <w:p w:rsidR="007F037C" w:rsidRDefault="007F037C" w:rsidP="007F037C">
            <w:pPr>
              <w:jc w:val="center"/>
              <w:rPr>
                <w:rFonts w:ascii="宋体"/>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132</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中银乐享债券型证券投资基金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133</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中银淳享一年定期开放债券型发起式证券投资基金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134</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中银招盈一年持有期混合型证券投资基金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135</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中银中短债债券型证券投资基金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136</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中银卓越成长混合型证券投资基金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137</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中银中债1-5年进出口行债券指数证券投资基金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138</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中银鑫利灵活配置混合型证券投资基金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139</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中银颐利灵活配置混合型证券投资基金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140</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中银新能源产业股票型证券投资基金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141</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中银鑫盛一年持有期债券型证券投资基金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142</w:t>
            </w:r>
          </w:p>
        </w:tc>
        <w:tc>
          <w:tcPr>
            <w:tcW w:w="6091"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中银鑫呈一年定期开放债券型发起式证券投资基金</w:t>
            </w:r>
          </w:p>
        </w:tc>
        <w:tc>
          <w:tcPr>
            <w:tcW w:w="2414" w:type="dxa"/>
            <w:vAlign w:val="center"/>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143</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中银新财富灵活配置混合型证券投资基金</w:t>
            </w:r>
          </w:p>
        </w:tc>
        <w:tc>
          <w:tcPr>
            <w:tcW w:w="2414" w:type="dxa"/>
          </w:tcPr>
          <w:p w:rsidR="007F037C" w:rsidRDefault="007F037C" w:rsidP="007F037C">
            <w:pPr>
              <w:jc w:val="center"/>
              <w:rPr>
                <w:rFonts w:ascii="宋体"/>
                <w:color w:val="000000"/>
                <w:sz w:val="22"/>
                <w:szCs w:val="24"/>
              </w:rPr>
            </w:pPr>
            <w:r w:rsidRPr="00A82B72">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144</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中银富利</w:t>
            </w:r>
            <w:r w:rsidRPr="007F037C">
              <w:rPr>
                <w:rFonts w:ascii="宋体"/>
                <w:color w:val="000000"/>
                <w:sz w:val="22"/>
                <w:szCs w:val="24"/>
              </w:rPr>
              <w:t>6</w:t>
            </w:r>
            <w:r w:rsidRPr="007F037C">
              <w:rPr>
                <w:rFonts w:ascii="宋体" w:hint="eastAsia"/>
                <w:color w:val="000000"/>
                <w:sz w:val="22"/>
                <w:szCs w:val="24"/>
              </w:rPr>
              <w:t>个月持有期混合型证券投资基金</w:t>
            </w:r>
          </w:p>
        </w:tc>
        <w:tc>
          <w:tcPr>
            <w:tcW w:w="2414" w:type="dxa"/>
          </w:tcPr>
          <w:p w:rsidR="007F037C" w:rsidRDefault="007F037C" w:rsidP="007F037C">
            <w:pPr>
              <w:jc w:val="center"/>
              <w:rPr>
                <w:rFonts w:ascii="宋体"/>
                <w:color w:val="000000"/>
                <w:sz w:val="22"/>
                <w:szCs w:val="24"/>
              </w:rPr>
            </w:pPr>
            <w:r w:rsidRPr="00A82B72">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145</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中银稳进策略灵活配置混合型证券投资基金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146</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w:t>
            </w:r>
            <w:r w:rsidRPr="007F037C">
              <w:rPr>
                <w:rFonts w:ascii="宋体"/>
                <w:color w:val="000000"/>
                <w:sz w:val="22"/>
                <w:szCs w:val="24"/>
              </w:rPr>
              <w:t>MSCI</w:t>
            </w:r>
            <w:r w:rsidRPr="007F037C">
              <w:rPr>
                <w:rFonts w:ascii="宋体" w:hint="eastAsia"/>
                <w:color w:val="000000"/>
                <w:sz w:val="22"/>
                <w:szCs w:val="24"/>
              </w:rPr>
              <w:t>中国</w:t>
            </w:r>
            <w:r w:rsidRPr="007F037C">
              <w:rPr>
                <w:rFonts w:ascii="宋体"/>
                <w:color w:val="000000"/>
                <w:sz w:val="22"/>
                <w:szCs w:val="24"/>
              </w:rPr>
              <w:t>A50</w:t>
            </w:r>
            <w:r w:rsidRPr="007F037C">
              <w:rPr>
                <w:rFonts w:ascii="宋体" w:hint="eastAsia"/>
                <w:color w:val="000000"/>
                <w:sz w:val="22"/>
                <w:szCs w:val="24"/>
              </w:rPr>
              <w:t>互联互通指数增强型证券投资基金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147</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中银新趋势灵活配置混合型证券投资基金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148</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中银中证</w:t>
            </w:r>
            <w:r w:rsidRPr="007F037C">
              <w:rPr>
                <w:rFonts w:ascii="宋体"/>
                <w:color w:val="000000"/>
                <w:sz w:val="22"/>
                <w:szCs w:val="24"/>
              </w:rPr>
              <w:t>1000</w:t>
            </w:r>
            <w:r w:rsidRPr="007F037C">
              <w:rPr>
                <w:rFonts w:ascii="宋体" w:hint="eastAsia"/>
                <w:color w:val="000000"/>
                <w:sz w:val="22"/>
                <w:szCs w:val="24"/>
              </w:rPr>
              <w:t>指数增强型证券投资基金</w:t>
            </w:r>
          </w:p>
        </w:tc>
        <w:tc>
          <w:tcPr>
            <w:tcW w:w="2414" w:type="dxa"/>
          </w:tcPr>
          <w:p w:rsidR="007F037C" w:rsidRDefault="007F037C" w:rsidP="007F037C">
            <w:pPr>
              <w:jc w:val="center"/>
              <w:rPr>
                <w:rFonts w:ascii="宋体"/>
                <w:color w:val="000000"/>
                <w:sz w:val="22"/>
                <w:szCs w:val="24"/>
              </w:rPr>
            </w:pPr>
            <w:r w:rsidRPr="00E26C9F">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149</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中银中证</w:t>
            </w:r>
            <w:r w:rsidRPr="007F037C">
              <w:rPr>
                <w:rFonts w:ascii="宋体"/>
                <w:color w:val="000000"/>
                <w:sz w:val="22"/>
                <w:szCs w:val="24"/>
              </w:rPr>
              <w:t>500</w:t>
            </w:r>
            <w:r w:rsidRPr="007F037C">
              <w:rPr>
                <w:rFonts w:ascii="宋体" w:hint="eastAsia"/>
                <w:color w:val="000000"/>
                <w:sz w:val="22"/>
                <w:szCs w:val="24"/>
              </w:rPr>
              <w:t>指数增强型发起式证券投资基金</w:t>
            </w:r>
          </w:p>
        </w:tc>
        <w:tc>
          <w:tcPr>
            <w:tcW w:w="2414" w:type="dxa"/>
          </w:tcPr>
          <w:p w:rsidR="007F037C" w:rsidRDefault="007F037C" w:rsidP="007F037C">
            <w:pPr>
              <w:jc w:val="center"/>
              <w:rPr>
                <w:rFonts w:ascii="宋体"/>
                <w:color w:val="000000"/>
                <w:sz w:val="22"/>
                <w:szCs w:val="24"/>
              </w:rPr>
            </w:pPr>
            <w:r w:rsidRPr="00E26C9F">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150</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中银港股通医药混合型发起式证券投资基金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151</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中银养老目标日期</w:t>
            </w:r>
            <w:r w:rsidRPr="007F037C">
              <w:rPr>
                <w:rFonts w:ascii="宋体"/>
                <w:color w:val="000000"/>
                <w:sz w:val="22"/>
                <w:szCs w:val="24"/>
              </w:rPr>
              <w:t>2035</w:t>
            </w:r>
            <w:r w:rsidRPr="007F037C">
              <w:rPr>
                <w:rFonts w:ascii="宋体" w:hint="eastAsia"/>
                <w:color w:val="000000"/>
                <w:sz w:val="22"/>
                <w:szCs w:val="24"/>
              </w:rPr>
              <w:t>三年持有期混合型发起式基金中基金</w:t>
            </w:r>
            <w:r w:rsidRPr="007F037C">
              <w:rPr>
                <w:rFonts w:ascii="宋体"/>
                <w:color w:val="000000"/>
                <w:sz w:val="22"/>
                <w:szCs w:val="24"/>
              </w:rPr>
              <w:t>(FOF)</w:t>
            </w:r>
          </w:p>
        </w:tc>
        <w:tc>
          <w:tcPr>
            <w:tcW w:w="2414" w:type="dxa"/>
          </w:tcPr>
          <w:p w:rsidR="007F037C" w:rsidRDefault="007F037C" w:rsidP="007F037C">
            <w:pPr>
              <w:jc w:val="center"/>
              <w:rPr>
                <w:rFonts w:ascii="宋体"/>
                <w:color w:val="000000"/>
                <w:sz w:val="22"/>
                <w:szCs w:val="24"/>
              </w:rPr>
            </w:pPr>
            <w:r w:rsidRPr="00467F9C">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152</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中银沪深</w:t>
            </w:r>
            <w:r w:rsidRPr="007F037C">
              <w:rPr>
                <w:rFonts w:ascii="宋体"/>
                <w:color w:val="000000"/>
                <w:sz w:val="22"/>
                <w:szCs w:val="24"/>
              </w:rPr>
              <w:t>300</w:t>
            </w:r>
            <w:r w:rsidRPr="007F037C">
              <w:rPr>
                <w:rFonts w:ascii="宋体" w:hint="eastAsia"/>
                <w:color w:val="000000"/>
                <w:sz w:val="22"/>
                <w:szCs w:val="24"/>
              </w:rPr>
              <w:t>指数增强型证券投资基金</w:t>
            </w:r>
          </w:p>
        </w:tc>
        <w:tc>
          <w:tcPr>
            <w:tcW w:w="2414" w:type="dxa"/>
          </w:tcPr>
          <w:p w:rsidR="007F037C" w:rsidRDefault="007F037C" w:rsidP="007F037C">
            <w:pPr>
              <w:jc w:val="center"/>
              <w:rPr>
                <w:rFonts w:ascii="宋体"/>
                <w:color w:val="000000"/>
                <w:sz w:val="22"/>
                <w:szCs w:val="24"/>
              </w:rPr>
            </w:pPr>
            <w:r w:rsidRPr="00467F9C">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153</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中银中证央企红利</w:t>
            </w:r>
            <w:r w:rsidRPr="007F037C">
              <w:rPr>
                <w:rFonts w:ascii="宋体"/>
                <w:color w:val="000000"/>
                <w:sz w:val="22"/>
                <w:szCs w:val="24"/>
              </w:rPr>
              <w:t>50</w:t>
            </w:r>
            <w:r w:rsidRPr="007F037C">
              <w:rPr>
                <w:rFonts w:ascii="宋体" w:hint="eastAsia"/>
                <w:color w:val="000000"/>
                <w:sz w:val="22"/>
                <w:szCs w:val="24"/>
              </w:rPr>
              <w:t>指数型证券投资基金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中高风险（R4）</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154</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中银睿泽稳健</w:t>
            </w:r>
            <w:r w:rsidRPr="007F037C">
              <w:rPr>
                <w:rFonts w:ascii="宋体"/>
                <w:color w:val="000000"/>
                <w:sz w:val="22"/>
                <w:szCs w:val="24"/>
              </w:rPr>
              <w:t>3</w:t>
            </w:r>
            <w:r w:rsidRPr="007F037C">
              <w:rPr>
                <w:rFonts w:ascii="宋体" w:hint="eastAsia"/>
                <w:color w:val="000000"/>
                <w:sz w:val="22"/>
                <w:szCs w:val="24"/>
              </w:rPr>
              <w:t>个月持有期混合型基金中基金</w:t>
            </w:r>
            <w:r w:rsidRPr="007F037C">
              <w:rPr>
                <w:rFonts w:ascii="宋体"/>
                <w:color w:val="000000"/>
                <w:sz w:val="22"/>
                <w:szCs w:val="24"/>
              </w:rPr>
              <w:t>(FOF)</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中风险（R3）</w:t>
            </w:r>
          </w:p>
        </w:tc>
      </w:tr>
      <w:tr w:rsidR="007F037C" w:rsidTr="007F037C">
        <w:trPr>
          <w:cantSplit/>
        </w:trPr>
        <w:tc>
          <w:tcPr>
            <w:tcW w:w="704" w:type="dxa"/>
            <w:vAlign w:val="center"/>
          </w:tcPr>
          <w:p w:rsidR="007F037C" w:rsidRPr="007F037C" w:rsidRDefault="007F037C" w:rsidP="007F037C">
            <w:pPr>
              <w:jc w:val="center"/>
              <w:rPr>
                <w:rFonts w:ascii="宋体"/>
                <w:color w:val="000000"/>
                <w:sz w:val="22"/>
                <w:szCs w:val="24"/>
              </w:rPr>
            </w:pPr>
            <w:r w:rsidRPr="007F037C">
              <w:rPr>
                <w:rFonts w:ascii="宋体" w:hint="eastAsia"/>
                <w:color w:val="000000"/>
                <w:sz w:val="22"/>
                <w:szCs w:val="24"/>
              </w:rPr>
              <w:t>155</w:t>
            </w:r>
          </w:p>
        </w:tc>
        <w:tc>
          <w:tcPr>
            <w:tcW w:w="6091" w:type="dxa"/>
          </w:tcPr>
          <w:p w:rsidR="007F037C" w:rsidRDefault="007F037C" w:rsidP="007F037C">
            <w:pPr>
              <w:jc w:val="center"/>
              <w:rPr>
                <w:rFonts w:ascii="宋体"/>
                <w:color w:val="000000"/>
                <w:sz w:val="22"/>
                <w:szCs w:val="24"/>
              </w:rPr>
            </w:pPr>
            <w:r w:rsidRPr="007F037C">
              <w:rPr>
                <w:rFonts w:ascii="宋体" w:hint="eastAsia"/>
                <w:color w:val="000000"/>
                <w:sz w:val="22"/>
                <w:szCs w:val="24"/>
              </w:rPr>
              <w:t>中银月月鑫</w:t>
            </w:r>
            <w:r w:rsidRPr="007F037C">
              <w:rPr>
                <w:rFonts w:ascii="宋体"/>
                <w:color w:val="000000"/>
                <w:sz w:val="22"/>
                <w:szCs w:val="24"/>
              </w:rPr>
              <w:t>30</w:t>
            </w:r>
            <w:r w:rsidRPr="007F037C">
              <w:rPr>
                <w:rFonts w:ascii="宋体" w:hint="eastAsia"/>
                <w:color w:val="000000"/>
                <w:sz w:val="22"/>
                <w:szCs w:val="24"/>
              </w:rPr>
              <w:t>天滚动持有债券型证券投资基金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中低风险（R2）</w:t>
            </w:r>
          </w:p>
        </w:tc>
      </w:tr>
      <w:tr w:rsidR="007F037C" w:rsidTr="007F037C">
        <w:trPr>
          <w:cantSplit/>
        </w:trPr>
        <w:tc>
          <w:tcPr>
            <w:tcW w:w="704" w:type="dxa"/>
            <w:vAlign w:val="center"/>
          </w:tcPr>
          <w:p w:rsidR="007F037C" w:rsidRDefault="007F037C" w:rsidP="007F037C">
            <w:pPr>
              <w:jc w:val="center"/>
              <w:rPr>
                <w:rFonts w:ascii="宋体"/>
                <w:color w:val="000000"/>
                <w:sz w:val="22"/>
                <w:szCs w:val="24"/>
              </w:rPr>
            </w:pPr>
            <w:r w:rsidRPr="007F037C">
              <w:rPr>
                <w:rFonts w:ascii="宋体" w:hint="eastAsia"/>
                <w:color w:val="000000"/>
                <w:sz w:val="22"/>
                <w:szCs w:val="24"/>
              </w:rPr>
              <w:t>156</w:t>
            </w:r>
          </w:p>
        </w:tc>
        <w:tc>
          <w:tcPr>
            <w:tcW w:w="6091" w:type="dxa"/>
          </w:tcPr>
          <w:p w:rsidR="007F037C" w:rsidRPr="007C31D9" w:rsidRDefault="007F037C" w:rsidP="007F037C">
            <w:pPr>
              <w:jc w:val="center"/>
              <w:rPr>
                <w:rFonts w:ascii="宋体"/>
                <w:color w:val="000000"/>
                <w:sz w:val="22"/>
                <w:szCs w:val="24"/>
              </w:rPr>
            </w:pPr>
            <w:r>
              <w:rPr>
                <w:rFonts w:ascii="宋体" w:hint="eastAsia"/>
                <w:color w:val="000000"/>
                <w:sz w:val="22"/>
                <w:szCs w:val="24"/>
              </w:rPr>
              <w:t>中银数字经济混合型证券投资基金</w:t>
            </w:r>
          </w:p>
        </w:tc>
        <w:tc>
          <w:tcPr>
            <w:tcW w:w="2414" w:type="dxa"/>
          </w:tcPr>
          <w:p w:rsidR="007F037C" w:rsidRDefault="007F037C" w:rsidP="007F037C">
            <w:pPr>
              <w:jc w:val="center"/>
              <w:rPr>
                <w:rFonts w:ascii="宋体"/>
                <w:color w:val="000000"/>
                <w:sz w:val="22"/>
                <w:szCs w:val="24"/>
              </w:rPr>
            </w:pPr>
            <w:r>
              <w:rPr>
                <w:rFonts w:ascii="宋体" w:hint="eastAsia"/>
                <w:color w:val="000000"/>
                <w:sz w:val="22"/>
                <w:szCs w:val="24"/>
              </w:rPr>
              <w:t>中高风险（R</w:t>
            </w:r>
            <w:r>
              <w:rPr>
                <w:rFonts w:ascii="宋体"/>
                <w:color w:val="000000"/>
                <w:sz w:val="22"/>
                <w:szCs w:val="24"/>
              </w:rPr>
              <w:t>4</w:t>
            </w:r>
            <w:r>
              <w:rPr>
                <w:rFonts w:ascii="宋体" w:hint="eastAsia"/>
                <w:color w:val="000000"/>
                <w:sz w:val="22"/>
                <w:szCs w:val="24"/>
              </w:rPr>
              <w:t>）</w:t>
            </w:r>
          </w:p>
        </w:tc>
      </w:tr>
    </w:tbl>
    <w:p w:rsidR="003F0692" w:rsidRDefault="003F0692">
      <w:pPr>
        <w:spacing w:line="360" w:lineRule="auto"/>
        <w:jc w:val="left"/>
        <w:rPr>
          <w:sz w:val="24"/>
        </w:rPr>
      </w:pPr>
    </w:p>
    <w:sectPr w:rsidR="003F0692" w:rsidSect="00605D26">
      <w:pgSz w:w="11906" w:h="16838"/>
      <w:pgMar w:top="1134" w:right="1361" w:bottom="1134" w:left="1361" w:header="624"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1E" w:rsidRDefault="00091A1E"/>
  </w:endnote>
  <w:endnote w:type="continuationSeparator" w:id="0">
    <w:p w:rsidR="00091A1E" w:rsidRDefault="00091A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1E" w:rsidRDefault="00091A1E"/>
  </w:footnote>
  <w:footnote w:type="continuationSeparator" w:id="0">
    <w:p w:rsidR="00091A1E" w:rsidRDefault="00091A1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3F0692"/>
    <w:rsid w:val="0003087A"/>
    <w:rsid w:val="00091A1E"/>
    <w:rsid w:val="003808BC"/>
    <w:rsid w:val="003F0692"/>
    <w:rsid w:val="0040499F"/>
    <w:rsid w:val="00454A34"/>
    <w:rsid w:val="004E0471"/>
    <w:rsid w:val="005D357C"/>
    <w:rsid w:val="00601647"/>
    <w:rsid w:val="00605D26"/>
    <w:rsid w:val="00673B9B"/>
    <w:rsid w:val="0071328D"/>
    <w:rsid w:val="0075589D"/>
    <w:rsid w:val="007C31D9"/>
    <w:rsid w:val="007F037C"/>
    <w:rsid w:val="0080248A"/>
    <w:rsid w:val="00826743"/>
    <w:rsid w:val="009D6F59"/>
    <w:rsid w:val="00F05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26"/>
    <w:pPr>
      <w:widowControl w:val="0"/>
      <w:jc w:val="both"/>
    </w:pPr>
    <w:rPr>
      <w:rFonts w:ascii="Calibri" w:hAnsi="Calibri" w:cs="宋体"/>
      <w:kern w:val="2"/>
      <w:sz w:val="21"/>
      <w:szCs w:val="22"/>
    </w:rPr>
  </w:style>
  <w:style w:type="paragraph" w:styleId="1">
    <w:name w:val="heading 1"/>
    <w:basedOn w:val="a"/>
    <w:next w:val="a"/>
    <w:uiPriority w:val="9"/>
    <w:qFormat/>
    <w:rsid w:val="00605D26"/>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rsid w:val="00605D26"/>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rsid w:val="00605D26"/>
    <w:pPr>
      <w:keepNext/>
      <w:keepLines/>
      <w:spacing w:before="260" w:after="260" w:line="415"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605D26"/>
    <w:rPr>
      <w:sz w:val="18"/>
      <w:szCs w:val="18"/>
    </w:rPr>
  </w:style>
  <w:style w:type="paragraph" w:styleId="a4">
    <w:name w:val="footer"/>
    <w:basedOn w:val="a"/>
    <w:rsid w:val="00605D26"/>
    <w:pPr>
      <w:tabs>
        <w:tab w:val="center" w:pos="4153"/>
        <w:tab w:val="right" w:pos="8306"/>
      </w:tabs>
      <w:snapToGrid w:val="0"/>
      <w:jc w:val="left"/>
    </w:pPr>
    <w:rPr>
      <w:sz w:val="18"/>
      <w:szCs w:val="18"/>
    </w:rPr>
  </w:style>
  <w:style w:type="paragraph" w:styleId="a5">
    <w:name w:val="header"/>
    <w:basedOn w:val="a"/>
    <w:rsid w:val="00605D26"/>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605D26"/>
    <w:rPr>
      <w:color w:val="0563C1"/>
      <w:u w:val="single"/>
    </w:rPr>
  </w:style>
  <w:style w:type="paragraph" w:customStyle="1" w:styleId="Default">
    <w:name w:val="Default"/>
    <w:rsid w:val="00605D26"/>
    <w:pPr>
      <w:widowControl w:val="0"/>
      <w:autoSpaceDE w:val="0"/>
      <w:autoSpaceDN w:val="0"/>
      <w:adjustRightInd w:val="0"/>
    </w:pPr>
    <w:rPr>
      <w:rFonts w:ascii="宋体" w:cs="宋体"/>
      <w:color w:val="000000"/>
      <w:sz w:val="24"/>
      <w:szCs w:val="24"/>
    </w:rPr>
  </w:style>
  <w:style w:type="paragraph" w:styleId="a7">
    <w:name w:val="List Paragraph"/>
    <w:basedOn w:val="a"/>
    <w:rsid w:val="00605D26"/>
    <w:pPr>
      <w:widowControl/>
      <w:ind w:firstLine="420"/>
    </w:pPr>
    <w:rPr>
      <w:rFonts w:ascii="等线" w:eastAsia="等线"/>
      <w:kern w:val="0"/>
      <w:szCs w:val="21"/>
    </w:rPr>
  </w:style>
  <w:style w:type="paragraph" w:customStyle="1" w:styleId="10">
    <w:name w:val="修订1"/>
    <w:rsid w:val="00605D26"/>
    <w:rPr>
      <w:rFonts w:ascii="Calibri" w:hAnsi="Calibri" w:cs="宋体"/>
      <w:kern w:val="2"/>
      <w:sz w:val="21"/>
      <w:szCs w:val="22"/>
    </w:rPr>
  </w:style>
  <w:style w:type="character" w:styleId="a8">
    <w:name w:val="annotation reference"/>
    <w:basedOn w:val="a0"/>
    <w:rsid w:val="00605D26"/>
    <w:rPr>
      <w:sz w:val="21"/>
      <w:szCs w:val="21"/>
    </w:rPr>
  </w:style>
  <w:style w:type="paragraph" w:styleId="a9">
    <w:name w:val="annotation text"/>
    <w:basedOn w:val="a"/>
    <w:rsid w:val="00605D26"/>
    <w:pPr>
      <w:jc w:val="left"/>
    </w:pPr>
  </w:style>
  <w:style w:type="paragraph" w:styleId="aa">
    <w:name w:val="annotation subject"/>
    <w:basedOn w:val="a9"/>
    <w:next w:val="a9"/>
    <w:rsid w:val="00605D26"/>
    <w:rPr>
      <w:b/>
      <w:bCs/>
    </w:rPr>
  </w:style>
  <w:style w:type="paragraph" w:styleId="ab">
    <w:name w:val="Normal (Web)"/>
    <w:basedOn w:val="a"/>
    <w:rsid w:val="00605D26"/>
    <w:pPr>
      <w:widowControl/>
      <w:spacing w:before="100" w:beforeAutospacing="1" w:after="100" w:afterAutospacing="1"/>
      <w:jc w:val="left"/>
    </w:pPr>
    <w:rPr>
      <w:rFonts w:ascii="宋体" w:cs="Times New Roman"/>
      <w:kern w:val="0"/>
      <w:sz w:val="24"/>
      <w:szCs w:val="24"/>
    </w:rPr>
  </w:style>
  <w:style w:type="paragraph" w:styleId="11">
    <w:name w:val="toc 1"/>
    <w:basedOn w:val="a"/>
    <w:next w:val="a"/>
    <w:autoRedefine/>
    <w:rsid w:val="00605D26"/>
  </w:style>
  <w:style w:type="paragraph" w:styleId="20">
    <w:name w:val="toc 2"/>
    <w:basedOn w:val="a"/>
    <w:next w:val="a"/>
    <w:autoRedefine/>
    <w:rsid w:val="00605D26"/>
    <w:pPr>
      <w:ind w:left="420"/>
    </w:pPr>
  </w:style>
  <w:style w:type="paragraph" w:styleId="30">
    <w:name w:val="toc 3"/>
    <w:basedOn w:val="a"/>
    <w:next w:val="a"/>
    <w:autoRedefine/>
    <w:rsid w:val="00605D26"/>
    <w:pPr>
      <w:ind w:left="840"/>
    </w:pPr>
  </w:style>
  <w:style w:type="paragraph" w:styleId="4">
    <w:name w:val="toc 4"/>
    <w:basedOn w:val="a"/>
    <w:next w:val="a"/>
    <w:autoRedefine/>
    <w:rsid w:val="00605D26"/>
    <w:pPr>
      <w:ind w:left="1260"/>
    </w:pPr>
  </w:style>
  <w:style w:type="paragraph" w:styleId="5">
    <w:name w:val="toc 5"/>
    <w:basedOn w:val="a"/>
    <w:next w:val="a"/>
    <w:autoRedefine/>
    <w:rsid w:val="00605D26"/>
    <w:pPr>
      <w:ind w:left="1680"/>
    </w:pPr>
  </w:style>
  <w:style w:type="paragraph" w:styleId="ac">
    <w:name w:val="Revision"/>
    <w:hidden/>
    <w:uiPriority w:val="99"/>
    <w:semiHidden/>
    <w:rsid w:val="0040499F"/>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4</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2024-05-09T16:00:00Z</dcterms:created>
  <dcterms:modified xsi:type="dcterms:W3CDTF">2024-05-09T16:00:00Z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