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F8" w:rsidRDefault="00FD59A2">
      <w:pPr>
        <w:spacing w:line="408" w:lineRule="auto"/>
        <w:ind w:left="197" w:right="292"/>
        <w:jc w:val="center"/>
        <w:rPr>
          <w:rFonts w:asciiTheme="minorEastAsia" w:hAnsiTheme="minorEastAsia" w:cs="黑体"/>
          <w:b/>
          <w:bCs/>
          <w:sz w:val="28"/>
          <w:szCs w:val="28"/>
          <w:lang w:eastAsia="zh-CN"/>
        </w:rPr>
      </w:pPr>
      <w:r w:rsidRPr="006F0A3E">
        <w:rPr>
          <w:rFonts w:asciiTheme="minorEastAsia" w:hAnsiTheme="minorEastAsia" w:cs="黑体"/>
          <w:b/>
          <w:bCs/>
          <w:sz w:val="28"/>
          <w:szCs w:val="28"/>
          <w:lang w:eastAsia="zh-CN"/>
        </w:rPr>
        <w:t>关于调整</w:t>
      </w:r>
      <w:r w:rsidR="006F0A3E">
        <w:rPr>
          <w:rFonts w:asciiTheme="minorEastAsia" w:hAnsiTheme="minorEastAsia" w:cs="黑体"/>
          <w:b/>
          <w:bCs/>
          <w:sz w:val="28"/>
          <w:szCs w:val="28"/>
          <w:lang w:eastAsia="zh-CN"/>
        </w:rPr>
        <w:t>光大保德信健康优加</w:t>
      </w:r>
      <w:r w:rsidR="006F0A3E" w:rsidRPr="006F0A3E">
        <w:rPr>
          <w:rFonts w:asciiTheme="minorEastAsia" w:hAnsiTheme="minorEastAsia" w:cs="黑体"/>
          <w:b/>
          <w:bCs/>
          <w:sz w:val="28"/>
          <w:szCs w:val="28"/>
          <w:lang w:eastAsia="zh-CN"/>
        </w:rPr>
        <w:t>混合型</w:t>
      </w:r>
      <w:r w:rsidRPr="006F0A3E">
        <w:rPr>
          <w:rFonts w:asciiTheme="minorEastAsia" w:hAnsiTheme="minorEastAsia" w:cs="黑体"/>
          <w:b/>
          <w:bCs/>
          <w:sz w:val="28"/>
          <w:szCs w:val="28"/>
          <w:lang w:eastAsia="zh-CN"/>
        </w:rPr>
        <w:t>证券投资基金</w:t>
      </w:r>
    </w:p>
    <w:p w:rsidR="00800147" w:rsidRPr="006F0A3E" w:rsidRDefault="0090552E">
      <w:pPr>
        <w:spacing w:line="408" w:lineRule="auto"/>
        <w:ind w:left="197" w:right="292"/>
        <w:jc w:val="center"/>
        <w:rPr>
          <w:rFonts w:asciiTheme="minorEastAsia" w:hAnsiTheme="minorEastAsia" w:cs="黑体"/>
          <w:sz w:val="28"/>
          <w:szCs w:val="28"/>
          <w:lang w:eastAsia="zh-CN"/>
        </w:rPr>
      </w:pPr>
      <w:r>
        <w:rPr>
          <w:rFonts w:asciiTheme="minorEastAsia" w:hAnsiTheme="minorEastAsia" w:cs="黑体" w:hint="eastAsia"/>
          <w:b/>
          <w:bCs/>
          <w:sz w:val="28"/>
          <w:szCs w:val="28"/>
          <w:lang w:eastAsia="zh-CN"/>
        </w:rPr>
        <w:t>在</w:t>
      </w:r>
      <w:r w:rsidRPr="0090552E">
        <w:rPr>
          <w:rFonts w:asciiTheme="minorEastAsia" w:hAnsiTheme="minorEastAsia" w:cs="黑体" w:hint="eastAsia"/>
          <w:b/>
          <w:bCs/>
          <w:sz w:val="28"/>
          <w:szCs w:val="28"/>
          <w:lang w:eastAsia="zh-CN"/>
        </w:rPr>
        <w:t>销售机构</w:t>
      </w:r>
      <w:r w:rsidR="00FD59A2" w:rsidRPr="006F0A3E">
        <w:rPr>
          <w:rFonts w:asciiTheme="minorEastAsia" w:hAnsiTheme="minorEastAsia" w:cs="黑体"/>
          <w:b/>
          <w:bCs/>
          <w:sz w:val="28"/>
          <w:szCs w:val="28"/>
          <w:lang w:eastAsia="zh-CN"/>
        </w:rPr>
        <w:t>最低赎回份额及最低持有份额的公告</w:t>
      </w:r>
    </w:p>
    <w:p w:rsidR="00800147" w:rsidRPr="006F0A3E" w:rsidRDefault="00800147">
      <w:pPr>
        <w:spacing w:line="238" w:lineRule="exact"/>
        <w:ind w:left="540"/>
        <w:rPr>
          <w:rFonts w:asciiTheme="minorEastAsia" w:hAnsiTheme="minorEastAsia" w:cs="宋体"/>
          <w:sz w:val="21"/>
          <w:szCs w:val="21"/>
          <w:lang w:eastAsia="zh-CN"/>
        </w:rPr>
      </w:pPr>
    </w:p>
    <w:p w:rsidR="00800147" w:rsidRPr="006F0A3E" w:rsidRDefault="00071DEE" w:rsidP="006F0A3E">
      <w:pPr>
        <w:pStyle w:val="a3"/>
        <w:spacing w:before="0" w:line="360" w:lineRule="auto"/>
        <w:ind w:left="0" w:firstLineChars="200" w:firstLine="474"/>
        <w:jc w:val="both"/>
        <w:rPr>
          <w:rFonts w:asciiTheme="minorEastAsia" w:eastAsiaTheme="minorEastAsia" w:hAnsiTheme="minorEastAsia"/>
          <w:lang w:eastAsia="zh-CN"/>
        </w:rPr>
      </w:pPr>
      <w:r>
        <w:rPr>
          <w:rFonts w:asciiTheme="minorEastAsia" w:eastAsiaTheme="minorEastAsia" w:hAnsiTheme="minorEastAsia"/>
          <w:spacing w:val="-3"/>
          <w:lang w:eastAsia="zh-CN"/>
        </w:rPr>
        <w:t>为更好的满足投资者</w:t>
      </w:r>
      <w:r w:rsidR="00FD59A2" w:rsidRPr="006F0A3E">
        <w:rPr>
          <w:rFonts w:asciiTheme="minorEastAsia" w:eastAsiaTheme="minorEastAsia" w:hAnsiTheme="minorEastAsia"/>
          <w:spacing w:val="-3"/>
          <w:lang w:eastAsia="zh-CN"/>
        </w:rPr>
        <w:t>需求，</w:t>
      </w:r>
      <w:r w:rsidR="006F0A3E">
        <w:rPr>
          <w:rFonts w:asciiTheme="minorEastAsia" w:eastAsiaTheme="minorEastAsia" w:hAnsiTheme="minorEastAsia"/>
          <w:spacing w:val="-3"/>
          <w:lang w:eastAsia="zh-CN"/>
        </w:rPr>
        <w:t>光大保德信基金管理</w:t>
      </w:r>
      <w:r w:rsidR="00FD59A2" w:rsidRPr="006F0A3E">
        <w:rPr>
          <w:rFonts w:asciiTheme="minorEastAsia" w:eastAsiaTheme="minorEastAsia" w:hAnsiTheme="minorEastAsia"/>
          <w:spacing w:val="-3"/>
          <w:lang w:eastAsia="zh-CN"/>
        </w:rPr>
        <w:t>有限公司（以下简称“本公</w:t>
      </w:r>
      <w:r w:rsidR="00FD59A2" w:rsidRPr="006F0A3E">
        <w:rPr>
          <w:rFonts w:asciiTheme="minorEastAsia" w:eastAsiaTheme="minorEastAsia" w:hAnsiTheme="minorEastAsia"/>
          <w:lang w:eastAsia="zh-CN"/>
        </w:rPr>
        <w:t>司”）决定自</w:t>
      </w:r>
      <w:r w:rsidR="00FD59A2" w:rsidRPr="00C33B44">
        <w:rPr>
          <w:rFonts w:asciiTheme="minorEastAsia" w:eastAsiaTheme="minorEastAsia" w:hAnsiTheme="minorEastAsia" w:cs="仿宋"/>
          <w:lang w:eastAsia="zh-CN"/>
        </w:rPr>
        <w:t>2024</w:t>
      </w:r>
      <w:r w:rsidR="00FD59A2" w:rsidRPr="00C33B44">
        <w:rPr>
          <w:rFonts w:asciiTheme="minorEastAsia" w:eastAsiaTheme="minorEastAsia" w:hAnsiTheme="minorEastAsia"/>
          <w:lang w:eastAsia="zh-CN"/>
        </w:rPr>
        <w:t>年</w:t>
      </w:r>
      <w:r w:rsidR="006F0A3E" w:rsidRPr="00C33B44">
        <w:rPr>
          <w:rFonts w:asciiTheme="minorEastAsia" w:eastAsiaTheme="minorEastAsia" w:hAnsiTheme="minorEastAsia" w:hint="eastAsia"/>
          <w:lang w:eastAsia="zh-CN"/>
        </w:rPr>
        <w:t>5</w:t>
      </w:r>
      <w:r w:rsidR="00FD59A2" w:rsidRPr="00C33B44">
        <w:rPr>
          <w:rFonts w:asciiTheme="minorEastAsia" w:eastAsiaTheme="minorEastAsia" w:hAnsiTheme="minorEastAsia"/>
          <w:lang w:eastAsia="zh-CN"/>
        </w:rPr>
        <w:t>月</w:t>
      </w:r>
      <w:r w:rsidR="00C33B44" w:rsidRPr="00C33B44">
        <w:rPr>
          <w:rFonts w:asciiTheme="minorEastAsia" w:eastAsiaTheme="minorEastAsia" w:hAnsiTheme="minorEastAsia"/>
          <w:lang w:eastAsia="zh-CN"/>
        </w:rPr>
        <w:t>1</w:t>
      </w:r>
      <w:r w:rsidR="00D95675">
        <w:rPr>
          <w:rFonts w:asciiTheme="minorEastAsia" w:eastAsiaTheme="minorEastAsia" w:hAnsiTheme="minorEastAsia" w:hint="eastAsia"/>
          <w:lang w:eastAsia="zh-CN"/>
        </w:rPr>
        <w:t>3</w:t>
      </w:r>
      <w:r w:rsidR="00FD59A2" w:rsidRPr="00C33B44">
        <w:rPr>
          <w:rFonts w:asciiTheme="minorEastAsia" w:eastAsiaTheme="minorEastAsia" w:hAnsiTheme="minorEastAsia"/>
          <w:lang w:eastAsia="zh-CN"/>
        </w:rPr>
        <w:t>日</w:t>
      </w:r>
      <w:r w:rsidR="00FD59A2" w:rsidRPr="006F0A3E">
        <w:rPr>
          <w:rFonts w:asciiTheme="minorEastAsia" w:eastAsiaTheme="minorEastAsia" w:hAnsiTheme="minorEastAsia"/>
          <w:lang w:eastAsia="zh-CN"/>
        </w:rPr>
        <w:t>起，调整</w:t>
      </w:r>
      <w:r w:rsidR="006F0A3E">
        <w:rPr>
          <w:rFonts w:asciiTheme="minorEastAsia" w:eastAsiaTheme="minorEastAsia" w:hAnsiTheme="minorEastAsia"/>
          <w:lang w:eastAsia="zh-CN"/>
        </w:rPr>
        <w:t>光大保德信健康优加</w:t>
      </w:r>
      <w:r w:rsidR="006F0A3E" w:rsidRPr="006F0A3E">
        <w:rPr>
          <w:rFonts w:asciiTheme="minorEastAsia" w:eastAsiaTheme="minorEastAsia" w:hAnsiTheme="minorEastAsia"/>
          <w:lang w:eastAsia="zh-CN"/>
        </w:rPr>
        <w:t>混合型</w:t>
      </w:r>
      <w:r w:rsidR="00FD59A2" w:rsidRPr="006F0A3E">
        <w:rPr>
          <w:rFonts w:asciiTheme="minorEastAsia" w:eastAsiaTheme="minorEastAsia" w:hAnsiTheme="minorEastAsia"/>
          <w:lang w:eastAsia="zh-CN"/>
        </w:rPr>
        <w:t>证券投资基金（以下简称“本基金”）</w:t>
      </w:r>
      <w:r w:rsidR="0090552E">
        <w:rPr>
          <w:rFonts w:asciiTheme="minorEastAsia" w:eastAsiaTheme="minorEastAsia" w:hAnsiTheme="minorEastAsia" w:hint="eastAsia"/>
          <w:lang w:eastAsia="zh-CN"/>
        </w:rPr>
        <w:t>在销售机构</w:t>
      </w:r>
      <w:r w:rsidR="00FD59A2" w:rsidRPr="006F0A3E">
        <w:rPr>
          <w:rFonts w:asciiTheme="minorEastAsia" w:eastAsiaTheme="minorEastAsia" w:hAnsiTheme="minorEastAsia"/>
          <w:spacing w:val="-3"/>
          <w:lang w:eastAsia="zh-CN"/>
        </w:rPr>
        <w:t>最低赎回份额及最低持有份</w:t>
      </w:r>
      <w:r w:rsidR="00FD59A2" w:rsidRPr="006F0A3E">
        <w:rPr>
          <w:rFonts w:asciiTheme="minorEastAsia" w:eastAsiaTheme="minorEastAsia" w:hAnsiTheme="minorEastAsia"/>
          <w:lang w:eastAsia="zh-CN"/>
        </w:rPr>
        <w:t>额</w:t>
      </w:r>
      <w:r w:rsidR="00C33B44">
        <w:rPr>
          <w:rFonts w:asciiTheme="minorEastAsia" w:eastAsiaTheme="minorEastAsia" w:hAnsiTheme="minorEastAsia" w:hint="eastAsia"/>
          <w:lang w:eastAsia="zh-CN"/>
        </w:rPr>
        <w:t>限制</w:t>
      </w:r>
      <w:r w:rsidR="00FD59A2" w:rsidRPr="006F0A3E">
        <w:rPr>
          <w:rFonts w:asciiTheme="minorEastAsia" w:eastAsiaTheme="minorEastAsia" w:hAnsiTheme="minorEastAsia"/>
          <w:lang w:eastAsia="zh-CN"/>
        </w:rPr>
        <w:t>。详情如下：</w:t>
      </w:r>
    </w:p>
    <w:p w:rsidR="0066264D" w:rsidRDefault="0066264D" w:rsidP="006F0A3E">
      <w:pPr>
        <w:pStyle w:val="a3"/>
        <w:spacing w:before="0" w:line="360" w:lineRule="auto"/>
        <w:ind w:left="0" w:firstLineChars="200" w:firstLine="476"/>
        <w:jc w:val="both"/>
        <w:rPr>
          <w:rFonts w:asciiTheme="minorEastAsia" w:eastAsiaTheme="minorEastAsia" w:hAnsiTheme="minorEastAsia"/>
          <w:b/>
          <w:spacing w:val="-3"/>
          <w:lang w:eastAsia="zh-CN"/>
        </w:rPr>
      </w:pPr>
    </w:p>
    <w:p w:rsidR="00800147" w:rsidRPr="006F0A3E" w:rsidRDefault="00FD59A2" w:rsidP="006F0A3E">
      <w:pPr>
        <w:pStyle w:val="a3"/>
        <w:spacing w:before="0" w:line="360" w:lineRule="auto"/>
        <w:ind w:left="0" w:firstLineChars="200" w:firstLine="476"/>
        <w:jc w:val="both"/>
        <w:rPr>
          <w:rFonts w:asciiTheme="minorEastAsia" w:eastAsiaTheme="minorEastAsia" w:hAnsiTheme="minorEastAsia"/>
          <w:b/>
          <w:spacing w:val="-3"/>
          <w:lang w:eastAsia="zh-CN"/>
        </w:rPr>
      </w:pPr>
      <w:r w:rsidRPr="006F0A3E">
        <w:rPr>
          <w:rFonts w:asciiTheme="minorEastAsia" w:eastAsiaTheme="minorEastAsia" w:hAnsiTheme="minorEastAsia"/>
          <w:b/>
          <w:spacing w:val="-3"/>
          <w:lang w:eastAsia="zh-CN"/>
        </w:rPr>
        <w:t>一、适用基金</w:t>
      </w:r>
    </w:p>
    <w:p w:rsidR="00800147" w:rsidRPr="006F0A3E" w:rsidRDefault="00800147">
      <w:pPr>
        <w:spacing w:before="8"/>
        <w:rPr>
          <w:rFonts w:asciiTheme="minorEastAsia" w:hAnsiTheme="minorEastAsia" w:cs="仿宋"/>
          <w:b/>
          <w:bCs/>
          <w:sz w:val="8"/>
          <w:szCs w:val="8"/>
        </w:rPr>
      </w:pPr>
    </w:p>
    <w:tbl>
      <w:tblPr>
        <w:tblStyle w:val="TableNormal"/>
        <w:tblW w:w="0" w:type="auto"/>
        <w:tblInd w:w="110" w:type="dxa"/>
        <w:tblLayout w:type="fixed"/>
        <w:tblLook w:val="01E0"/>
      </w:tblPr>
      <w:tblGrid>
        <w:gridCol w:w="6385"/>
        <w:gridCol w:w="1702"/>
      </w:tblGrid>
      <w:tr w:rsidR="00800147" w:rsidRPr="006F0A3E" w:rsidTr="006F0A3E">
        <w:trPr>
          <w:trHeight w:hRule="exact" w:val="478"/>
        </w:trPr>
        <w:tc>
          <w:tcPr>
            <w:tcW w:w="6385" w:type="dxa"/>
            <w:tcBorders>
              <w:top w:val="single" w:sz="4" w:space="0" w:color="000000"/>
              <w:left w:val="single" w:sz="4" w:space="0" w:color="000000"/>
              <w:bottom w:val="single" w:sz="4" w:space="0" w:color="000000"/>
              <w:right w:val="single" w:sz="4" w:space="0" w:color="000000"/>
            </w:tcBorders>
            <w:vAlign w:val="center"/>
          </w:tcPr>
          <w:p w:rsidR="00800147" w:rsidRPr="006F0A3E" w:rsidRDefault="00FD59A2" w:rsidP="006F0A3E">
            <w:pPr>
              <w:pStyle w:val="TableParagraph"/>
              <w:jc w:val="center"/>
              <w:rPr>
                <w:rFonts w:asciiTheme="minorEastAsia" w:hAnsiTheme="minorEastAsia" w:cs="仿宋"/>
                <w:sz w:val="24"/>
                <w:szCs w:val="24"/>
              </w:rPr>
            </w:pPr>
            <w:r w:rsidRPr="006F0A3E">
              <w:rPr>
                <w:rFonts w:asciiTheme="minorEastAsia" w:hAnsiTheme="minorEastAsia" w:cs="仿宋"/>
                <w:b/>
                <w:bCs/>
                <w:sz w:val="24"/>
                <w:szCs w:val="24"/>
              </w:rPr>
              <w:t>基金全称</w:t>
            </w:r>
          </w:p>
        </w:tc>
        <w:tc>
          <w:tcPr>
            <w:tcW w:w="1702" w:type="dxa"/>
            <w:tcBorders>
              <w:top w:val="single" w:sz="4" w:space="0" w:color="000000"/>
              <w:left w:val="single" w:sz="4" w:space="0" w:color="000000"/>
              <w:bottom w:val="single" w:sz="4" w:space="0" w:color="000000"/>
              <w:right w:val="single" w:sz="4" w:space="0" w:color="000000"/>
            </w:tcBorders>
            <w:vAlign w:val="center"/>
          </w:tcPr>
          <w:p w:rsidR="00800147" w:rsidRPr="006F0A3E" w:rsidRDefault="00FD59A2" w:rsidP="006F0A3E">
            <w:pPr>
              <w:pStyle w:val="TableParagraph"/>
              <w:jc w:val="center"/>
              <w:rPr>
                <w:rFonts w:asciiTheme="minorEastAsia" w:hAnsiTheme="minorEastAsia" w:cs="仿宋"/>
                <w:sz w:val="24"/>
                <w:szCs w:val="24"/>
              </w:rPr>
            </w:pPr>
            <w:r w:rsidRPr="006F0A3E">
              <w:rPr>
                <w:rFonts w:asciiTheme="minorEastAsia" w:hAnsiTheme="minorEastAsia" w:cs="仿宋"/>
                <w:b/>
                <w:bCs/>
                <w:sz w:val="24"/>
                <w:szCs w:val="24"/>
              </w:rPr>
              <w:t>基金代码</w:t>
            </w:r>
          </w:p>
        </w:tc>
      </w:tr>
      <w:tr w:rsidR="00800147" w:rsidRPr="006F0A3E" w:rsidTr="006F0A3E">
        <w:trPr>
          <w:trHeight w:hRule="exact" w:val="478"/>
        </w:trPr>
        <w:tc>
          <w:tcPr>
            <w:tcW w:w="6385" w:type="dxa"/>
            <w:tcBorders>
              <w:top w:val="single" w:sz="4" w:space="0" w:color="000000"/>
              <w:left w:val="single" w:sz="4" w:space="0" w:color="000000"/>
              <w:bottom w:val="single" w:sz="4" w:space="0" w:color="000000"/>
              <w:right w:val="single" w:sz="4" w:space="0" w:color="000000"/>
            </w:tcBorders>
            <w:vAlign w:val="center"/>
          </w:tcPr>
          <w:p w:rsidR="00800147" w:rsidRPr="006F0A3E" w:rsidRDefault="006F0A3E" w:rsidP="006F0A3E">
            <w:pPr>
              <w:pStyle w:val="TableParagraph"/>
              <w:jc w:val="center"/>
              <w:rPr>
                <w:rFonts w:asciiTheme="minorEastAsia" w:hAnsiTheme="minorEastAsia" w:cs="仿宋"/>
                <w:sz w:val="24"/>
                <w:szCs w:val="24"/>
                <w:lang w:eastAsia="zh-CN"/>
              </w:rPr>
            </w:pPr>
            <w:r>
              <w:rPr>
                <w:rFonts w:asciiTheme="minorEastAsia" w:hAnsiTheme="minorEastAsia" w:cs="仿宋"/>
                <w:sz w:val="24"/>
                <w:szCs w:val="24"/>
                <w:lang w:eastAsia="zh-CN"/>
              </w:rPr>
              <w:t>光大保德信健康优加</w:t>
            </w:r>
            <w:r w:rsidRPr="006F0A3E">
              <w:rPr>
                <w:rFonts w:asciiTheme="minorEastAsia" w:hAnsiTheme="minorEastAsia" w:cs="仿宋"/>
                <w:sz w:val="24"/>
                <w:szCs w:val="24"/>
                <w:lang w:eastAsia="zh-CN"/>
              </w:rPr>
              <w:t>混合型</w:t>
            </w:r>
            <w:r w:rsidR="00FD59A2" w:rsidRPr="006F0A3E">
              <w:rPr>
                <w:rFonts w:asciiTheme="minorEastAsia" w:hAnsiTheme="minorEastAsia" w:cs="仿宋"/>
                <w:sz w:val="24"/>
                <w:szCs w:val="24"/>
                <w:lang w:eastAsia="zh-CN"/>
              </w:rPr>
              <w:t>证券投资基金A类基金份额</w:t>
            </w:r>
          </w:p>
        </w:tc>
        <w:tc>
          <w:tcPr>
            <w:tcW w:w="1702" w:type="dxa"/>
            <w:tcBorders>
              <w:top w:val="single" w:sz="4" w:space="0" w:color="000000"/>
              <w:left w:val="single" w:sz="4" w:space="0" w:color="000000"/>
              <w:bottom w:val="single" w:sz="4" w:space="0" w:color="000000"/>
              <w:right w:val="single" w:sz="4" w:space="0" w:color="000000"/>
            </w:tcBorders>
            <w:vAlign w:val="center"/>
          </w:tcPr>
          <w:p w:rsidR="00800147" w:rsidRPr="006F0A3E" w:rsidRDefault="006F0A3E" w:rsidP="006F0A3E">
            <w:pPr>
              <w:pStyle w:val="TableParagraph"/>
              <w:jc w:val="center"/>
              <w:rPr>
                <w:rFonts w:asciiTheme="minorEastAsia" w:hAnsiTheme="minorEastAsia" w:cs="仿宋"/>
                <w:sz w:val="24"/>
                <w:szCs w:val="24"/>
              </w:rPr>
            </w:pPr>
            <w:r>
              <w:rPr>
                <w:rFonts w:asciiTheme="minorEastAsia" w:hAnsiTheme="minorEastAsia" w:cs="仿宋" w:hint="eastAsia"/>
                <w:sz w:val="24"/>
                <w:szCs w:val="24"/>
                <w:lang w:eastAsia="zh-CN"/>
              </w:rPr>
              <w:t>012284</w:t>
            </w:r>
          </w:p>
        </w:tc>
      </w:tr>
      <w:tr w:rsidR="00800147" w:rsidRPr="006F0A3E" w:rsidTr="006F0A3E">
        <w:trPr>
          <w:trHeight w:hRule="exact" w:val="480"/>
        </w:trPr>
        <w:tc>
          <w:tcPr>
            <w:tcW w:w="6385" w:type="dxa"/>
            <w:tcBorders>
              <w:top w:val="single" w:sz="4" w:space="0" w:color="000000"/>
              <w:left w:val="single" w:sz="4" w:space="0" w:color="000000"/>
              <w:bottom w:val="single" w:sz="4" w:space="0" w:color="000000"/>
              <w:right w:val="single" w:sz="4" w:space="0" w:color="000000"/>
            </w:tcBorders>
            <w:vAlign w:val="center"/>
          </w:tcPr>
          <w:p w:rsidR="00800147" w:rsidRPr="006F0A3E" w:rsidRDefault="006F0A3E" w:rsidP="006F0A3E">
            <w:pPr>
              <w:pStyle w:val="TableParagraph"/>
              <w:jc w:val="center"/>
              <w:rPr>
                <w:rFonts w:asciiTheme="minorEastAsia" w:hAnsiTheme="minorEastAsia" w:cs="仿宋"/>
                <w:sz w:val="24"/>
                <w:szCs w:val="24"/>
                <w:lang w:eastAsia="zh-CN"/>
              </w:rPr>
            </w:pPr>
            <w:r>
              <w:rPr>
                <w:rFonts w:asciiTheme="minorEastAsia" w:hAnsiTheme="minorEastAsia" w:cs="仿宋"/>
                <w:sz w:val="24"/>
                <w:szCs w:val="24"/>
                <w:lang w:eastAsia="zh-CN"/>
              </w:rPr>
              <w:t>光大保德信健康优加</w:t>
            </w:r>
            <w:r w:rsidRPr="006F0A3E">
              <w:rPr>
                <w:rFonts w:asciiTheme="minorEastAsia" w:hAnsiTheme="minorEastAsia" w:cs="仿宋"/>
                <w:sz w:val="24"/>
                <w:szCs w:val="24"/>
                <w:lang w:eastAsia="zh-CN"/>
              </w:rPr>
              <w:t>混合型</w:t>
            </w:r>
            <w:r w:rsidR="00FD59A2" w:rsidRPr="006F0A3E">
              <w:rPr>
                <w:rFonts w:asciiTheme="minorEastAsia" w:hAnsiTheme="minorEastAsia" w:cs="仿宋"/>
                <w:sz w:val="24"/>
                <w:szCs w:val="24"/>
                <w:lang w:eastAsia="zh-CN"/>
              </w:rPr>
              <w:t>证券投资基金C类基金份额</w:t>
            </w:r>
          </w:p>
        </w:tc>
        <w:tc>
          <w:tcPr>
            <w:tcW w:w="1702" w:type="dxa"/>
            <w:tcBorders>
              <w:top w:val="single" w:sz="4" w:space="0" w:color="000000"/>
              <w:left w:val="single" w:sz="4" w:space="0" w:color="000000"/>
              <w:bottom w:val="single" w:sz="4" w:space="0" w:color="000000"/>
              <w:right w:val="single" w:sz="4" w:space="0" w:color="000000"/>
            </w:tcBorders>
            <w:vAlign w:val="center"/>
          </w:tcPr>
          <w:p w:rsidR="00800147" w:rsidRPr="006F0A3E" w:rsidRDefault="00FD59A2" w:rsidP="006F0A3E">
            <w:pPr>
              <w:pStyle w:val="TableParagraph"/>
              <w:jc w:val="center"/>
              <w:rPr>
                <w:rFonts w:asciiTheme="minorEastAsia" w:hAnsiTheme="minorEastAsia" w:cs="仿宋"/>
                <w:sz w:val="24"/>
                <w:szCs w:val="24"/>
              </w:rPr>
            </w:pPr>
            <w:r w:rsidRPr="006F0A3E">
              <w:rPr>
                <w:rFonts w:asciiTheme="minorEastAsia" w:hAnsiTheme="minorEastAsia"/>
                <w:sz w:val="24"/>
              </w:rPr>
              <w:t>01</w:t>
            </w:r>
            <w:r w:rsidR="006F0A3E">
              <w:rPr>
                <w:rFonts w:asciiTheme="minorEastAsia" w:hAnsiTheme="minorEastAsia" w:hint="eastAsia"/>
                <w:sz w:val="24"/>
                <w:lang w:eastAsia="zh-CN"/>
              </w:rPr>
              <w:t>8076</w:t>
            </w:r>
          </w:p>
        </w:tc>
      </w:tr>
    </w:tbl>
    <w:p w:rsidR="006F0A3E" w:rsidRDefault="006F0A3E" w:rsidP="006F0A3E">
      <w:pPr>
        <w:pStyle w:val="a3"/>
        <w:spacing w:before="0" w:line="360" w:lineRule="auto"/>
        <w:ind w:left="0" w:firstLineChars="200" w:firstLine="482"/>
        <w:jc w:val="both"/>
        <w:rPr>
          <w:rFonts w:asciiTheme="minorEastAsia" w:eastAsiaTheme="minorEastAsia" w:hAnsiTheme="minorEastAsia" w:cs="仿宋"/>
          <w:b/>
          <w:bCs/>
          <w:lang w:eastAsia="zh-CN"/>
        </w:rPr>
      </w:pPr>
    </w:p>
    <w:p w:rsidR="006F0A3E" w:rsidRPr="0066264D" w:rsidRDefault="00FD59A2" w:rsidP="0066264D">
      <w:pPr>
        <w:pStyle w:val="a3"/>
        <w:spacing w:before="0" w:line="360" w:lineRule="auto"/>
        <w:ind w:left="0" w:firstLineChars="200" w:firstLine="476"/>
        <w:jc w:val="both"/>
        <w:rPr>
          <w:rFonts w:asciiTheme="minorEastAsia" w:eastAsiaTheme="minorEastAsia" w:hAnsiTheme="minorEastAsia"/>
          <w:b/>
          <w:spacing w:val="-3"/>
          <w:lang w:eastAsia="zh-CN"/>
        </w:rPr>
      </w:pPr>
      <w:r w:rsidRPr="0066264D">
        <w:rPr>
          <w:rFonts w:asciiTheme="minorEastAsia" w:eastAsiaTheme="minorEastAsia" w:hAnsiTheme="minorEastAsia"/>
          <w:b/>
          <w:spacing w:val="-3"/>
          <w:lang w:eastAsia="zh-CN"/>
        </w:rPr>
        <w:t>二、</w:t>
      </w:r>
      <w:r w:rsidRPr="006F0A3E">
        <w:rPr>
          <w:rFonts w:asciiTheme="minorEastAsia" w:eastAsiaTheme="minorEastAsia" w:hAnsiTheme="minorEastAsia"/>
          <w:b/>
          <w:spacing w:val="-3"/>
          <w:lang w:eastAsia="zh-CN"/>
        </w:rPr>
        <w:t>调整</w:t>
      </w:r>
      <w:r w:rsidR="00C33B44">
        <w:rPr>
          <w:rFonts w:asciiTheme="minorEastAsia" w:eastAsiaTheme="minorEastAsia" w:hAnsiTheme="minorEastAsia" w:hint="eastAsia"/>
          <w:b/>
          <w:spacing w:val="-3"/>
          <w:lang w:eastAsia="zh-CN"/>
        </w:rPr>
        <w:t>内容</w:t>
      </w:r>
    </w:p>
    <w:p w:rsidR="00197E44" w:rsidRDefault="0090552E" w:rsidP="00197E44">
      <w:pPr>
        <w:pStyle w:val="a3"/>
        <w:spacing w:before="0" w:line="360" w:lineRule="auto"/>
        <w:ind w:left="0" w:firstLineChars="200" w:firstLine="474"/>
        <w:jc w:val="both"/>
        <w:rPr>
          <w:rFonts w:asciiTheme="minorEastAsia" w:eastAsiaTheme="minorEastAsia" w:hAnsiTheme="minorEastAsia"/>
          <w:spacing w:val="-3"/>
          <w:lang w:eastAsia="zh-CN"/>
        </w:rPr>
      </w:pPr>
      <w:r w:rsidRPr="0090552E">
        <w:rPr>
          <w:rFonts w:asciiTheme="minorEastAsia" w:eastAsiaTheme="minorEastAsia" w:hAnsiTheme="minorEastAsia" w:hint="eastAsia"/>
          <w:spacing w:val="-3"/>
          <w:lang w:eastAsia="zh-CN"/>
        </w:rPr>
        <w:t>自2024年5月1</w:t>
      </w:r>
      <w:r w:rsidR="00D95675">
        <w:rPr>
          <w:rFonts w:asciiTheme="minorEastAsia" w:eastAsiaTheme="minorEastAsia" w:hAnsiTheme="minorEastAsia" w:hint="eastAsia"/>
          <w:spacing w:val="-3"/>
          <w:lang w:eastAsia="zh-CN"/>
        </w:rPr>
        <w:t>3</w:t>
      </w:r>
      <w:r w:rsidRPr="0090552E">
        <w:rPr>
          <w:rFonts w:asciiTheme="minorEastAsia" w:eastAsiaTheme="minorEastAsia" w:hAnsiTheme="minorEastAsia" w:hint="eastAsia"/>
          <w:spacing w:val="-3"/>
          <w:lang w:eastAsia="zh-CN"/>
        </w:rPr>
        <w:t>日起，</w:t>
      </w:r>
      <w:r w:rsidR="00197E44" w:rsidRPr="00197E44">
        <w:rPr>
          <w:rFonts w:asciiTheme="minorEastAsia" w:eastAsiaTheme="minorEastAsia" w:hAnsiTheme="minorEastAsia" w:hint="eastAsia"/>
          <w:spacing w:val="-3"/>
          <w:lang w:eastAsia="zh-CN"/>
        </w:rPr>
        <w:t>基金份额持有人在销售机构赎回</w:t>
      </w:r>
      <w:r w:rsidR="00197E44">
        <w:rPr>
          <w:rFonts w:asciiTheme="minorEastAsia" w:eastAsiaTheme="minorEastAsia" w:hAnsiTheme="minorEastAsia" w:hint="eastAsia"/>
          <w:spacing w:val="-3"/>
          <w:lang w:eastAsia="zh-CN"/>
        </w:rPr>
        <w:t>本基金时</w:t>
      </w:r>
      <w:r w:rsidR="00197E44" w:rsidRPr="00197E44">
        <w:rPr>
          <w:rFonts w:asciiTheme="minorEastAsia" w:eastAsiaTheme="minorEastAsia" w:hAnsiTheme="minorEastAsia" w:hint="eastAsia"/>
          <w:spacing w:val="-3"/>
          <w:lang w:eastAsia="zh-CN"/>
        </w:rPr>
        <w:t>，</w:t>
      </w:r>
      <w:r w:rsidR="00197E44">
        <w:rPr>
          <w:rFonts w:asciiTheme="minorEastAsia" w:eastAsiaTheme="minorEastAsia" w:hAnsiTheme="minorEastAsia" w:hint="eastAsia"/>
          <w:spacing w:val="-3"/>
          <w:lang w:eastAsia="zh-CN"/>
        </w:rPr>
        <w:t>单笔</w:t>
      </w:r>
      <w:r w:rsidR="00197E44" w:rsidRPr="00197E44">
        <w:rPr>
          <w:rFonts w:asciiTheme="minorEastAsia" w:eastAsiaTheme="minorEastAsia" w:hAnsiTheme="minorEastAsia" w:hint="eastAsia"/>
          <w:spacing w:val="-3"/>
          <w:lang w:eastAsia="zh-CN"/>
        </w:rPr>
        <w:t>赎回申请不得低于0.01份。基金份额持有人赎回时或赎回后在销售机构保留的基金份额余额不足0.01份的，在赎回时需一次全部赎回。</w:t>
      </w:r>
    </w:p>
    <w:p w:rsidR="0066264D" w:rsidRDefault="00C33B44" w:rsidP="006F0A3E">
      <w:pPr>
        <w:pStyle w:val="a3"/>
        <w:spacing w:before="0" w:line="360" w:lineRule="auto"/>
        <w:ind w:left="0" w:firstLineChars="200" w:firstLine="474"/>
        <w:jc w:val="both"/>
        <w:rPr>
          <w:rFonts w:asciiTheme="minorEastAsia" w:eastAsiaTheme="minorEastAsia" w:hAnsiTheme="minorEastAsia"/>
          <w:spacing w:val="-3"/>
          <w:lang w:eastAsia="zh-CN"/>
        </w:rPr>
      </w:pPr>
      <w:r w:rsidRPr="00C33B44">
        <w:rPr>
          <w:rFonts w:asciiTheme="minorEastAsia" w:eastAsiaTheme="minorEastAsia" w:hAnsiTheme="minorEastAsia" w:hint="eastAsia"/>
          <w:spacing w:val="-3"/>
          <w:lang w:eastAsia="zh-CN"/>
        </w:rPr>
        <w:t>销售机构对最低赎回份额、基金交易账户最低</w:t>
      </w:r>
      <w:r w:rsidR="006271A2">
        <w:rPr>
          <w:rFonts w:asciiTheme="minorEastAsia" w:eastAsiaTheme="minorEastAsia" w:hAnsiTheme="minorEastAsia" w:hint="eastAsia"/>
          <w:spacing w:val="-3"/>
          <w:lang w:eastAsia="zh-CN"/>
        </w:rPr>
        <w:t>持有份额</w:t>
      </w:r>
      <w:r w:rsidRPr="00C33B44">
        <w:rPr>
          <w:rFonts w:asciiTheme="minorEastAsia" w:eastAsiaTheme="minorEastAsia" w:hAnsiTheme="minorEastAsia" w:hint="eastAsia"/>
          <w:spacing w:val="-3"/>
          <w:lang w:eastAsia="zh-CN"/>
        </w:rPr>
        <w:t>另有规定的，以</w:t>
      </w:r>
      <w:r w:rsidR="006271A2">
        <w:rPr>
          <w:rFonts w:asciiTheme="minorEastAsia" w:eastAsiaTheme="minorEastAsia" w:hAnsiTheme="minorEastAsia" w:hint="eastAsia"/>
          <w:spacing w:val="-3"/>
          <w:lang w:eastAsia="zh-CN"/>
        </w:rPr>
        <w:t>各</w:t>
      </w:r>
      <w:r w:rsidRPr="00C33B44">
        <w:rPr>
          <w:rFonts w:asciiTheme="minorEastAsia" w:eastAsiaTheme="minorEastAsia" w:hAnsiTheme="minorEastAsia" w:hint="eastAsia"/>
          <w:spacing w:val="-3"/>
          <w:lang w:eastAsia="zh-CN"/>
        </w:rPr>
        <w:t>销售机构的业务规定为准。</w:t>
      </w:r>
    </w:p>
    <w:p w:rsidR="00C33B44" w:rsidRPr="00C33B44" w:rsidRDefault="00C33B44" w:rsidP="006F0A3E">
      <w:pPr>
        <w:pStyle w:val="a3"/>
        <w:spacing w:before="0" w:line="360" w:lineRule="auto"/>
        <w:ind w:left="0" w:firstLineChars="200" w:firstLine="480"/>
        <w:jc w:val="both"/>
        <w:rPr>
          <w:rFonts w:asciiTheme="minorEastAsia" w:eastAsiaTheme="minorEastAsia" w:hAnsiTheme="minorEastAsia"/>
          <w:lang w:eastAsia="zh-CN"/>
        </w:rPr>
      </w:pPr>
    </w:p>
    <w:p w:rsidR="006F0A3E" w:rsidRPr="0066264D" w:rsidRDefault="00FD59A2" w:rsidP="0066264D">
      <w:pPr>
        <w:pStyle w:val="a3"/>
        <w:spacing w:before="0" w:line="360" w:lineRule="auto"/>
        <w:ind w:left="0" w:firstLineChars="200" w:firstLine="476"/>
        <w:jc w:val="both"/>
        <w:rPr>
          <w:rFonts w:asciiTheme="minorEastAsia" w:eastAsiaTheme="minorEastAsia" w:hAnsiTheme="minorEastAsia"/>
          <w:b/>
          <w:spacing w:val="-3"/>
          <w:lang w:eastAsia="zh-CN"/>
        </w:rPr>
      </w:pPr>
      <w:r w:rsidRPr="0066264D">
        <w:rPr>
          <w:rFonts w:asciiTheme="minorEastAsia" w:eastAsiaTheme="minorEastAsia" w:hAnsiTheme="minorEastAsia"/>
          <w:b/>
          <w:spacing w:val="-3"/>
          <w:lang w:eastAsia="zh-CN"/>
        </w:rPr>
        <w:t>三、重要提示</w:t>
      </w:r>
    </w:p>
    <w:p w:rsidR="006F0A3E" w:rsidRDefault="00FD59A2" w:rsidP="006F0A3E">
      <w:pPr>
        <w:pStyle w:val="a3"/>
        <w:spacing w:before="0" w:line="360" w:lineRule="auto"/>
        <w:ind w:left="0" w:firstLineChars="200" w:firstLine="474"/>
        <w:jc w:val="both"/>
        <w:rPr>
          <w:rFonts w:asciiTheme="minorEastAsia" w:eastAsiaTheme="minorEastAsia" w:hAnsiTheme="minorEastAsia"/>
          <w:spacing w:val="-3"/>
          <w:lang w:eastAsia="zh-CN"/>
        </w:rPr>
      </w:pPr>
      <w:r w:rsidRPr="006F0A3E">
        <w:rPr>
          <w:rFonts w:asciiTheme="minorEastAsia" w:eastAsiaTheme="minorEastAsia" w:hAnsiTheme="minorEastAsia"/>
          <w:spacing w:val="-3"/>
          <w:lang w:eastAsia="zh-CN"/>
        </w:rPr>
        <w:t>1、上述赎回业务包括转换转出业务，但尚未开通或暂停上述业务的情形除外。</w:t>
      </w:r>
    </w:p>
    <w:p w:rsidR="00C33B44" w:rsidRDefault="00FD59A2" w:rsidP="006F0A3E">
      <w:pPr>
        <w:pStyle w:val="a3"/>
        <w:spacing w:before="0" w:line="360" w:lineRule="auto"/>
        <w:ind w:left="0" w:firstLineChars="200" w:firstLine="474"/>
        <w:jc w:val="both"/>
        <w:rPr>
          <w:rFonts w:asciiTheme="minorEastAsia" w:eastAsiaTheme="minorEastAsia" w:hAnsiTheme="minorEastAsia"/>
          <w:spacing w:val="-3"/>
          <w:lang w:eastAsia="zh-CN"/>
        </w:rPr>
      </w:pPr>
      <w:r w:rsidRPr="006F0A3E">
        <w:rPr>
          <w:rFonts w:asciiTheme="minorEastAsia" w:eastAsiaTheme="minorEastAsia" w:hAnsiTheme="minorEastAsia"/>
          <w:spacing w:val="-3"/>
          <w:lang w:eastAsia="zh-CN"/>
        </w:rPr>
        <w:t>2、</w:t>
      </w:r>
      <w:r w:rsidR="00C33B44" w:rsidRPr="00C33B44">
        <w:rPr>
          <w:rFonts w:asciiTheme="minorEastAsia" w:eastAsiaTheme="minorEastAsia" w:hAnsiTheme="minorEastAsia" w:hint="eastAsia"/>
          <w:spacing w:val="-3"/>
          <w:lang w:eastAsia="zh-CN"/>
        </w:rPr>
        <w:t>本次调整方案所涉及的招募说明书相关内容，将在招募说明书更新时一并予以调整。</w:t>
      </w:r>
    </w:p>
    <w:p w:rsidR="00800147" w:rsidRPr="006F0A3E" w:rsidRDefault="00C33B44" w:rsidP="006F0A3E">
      <w:pPr>
        <w:pStyle w:val="a3"/>
        <w:spacing w:before="0" w:line="360" w:lineRule="auto"/>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t>3</w:t>
      </w:r>
      <w:r w:rsidRPr="00C33B44">
        <w:rPr>
          <w:rFonts w:asciiTheme="minorEastAsia" w:eastAsiaTheme="minorEastAsia" w:hAnsiTheme="minorEastAsia" w:hint="eastAsia"/>
          <w:spacing w:val="-3"/>
          <w:lang w:eastAsia="zh-CN"/>
        </w:rPr>
        <w:t>、本公告的最终解释权归本公司所有。投资者欲了解基金的详细情况，请仔细阅读基金的基金合同、招募说明书及</w:t>
      </w:r>
      <w:r w:rsidR="00817603">
        <w:rPr>
          <w:rFonts w:asciiTheme="minorEastAsia" w:eastAsiaTheme="minorEastAsia" w:hAnsiTheme="minorEastAsia" w:hint="eastAsia"/>
          <w:spacing w:val="-3"/>
          <w:lang w:eastAsia="zh-CN"/>
        </w:rPr>
        <w:t>产品资料概要</w:t>
      </w:r>
      <w:r w:rsidRPr="00C33B44">
        <w:rPr>
          <w:rFonts w:asciiTheme="minorEastAsia" w:eastAsiaTheme="minorEastAsia" w:hAnsiTheme="minorEastAsia" w:hint="eastAsia"/>
          <w:spacing w:val="-3"/>
          <w:lang w:eastAsia="zh-CN"/>
        </w:rPr>
        <w:t>等法律文件。</w:t>
      </w:r>
    </w:p>
    <w:p w:rsidR="006F0A3E" w:rsidRPr="00C5071C" w:rsidRDefault="006F0A3E" w:rsidP="006F0A3E">
      <w:pPr>
        <w:spacing w:line="360" w:lineRule="auto"/>
        <w:ind w:firstLineChars="200" w:firstLine="480"/>
        <w:rPr>
          <w:rFonts w:ascii="宋体" w:eastAsia="宋体" w:hAnsi="宋体" w:cs="Times New Roman"/>
          <w:color w:val="000000"/>
          <w:sz w:val="24"/>
          <w:szCs w:val="24"/>
        </w:rPr>
      </w:pPr>
      <w:r w:rsidRPr="00C5071C">
        <w:rPr>
          <w:rFonts w:ascii="宋体" w:eastAsia="宋体" w:hAnsi="宋体" w:cs="Times New Roman" w:hint="eastAsia"/>
          <w:color w:val="000000"/>
          <w:sz w:val="24"/>
          <w:szCs w:val="24"/>
        </w:rPr>
        <w:t>如有疑问，请拨打本公司客户服务热线：</w:t>
      </w:r>
      <w:r w:rsidRPr="00C5071C">
        <w:rPr>
          <w:rFonts w:ascii="宋体" w:eastAsia="宋体" w:hAnsi="宋体" w:cs="Times New Roman"/>
          <w:color w:val="000000"/>
          <w:sz w:val="24"/>
          <w:szCs w:val="24"/>
        </w:rPr>
        <w:t>4008-202-888，或登陆本公司网站www.epf.com.cn获取相关信息。</w:t>
      </w:r>
    </w:p>
    <w:p w:rsidR="00800147" w:rsidRPr="006F0A3E" w:rsidRDefault="00800147" w:rsidP="006F0A3E">
      <w:pPr>
        <w:pStyle w:val="a3"/>
        <w:spacing w:before="0" w:line="360" w:lineRule="auto"/>
        <w:ind w:left="0" w:firstLineChars="200" w:firstLine="474"/>
        <w:jc w:val="both"/>
        <w:rPr>
          <w:rFonts w:asciiTheme="minorEastAsia" w:eastAsiaTheme="minorEastAsia" w:hAnsiTheme="minorEastAsia"/>
          <w:spacing w:val="-3"/>
          <w:lang w:eastAsia="zh-CN"/>
        </w:rPr>
      </w:pPr>
    </w:p>
    <w:p w:rsidR="00800147" w:rsidRPr="006F0A3E" w:rsidRDefault="00FD59A2" w:rsidP="006F0A3E">
      <w:pPr>
        <w:pStyle w:val="a3"/>
        <w:spacing w:before="0" w:line="360" w:lineRule="auto"/>
        <w:ind w:left="0" w:firstLineChars="200" w:firstLine="474"/>
        <w:jc w:val="both"/>
        <w:rPr>
          <w:rFonts w:asciiTheme="minorEastAsia" w:eastAsiaTheme="minorEastAsia" w:hAnsiTheme="minorEastAsia"/>
          <w:spacing w:val="-3"/>
          <w:lang w:eastAsia="zh-CN"/>
        </w:rPr>
      </w:pPr>
      <w:r w:rsidRPr="006F0A3E">
        <w:rPr>
          <w:rFonts w:asciiTheme="minorEastAsia" w:eastAsiaTheme="minorEastAsia" w:hAnsiTheme="minorEastAsia"/>
          <w:spacing w:val="-3"/>
          <w:lang w:eastAsia="zh-CN"/>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800147" w:rsidRPr="006F0A3E" w:rsidRDefault="00FD59A2" w:rsidP="006F0A3E">
      <w:pPr>
        <w:pStyle w:val="a3"/>
        <w:spacing w:before="0" w:line="360" w:lineRule="auto"/>
        <w:ind w:left="0" w:firstLineChars="200" w:firstLine="474"/>
        <w:jc w:val="both"/>
        <w:rPr>
          <w:rFonts w:asciiTheme="minorEastAsia" w:eastAsiaTheme="minorEastAsia" w:hAnsiTheme="minorEastAsia"/>
          <w:spacing w:val="-3"/>
          <w:lang w:eastAsia="zh-CN"/>
        </w:rPr>
      </w:pPr>
      <w:r w:rsidRPr="006F0A3E">
        <w:rPr>
          <w:rFonts w:asciiTheme="minorEastAsia" w:eastAsiaTheme="minorEastAsia" w:hAnsiTheme="minorEastAsia"/>
          <w:spacing w:val="-3"/>
          <w:lang w:eastAsia="zh-CN"/>
        </w:rPr>
        <w:t>特此公告。</w:t>
      </w:r>
    </w:p>
    <w:p w:rsidR="00800147" w:rsidRDefault="00800147" w:rsidP="006F0A3E">
      <w:pPr>
        <w:pStyle w:val="a3"/>
        <w:spacing w:before="0" w:line="360" w:lineRule="auto"/>
        <w:ind w:left="0" w:firstLineChars="200" w:firstLine="474"/>
        <w:jc w:val="both"/>
        <w:rPr>
          <w:rFonts w:asciiTheme="minorEastAsia" w:eastAsiaTheme="minorEastAsia" w:hAnsiTheme="minorEastAsia"/>
          <w:spacing w:val="-3"/>
          <w:lang w:eastAsia="zh-CN"/>
        </w:rPr>
      </w:pPr>
    </w:p>
    <w:p w:rsidR="00FE5595" w:rsidRPr="006F0A3E" w:rsidRDefault="00FE5595" w:rsidP="006F0A3E">
      <w:pPr>
        <w:pStyle w:val="a3"/>
        <w:spacing w:before="0" w:line="360" w:lineRule="auto"/>
        <w:ind w:left="0" w:firstLineChars="200" w:firstLine="474"/>
        <w:jc w:val="both"/>
        <w:rPr>
          <w:rFonts w:asciiTheme="minorEastAsia" w:eastAsiaTheme="minorEastAsia" w:hAnsiTheme="minorEastAsia"/>
          <w:spacing w:val="-3"/>
          <w:lang w:eastAsia="zh-CN"/>
        </w:rPr>
      </w:pPr>
    </w:p>
    <w:p w:rsidR="006F0A3E" w:rsidRDefault="006F0A3E" w:rsidP="006F0A3E">
      <w:pPr>
        <w:pStyle w:val="a3"/>
        <w:spacing w:before="0" w:line="360" w:lineRule="auto"/>
        <w:ind w:left="0" w:firstLineChars="200" w:firstLine="474"/>
        <w:jc w:val="right"/>
        <w:rPr>
          <w:rFonts w:asciiTheme="minorEastAsia" w:eastAsiaTheme="minorEastAsia" w:hAnsiTheme="minorEastAsia"/>
          <w:spacing w:val="-3"/>
          <w:lang w:eastAsia="zh-CN"/>
        </w:rPr>
      </w:pPr>
      <w:r w:rsidRPr="006F0A3E">
        <w:rPr>
          <w:rFonts w:asciiTheme="minorEastAsia" w:eastAsiaTheme="minorEastAsia" w:hAnsiTheme="minorEastAsia"/>
          <w:spacing w:val="-3"/>
          <w:lang w:eastAsia="zh-CN"/>
        </w:rPr>
        <w:t>光大保德信基金管理</w:t>
      </w:r>
      <w:r w:rsidR="00FD59A2" w:rsidRPr="006F0A3E">
        <w:rPr>
          <w:rFonts w:asciiTheme="minorEastAsia" w:eastAsiaTheme="minorEastAsia" w:hAnsiTheme="minorEastAsia"/>
          <w:spacing w:val="-3"/>
          <w:lang w:eastAsia="zh-CN"/>
        </w:rPr>
        <w:t>有限公司</w:t>
      </w:r>
    </w:p>
    <w:p w:rsidR="00800147" w:rsidRPr="006F0A3E" w:rsidRDefault="006F0A3E" w:rsidP="006F0A3E">
      <w:pPr>
        <w:pStyle w:val="a3"/>
        <w:spacing w:before="0" w:line="360" w:lineRule="auto"/>
        <w:ind w:left="0" w:firstLineChars="200" w:firstLine="474"/>
        <w:jc w:val="right"/>
        <w:rPr>
          <w:rFonts w:asciiTheme="minorEastAsia" w:eastAsiaTheme="minorEastAsia" w:hAnsiTheme="minorEastAsia"/>
          <w:spacing w:val="-3"/>
          <w:lang w:eastAsia="zh-CN"/>
        </w:rPr>
      </w:pPr>
      <w:r>
        <w:rPr>
          <w:rFonts w:asciiTheme="minorEastAsia" w:eastAsiaTheme="minorEastAsia" w:hAnsiTheme="minorEastAsia" w:hint="eastAsia"/>
          <w:spacing w:val="-3"/>
          <w:lang w:eastAsia="zh-CN"/>
        </w:rPr>
        <w:t>2024年5月</w:t>
      </w:r>
      <w:r w:rsidR="00D95675">
        <w:rPr>
          <w:rFonts w:asciiTheme="minorEastAsia" w:eastAsiaTheme="minorEastAsia" w:hAnsiTheme="minorEastAsia" w:hint="eastAsia"/>
          <w:spacing w:val="-3"/>
          <w:lang w:eastAsia="zh-CN"/>
        </w:rPr>
        <w:t>10</w:t>
      </w:r>
      <w:bookmarkStart w:id="0" w:name="_GoBack"/>
      <w:bookmarkEnd w:id="0"/>
      <w:r>
        <w:rPr>
          <w:rFonts w:asciiTheme="minorEastAsia" w:eastAsiaTheme="minorEastAsia" w:hAnsiTheme="minorEastAsia" w:hint="eastAsia"/>
          <w:spacing w:val="-3"/>
          <w:lang w:eastAsia="zh-CN"/>
        </w:rPr>
        <w:t>日</w:t>
      </w:r>
    </w:p>
    <w:sectPr w:rsidR="00800147" w:rsidRPr="006F0A3E" w:rsidSect="00DA7050">
      <w:pgSz w:w="11910" w:h="16840"/>
      <w:pgMar w:top="1460" w:right="15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D4E" w:rsidRDefault="00E11D4E" w:rsidP="006F0A3E">
      <w:r>
        <w:separator/>
      </w:r>
    </w:p>
  </w:endnote>
  <w:endnote w:type="continuationSeparator" w:id="0">
    <w:p w:rsidR="00E11D4E" w:rsidRDefault="00E11D4E" w:rsidP="006F0A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D4E" w:rsidRDefault="00E11D4E" w:rsidP="006F0A3E">
      <w:r>
        <w:separator/>
      </w:r>
    </w:p>
  </w:footnote>
  <w:footnote w:type="continuationSeparator" w:id="0">
    <w:p w:rsidR="00E11D4E" w:rsidRDefault="00E11D4E" w:rsidP="006F0A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
  <w:rsids>
    <w:rsidRoot w:val="00800147"/>
    <w:rsid w:val="00071DEE"/>
    <w:rsid w:val="00197E44"/>
    <w:rsid w:val="00221717"/>
    <w:rsid w:val="003419F0"/>
    <w:rsid w:val="0037579D"/>
    <w:rsid w:val="00452239"/>
    <w:rsid w:val="005506E8"/>
    <w:rsid w:val="006271A2"/>
    <w:rsid w:val="0066264D"/>
    <w:rsid w:val="006D460A"/>
    <w:rsid w:val="006F0A3E"/>
    <w:rsid w:val="00800147"/>
    <w:rsid w:val="00817603"/>
    <w:rsid w:val="0090552E"/>
    <w:rsid w:val="00991E97"/>
    <w:rsid w:val="00AB05C4"/>
    <w:rsid w:val="00AF59F8"/>
    <w:rsid w:val="00C33B44"/>
    <w:rsid w:val="00C74D49"/>
    <w:rsid w:val="00D95675"/>
    <w:rsid w:val="00DA7050"/>
    <w:rsid w:val="00E11D4E"/>
    <w:rsid w:val="00FD59A2"/>
    <w:rsid w:val="00FE55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A7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7050"/>
    <w:tblPr>
      <w:tblInd w:w="0" w:type="dxa"/>
      <w:tblCellMar>
        <w:top w:w="0" w:type="dxa"/>
        <w:left w:w="0" w:type="dxa"/>
        <w:bottom w:w="0" w:type="dxa"/>
        <w:right w:w="0" w:type="dxa"/>
      </w:tblCellMar>
    </w:tblPr>
  </w:style>
  <w:style w:type="paragraph" w:styleId="a3">
    <w:name w:val="Body Text"/>
    <w:basedOn w:val="a"/>
    <w:uiPriority w:val="1"/>
    <w:qFormat/>
    <w:rsid w:val="00DA7050"/>
    <w:pPr>
      <w:spacing w:before="36"/>
      <w:ind w:left="600"/>
    </w:pPr>
    <w:rPr>
      <w:rFonts w:ascii="仿宋" w:eastAsia="仿宋" w:hAnsi="仿宋"/>
      <w:sz w:val="24"/>
      <w:szCs w:val="24"/>
    </w:rPr>
  </w:style>
  <w:style w:type="paragraph" w:styleId="a4">
    <w:name w:val="List Paragraph"/>
    <w:basedOn w:val="a"/>
    <w:uiPriority w:val="1"/>
    <w:qFormat/>
    <w:rsid w:val="00DA7050"/>
  </w:style>
  <w:style w:type="paragraph" w:customStyle="1" w:styleId="TableParagraph">
    <w:name w:val="Table Paragraph"/>
    <w:basedOn w:val="a"/>
    <w:uiPriority w:val="1"/>
    <w:qFormat/>
    <w:rsid w:val="00DA7050"/>
  </w:style>
  <w:style w:type="paragraph" w:styleId="a5">
    <w:name w:val="header"/>
    <w:basedOn w:val="a"/>
    <w:link w:val="Char"/>
    <w:uiPriority w:val="99"/>
    <w:unhideWhenUsed/>
    <w:rsid w:val="006F0A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0A3E"/>
    <w:rPr>
      <w:sz w:val="18"/>
      <w:szCs w:val="18"/>
    </w:rPr>
  </w:style>
  <w:style w:type="paragraph" w:styleId="a6">
    <w:name w:val="footer"/>
    <w:basedOn w:val="a"/>
    <w:link w:val="Char0"/>
    <w:uiPriority w:val="99"/>
    <w:unhideWhenUsed/>
    <w:rsid w:val="006F0A3E"/>
    <w:pPr>
      <w:tabs>
        <w:tab w:val="center" w:pos="4153"/>
        <w:tab w:val="right" w:pos="8306"/>
      </w:tabs>
      <w:snapToGrid w:val="0"/>
    </w:pPr>
    <w:rPr>
      <w:sz w:val="18"/>
      <w:szCs w:val="18"/>
    </w:rPr>
  </w:style>
  <w:style w:type="character" w:customStyle="1" w:styleId="Char0">
    <w:name w:val="页脚 Char"/>
    <w:basedOn w:val="a0"/>
    <w:link w:val="a6"/>
    <w:uiPriority w:val="99"/>
    <w:rsid w:val="006F0A3E"/>
    <w:rPr>
      <w:sz w:val="18"/>
      <w:szCs w:val="18"/>
    </w:rPr>
  </w:style>
  <w:style w:type="character" w:styleId="a7">
    <w:name w:val="annotation reference"/>
    <w:basedOn w:val="a0"/>
    <w:uiPriority w:val="99"/>
    <w:semiHidden/>
    <w:unhideWhenUsed/>
    <w:rsid w:val="0090552E"/>
    <w:rPr>
      <w:sz w:val="21"/>
      <w:szCs w:val="21"/>
    </w:rPr>
  </w:style>
  <w:style w:type="paragraph" w:styleId="a8">
    <w:name w:val="annotation text"/>
    <w:basedOn w:val="a"/>
    <w:link w:val="Char1"/>
    <w:uiPriority w:val="99"/>
    <w:semiHidden/>
    <w:unhideWhenUsed/>
    <w:rsid w:val="0090552E"/>
  </w:style>
  <w:style w:type="character" w:customStyle="1" w:styleId="Char1">
    <w:name w:val="批注文字 Char"/>
    <w:basedOn w:val="a0"/>
    <w:link w:val="a8"/>
    <w:uiPriority w:val="99"/>
    <w:semiHidden/>
    <w:rsid w:val="0090552E"/>
  </w:style>
  <w:style w:type="paragraph" w:styleId="a9">
    <w:name w:val="annotation subject"/>
    <w:basedOn w:val="a8"/>
    <w:next w:val="a8"/>
    <w:link w:val="Char2"/>
    <w:uiPriority w:val="99"/>
    <w:semiHidden/>
    <w:unhideWhenUsed/>
    <w:rsid w:val="0090552E"/>
    <w:rPr>
      <w:b/>
      <w:bCs/>
    </w:rPr>
  </w:style>
  <w:style w:type="character" w:customStyle="1" w:styleId="Char2">
    <w:name w:val="批注主题 Char"/>
    <w:basedOn w:val="Char1"/>
    <w:link w:val="a9"/>
    <w:uiPriority w:val="99"/>
    <w:semiHidden/>
    <w:rsid w:val="0090552E"/>
    <w:rPr>
      <w:b/>
      <w:bCs/>
    </w:rPr>
  </w:style>
  <w:style w:type="paragraph" w:styleId="aa">
    <w:name w:val="Balloon Text"/>
    <w:basedOn w:val="a"/>
    <w:link w:val="Char3"/>
    <w:uiPriority w:val="99"/>
    <w:semiHidden/>
    <w:unhideWhenUsed/>
    <w:rsid w:val="0090552E"/>
    <w:rPr>
      <w:sz w:val="18"/>
      <w:szCs w:val="18"/>
    </w:rPr>
  </w:style>
  <w:style w:type="character" w:customStyle="1" w:styleId="Char3">
    <w:name w:val="批注框文本 Char"/>
    <w:basedOn w:val="a0"/>
    <w:link w:val="aa"/>
    <w:uiPriority w:val="99"/>
    <w:semiHidden/>
    <w:rsid w:val="0090552E"/>
    <w:rPr>
      <w:sz w:val="18"/>
      <w:szCs w:val="18"/>
    </w:rPr>
  </w:style>
  <w:style w:type="character" w:styleId="ab">
    <w:name w:val="Hyperlink"/>
    <w:basedOn w:val="a0"/>
    <w:uiPriority w:val="99"/>
    <w:unhideWhenUsed/>
    <w:rsid w:val="0090552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4</DocSecurity>
  <Lines>5</Lines>
  <Paragraphs>1</Paragraphs>
  <ScaleCrop>false</ScaleCrop>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Rui(汤芮)</dc:creator>
  <cp:lastModifiedBy>ZHONGM</cp:lastModifiedBy>
  <cp:revision>2</cp:revision>
  <dcterms:created xsi:type="dcterms:W3CDTF">2024-05-09T16:00:00Z</dcterms:created>
  <dcterms:modified xsi:type="dcterms:W3CDTF">2024-05-09T16:00:00Z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2024-04-29T00:00:00Z</vt:filetime>
  </property>
  <property fmtid="{D5CDD505-2E9C-101B-9397-08002B2CF9AE}" pid="3" name="Creator">
    <vt:lpwstr>Microsoft® Word 2016</vt:lpwstr>
  </property>
  <property fmtid="{D5CDD505-2E9C-101B-9397-08002B2CF9AE}" pid="4" name="LastSaved">
    <vt:filetime>2024-05-07T00:00:00Z</vt:filetime>
  </property>
</Properties>
</file>