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E1" w:rsidRDefault="006B2675">
      <w:pPr>
        <w:jc w:val="center"/>
        <w:rPr>
          <w:rFonts w:asciiTheme="minorEastAsia" w:hAnsiTheme="minorEastAsia"/>
          <w:b/>
          <w:sz w:val="32"/>
          <w:szCs w:val="32"/>
        </w:rPr>
      </w:pPr>
      <w:bookmarkStart w:id="0" w:name="_GoBack"/>
      <w:bookmarkEnd w:id="0"/>
      <w:r>
        <w:rPr>
          <w:rFonts w:asciiTheme="minorEastAsia" w:hAnsiTheme="minorEastAsia" w:hint="eastAsia"/>
          <w:b/>
          <w:sz w:val="32"/>
          <w:szCs w:val="32"/>
        </w:rPr>
        <w:t>中信建投基金管理有限公司关于终止北京中期时代基金销售有限公司办理旗下基金相关销售业务的公告</w:t>
      </w:r>
    </w:p>
    <w:p w:rsidR="00A523E1" w:rsidRDefault="00A523E1">
      <w:pPr>
        <w:jc w:val="center"/>
        <w:rPr>
          <w:rFonts w:asciiTheme="minorEastAsia" w:hAnsiTheme="minorEastAsia"/>
          <w:b/>
          <w:sz w:val="32"/>
          <w:szCs w:val="32"/>
        </w:rPr>
      </w:pPr>
    </w:p>
    <w:p w:rsidR="00A523E1" w:rsidRDefault="006B2675">
      <w:pPr>
        <w:spacing w:line="360" w:lineRule="auto"/>
        <w:ind w:firstLine="480"/>
        <w:rPr>
          <w:rFonts w:asciiTheme="minorEastAsia" w:hAnsiTheme="minorEastAsia"/>
          <w:sz w:val="24"/>
          <w:szCs w:val="24"/>
        </w:rPr>
      </w:pPr>
      <w:r>
        <w:rPr>
          <w:rFonts w:asciiTheme="minorEastAsia" w:hAnsiTheme="minorEastAsia" w:hint="eastAsia"/>
          <w:sz w:val="24"/>
          <w:szCs w:val="24"/>
        </w:rPr>
        <w:t>为维护投资者的利益，</w:t>
      </w:r>
      <w:r>
        <w:rPr>
          <w:rFonts w:asciiTheme="minorEastAsia" w:hAnsiTheme="minorEastAsia" w:hint="eastAsia"/>
          <w:sz w:val="24"/>
          <w:szCs w:val="24"/>
        </w:rPr>
        <w:t>经与北京中期时代基金销售有限公司</w:t>
      </w:r>
      <w:r>
        <w:rPr>
          <w:rFonts w:ascii="宋体" w:hAnsi="宋体" w:hint="eastAsia"/>
          <w:bCs/>
          <w:sz w:val="24"/>
        </w:rPr>
        <w:t>友好协商</w:t>
      </w:r>
      <w:r>
        <w:rPr>
          <w:rFonts w:ascii="宋体" w:hAnsi="宋体" w:hint="eastAsia"/>
          <w:bCs/>
          <w:sz w:val="24"/>
        </w:rPr>
        <w:t>，</w:t>
      </w:r>
      <w:r>
        <w:rPr>
          <w:rFonts w:asciiTheme="minorEastAsia" w:hAnsiTheme="minorEastAsia" w:hint="eastAsia"/>
          <w:sz w:val="24"/>
          <w:szCs w:val="24"/>
        </w:rPr>
        <w:t>中信建投基金管理有限公司（以下简称“本公司”）自</w:t>
      </w:r>
      <w:r>
        <w:rPr>
          <w:rFonts w:asciiTheme="minorEastAsia" w:hAnsiTheme="minorEastAsia" w:hint="eastAsia"/>
          <w:sz w:val="24"/>
          <w:szCs w:val="24"/>
        </w:rPr>
        <w:t>202</w:t>
      </w:r>
      <w:r>
        <w:rPr>
          <w:rFonts w:asciiTheme="minorEastAsia" w:hAnsiTheme="minorEastAsia" w:hint="eastAsia"/>
          <w:sz w:val="24"/>
          <w:szCs w:val="24"/>
        </w:rPr>
        <w:t>4</w:t>
      </w:r>
      <w:r>
        <w:rPr>
          <w:rFonts w:asciiTheme="minorEastAsia" w:hAnsiTheme="minorEastAsia" w:hint="eastAsia"/>
          <w:sz w:val="24"/>
          <w:szCs w:val="24"/>
        </w:rPr>
        <w:t>年</w:t>
      </w:r>
      <w:r>
        <w:rPr>
          <w:rFonts w:asciiTheme="minorEastAsia" w:hAnsiTheme="minorEastAsia" w:hint="eastAsia"/>
          <w:sz w:val="24"/>
          <w:szCs w:val="24"/>
        </w:rPr>
        <w:t>4</w:t>
      </w:r>
      <w:r>
        <w:rPr>
          <w:rFonts w:asciiTheme="minorEastAsia" w:hAnsiTheme="minorEastAsia" w:hint="eastAsia"/>
          <w:sz w:val="24"/>
          <w:szCs w:val="24"/>
        </w:rPr>
        <w:t>月</w:t>
      </w:r>
      <w:r>
        <w:rPr>
          <w:rFonts w:asciiTheme="minorEastAsia" w:hAnsiTheme="minorEastAsia" w:hint="eastAsia"/>
          <w:sz w:val="24"/>
          <w:szCs w:val="24"/>
        </w:rPr>
        <w:t>30</w:t>
      </w:r>
      <w:r>
        <w:rPr>
          <w:rFonts w:asciiTheme="minorEastAsia" w:hAnsiTheme="minorEastAsia" w:hint="eastAsia"/>
          <w:sz w:val="24"/>
          <w:szCs w:val="24"/>
        </w:rPr>
        <w:t>日起终止</w:t>
      </w:r>
      <w:r>
        <w:rPr>
          <w:rFonts w:asciiTheme="minorEastAsia" w:hAnsiTheme="minorEastAsia" w:hint="eastAsia"/>
          <w:sz w:val="24"/>
          <w:szCs w:val="24"/>
        </w:rPr>
        <w:t>北京中期时代基金销售有限公司</w:t>
      </w:r>
      <w:r>
        <w:rPr>
          <w:rFonts w:asciiTheme="minorEastAsia" w:hAnsiTheme="minorEastAsia" w:hint="eastAsia"/>
          <w:sz w:val="24"/>
          <w:szCs w:val="24"/>
        </w:rPr>
        <w:t>办理本公司旗下基金的相关销售业务，投资者可以通过本公司办理相关业务。敬请投资者妥善做好安排。</w:t>
      </w:r>
    </w:p>
    <w:p w:rsidR="00A523E1" w:rsidRDefault="006B2675">
      <w:pPr>
        <w:spacing w:line="360" w:lineRule="auto"/>
        <w:ind w:firstLine="480"/>
        <w:rPr>
          <w:rFonts w:asciiTheme="minorEastAsia" w:hAnsiTheme="minorEastAsia"/>
          <w:sz w:val="24"/>
          <w:szCs w:val="24"/>
        </w:rPr>
      </w:pPr>
      <w:r>
        <w:rPr>
          <w:rFonts w:asciiTheme="minorEastAsia" w:hAnsiTheme="minorEastAsia" w:hint="eastAsia"/>
          <w:sz w:val="24"/>
          <w:szCs w:val="24"/>
        </w:rPr>
        <w:t>投资者如有任何问题，请通过以下途径咨询有关详情：</w:t>
      </w:r>
    </w:p>
    <w:p w:rsidR="00A523E1" w:rsidRDefault="006B2675">
      <w:pPr>
        <w:spacing w:line="360" w:lineRule="auto"/>
        <w:ind w:firstLine="480"/>
        <w:rPr>
          <w:rFonts w:asciiTheme="minorEastAsia" w:hAnsiTheme="minorEastAsia"/>
          <w:sz w:val="24"/>
          <w:szCs w:val="24"/>
        </w:rPr>
      </w:pPr>
      <w:r>
        <w:rPr>
          <w:rFonts w:asciiTheme="minorEastAsia" w:hAnsiTheme="minorEastAsia" w:hint="eastAsia"/>
          <w:sz w:val="24"/>
          <w:szCs w:val="24"/>
        </w:rPr>
        <w:t>中信建投基金管理有限公司</w:t>
      </w:r>
    </w:p>
    <w:p w:rsidR="00A523E1" w:rsidRDefault="006B2675">
      <w:pPr>
        <w:spacing w:line="360" w:lineRule="auto"/>
        <w:ind w:firstLine="480"/>
        <w:rPr>
          <w:rFonts w:asciiTheme="minorEastAsia" w:hAnsiTheme="minorEastAsia"/>
          <w:sz w:val="24"/>
          <w:szCs w:val="24"/>
        </w:rPr>
      </w:pPr>
      <w:r>
        <w:rPr>
          <w:rFonts w:asciiTheme="minorEastAsia" w:hAnsiTheme="minorEastAsia" w:hint="eastAsia"/>
          <w:sz w:val="24"/>
          <w:szCs w:val="24"/>
        </w:rPr>
        <w:t>客服电话：</w:t>
      </w:r>
      <w:r>
        <w:rPr>
          <w:rFonts w:asciiTheme="minorEastAsia" w:hAnsiTheme="minorEastAsia"/>
          <w:sz w:val="24"/>
          <w:szCs w:val="24"/>
        </w:rPr>
        <w:t>4009-108-108</w:t>
      </w:r>
    </w:p>
    <w:p w:rsidR="00A523E1" w:rsidRDefault="006B2675">
      <w:pPr>
        <w:spacing w:line="360" w:lineRule="auto"/>
        <w:ind w:firstLine="480"/>
        <w:rPr>
          <w:rFonts w:asciiTheme="minorEastAsia" w:hAnsiTheme="minorEastAsia"/>
          <w:sz w:val="24"/>
          <w:szCs w:val="24"/>
        </w:rPr>
      </w:pPr>
      <w:r>
        <w:rPr>
          <w:rFonts w:asciiTheme="minorEastAsia" w:hAnsiTheme="minorEastAsia" w:hint="eastAsia"/>
          <w:sz w:val="24"/>
          <w:szCs w:val="24"/>
        </w:rPr>
        <w:t>网址：</w:t>
      </w:r>
      <w:r>
        <w:rPr>
          <w:rFonts w:asciiTheme="minorEastAsia" w:hAnsiTheme="minorEastAsia"/>
          <w:sz w:val="24"/>
          <w:szCs w:val="24"/>
        </w:rPr>
        <w:t>www.cfund108.com</w:t>
      </w:r>
    </w:p>
    <w:p w:rsidR="00A523E1" w:rsidRDefault="00A523E1">
      <w:pPr>
        <w:spacing w:line="360" w:lineRule="auto"/>
        <w:ind w:firstLine="480"/>
        <w:rPr>
          <w:rFonts w:asciiTheme="minorEastAsia" w:hAnsiTheme="minorEastAsia"/>
          <w:sz w:val="24"/>
          <w:szCs w:val="24"/>
        </w:rPr>
      </w:pPr>
    </w:p>
    <w:p w:rsidR="00A523E1" w:rsidRDefault="006B2675">
      <w:pPr>
        <w:spacing w:line="360" w:lineRule="auto"/>
        <w:ind w:firstLine="480"/>
        <w:rPr>
          <w:rFonts w:asciiTheme="minorEastAsia" w:hAnsiTheme="minorEastAsia"/>
          <w:sz w:val="24"/>
          <w:szCs w:val="24"/>
        </w:rPr>
      </w:pPr>
      <w:r>
        <w:rPr>
          <w:rFonts w:asciiTheme="minorEastAsia" w:hAnsiTheme="minorEastAsia" w:hint="eastAsia"/>
          <w:sz w:val="24"/>
          <w:szCs w:val="24"/>
        </w:rPr>
        <w:t>风险提示：本公司承诺以诚实信用、勤勉尽责的原则管理和运用基金资产，但不保证基金一定盈利，也不保证最低收益。投资者投资本公司管理的基金时，应认真阅读基金合同、招募说明书、基金产品资料概要等法律文件，并注意投资风险。</w:t>
      </w:r>
    </w:p>
    <w:p w:rsidR="00A523E1" w:rsidRDefault="00A523E1">
      <w:pPr>
        <w:spacing w:line="360" w:lineRule="auto"/>
        <w:ind w:firstLine="480"/>
        <w:rPr>
          <w:rFonts w:asciiTheme="minorEastAsia" w:hAnsiTheme="minorEastAsia"/>
          <w:sz w:val="24"/>
          <w:szCs w:val="24"/>
        </w:rPr>
      </w:pPr>
    </w:p>
    <w:p w:rsidR="00A523E1" w:rsidRDefault="006B2675">
      <w:pPr>
        <w:spacing w:line="360" w:lineRule="auto"/>
        <w:ind w:firstLine="480"/>
        <w:rPr>
          <w:rFonts w:asciiTheme="minorEastAsia" w:hAnsiTheme="minorEastAsia"/>
          <w:sz w:val="24"/>
          <w:szCs w:val="24"/>
        </w:rPr>
      </w:pPr>
      <w:r>
        <w:rPr>
          <w:rFonts w:asciiTheme="minorEastAsia" w:hAnsiTheme="minorEastAsia" w:hint="eastAsia"/>
          <w:sz w:val="24"/>
          <w:szCs w:val="24"/>
        </w:rPr>
        <w:t>特此公告。</w:t>
      </w:r>
    </w:p>
    <w:p w:rsidR="00A523E1" w:rsidRDefault="00A523E1">
      <w:pPr>
        <w:spacing w:line="360" w:lineRule="auto"/>
        <w:ind w:firstLine="480"/>
        <w:rPr>
          <w:rFonts w:asciiTheme="minorEastAsia" w:hAnsiTheme="minorEastAsia"/>
          <w:sz w:val="24"/>
          <w:szCs w:val="24"/>
        </w:rPr>
      </w:pPr>
    </w:p>
    <w:p w:rsidR="00A523E1" w:rsidRDefault="006B2675">
      <w:pPr>
        <w:spacing w:line="360" w:lineRule="auto"/>
        <w:ind w:firstLine="480"/>
        <w:jc w:val="right"/>
        <w:rPr>
          <w:rFonts w:asciiTheme="minorEastAsia" w:hAnsiTheme="minorEastAsia"/>
          <w:sz w:val="24"/>
          <w:szCs w:val="24"/>
        </w:rPr>
      </w:pPr>
      <w:r>
        <w:rPr>
          <w:rFonts w:asciiTheme="minorEastAsia" w:hAnsiTheme="minorEastAsia" w:hint="eastAsia"/>
          <w:sz w:val="24"/>
          <w:szCs w:val="24"/>
        </w:rPr>
        <w:t>中信建投基金管理有限公司</w:t>
      </w:r>
    </w:p>
    <w:p w:rsidR="00A523E1" w:rsidRDefault="006B2675">
      <w:pPr>
        <w:spacing w:line="360" w:lineRule="auto"/>
        <w:ind w:firstLine="480"/>
        <w:jc w:val="righ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02</w:t>
      </w:r>
      <w:r>
        <w:rPr>
          <w:rFonts w:asciiTheme="minorEastAsia" w:hAnsiTheme="minorEastAsia" w:hint="eastAsia"/>
          <w:sz w:val="24"/>
          <w:szCs w:val="24"/>
        </w:rPr>
        <w:t>4</w:t>
      </w:r>
      <w:r>
        <w:rPr>
          <w:rFonts w:asciiTheme="minorEastAsia" w:hAnsiTheme="minorEastAsia" w:hint="eastAsia"/>
          <w:sz w:val="24"/>
          <w:szCs w:val="24"/>
        </w:rPr>
        <w:t>年</w:t>
      </w:r>
      <w:r>
        <w:rPr>
          <w:rFonts w:asciiTheme="minorEastAsia" w:hAnsiTheme="minorEastAsia" w:hint="eastAsia"/>
          <w:sz w:val="24"/>
          <w:szCs w:val="24"/>
        </w:rPr>
        <w:t>4</w:t>
      </w:r>
      <w:r>
        <w:rPr>
          <w:rFonts w:asciiTheme="minorEastAsia" w:hAnsiTheme="minorEastAsia" w:hint="eastAsia"/>
          <w:sz w:val="24"/>
          <w:szCs w:val="24"/>
        </w:rPr>
        <w:t>月</w:t>
      </w:r>
      <w:r>
        <w:rPr>
          <w:rFonts w:asciiTheme="minorEastAsia" w:hAnsiTheme="minorEastAsia" w:hint="eastAsia"/>
          <w:sz w:val="24"/>
          <w:szCs w:val="24"/>
        </w:rPr>
        <w:t>30</w:t>
      </w:r>
      <w:r>
        <w:rPr>
          <w:rFonts w:asciiTheme="minorEastAsia" w:hAnsiTheme="minorEastAsia" w:hint="eastAsia"/>
          <w:sz w:val="24"/>
          <w:szCs w:val="24"/>
        </w:rPr>
        <w:t>日</w:t>
      </w:r>
    </w:p>
    <w:sectPr w:rsidR="00A523E1" w:rsidSect="00A523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E5YzY3MjY5Yzc5Y2Y4YjNkODg1NTYxMWU1MWVjZGMifQ=="/>
  </w:docVars>
  <w:rsids>
    <w:rsidRoot w:val="0059381D"/>
    <w:rsid w:val="000D2114"/>
    <w:rsid w:val="00251BDC"/>
    <w:rsid w:val="00294249"/>
    <w:rsid w:val="004C39F8"/>
    <w:rsid w:val="0059381D"/>
    <w:rsid w:val="0067290D"/>
    <w:rsid w:val="006B2675"/>
    <w:rsid w:val="008A637F"/>
    <w:rsid w:val="009E35B4"/>
    <w:rsid w:val="00A36CAE"/>
    <w:rsid w:val="00A523E1"/>
    <w:rsid w:val="00AD62F7"/>
    <w:rsid w:val="00BB099B"/>
    <w:rsid w:val="00BE34F3"/>
    <w:rsid w:val="00D7215B"/>
    <w:rsid w:val="00F2704A"/>
    <w:rsid w:val="081578D0"/>
    <w:rsid w:val="16321CC7"/>
    <w:rsid w:val="27B02DC0"/>
    <w:rsid w:val="3A3933E7"/>
    <w:rsid w:val="3B2E59BE"/>
    <w:rsid w:val="487902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523E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A523E1"/>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rsid w:val="00A523E1"/>
    <w:pPr>
      <w:pBdr>
        <w:bottom w:val="single" w:sz="6" w:space="1" w:color="auto"/>
      </w:pBdr>
      <w:tabs>
        <w:tab w:val="center" w:pos="4153"/>
        <w:tab w:val="right" w:pos="8306"/>
      </w:tabs>
      <w:snapToGrid w:val="0"/>
      <w:jc w:val="center"/>
    </w:pPr>
    <w:rPr>
      <w:sz w:val="18"/>
      <w:szCs w:val="18"/>
    </w:rPr>
  </w:style>
  <w:style w:type="character" w:styleId="a5">
    <w:name w:val="Hyperlink"/>
    <w:basedOn w:val="a0"/>
    <w:autoRedefine/>
    <w:uiPriority w:val="99"/>
    <w:unhideWhenUsed/>
    <w:qFormat/>
    <w:rsid w:val="00A523E1"/>
    <w:rPr>
      <w:color w:val="0000FF" w:themeColor="hyperlink"/>
      <w:u w:val="single"/>
    </w:rPr>
  </w:style>
  <w:style w:type="character" w:customStyle="1" w:styleId="UnresolvedMention">
    <w:name w:val="Unresolved Mention"/>
    <w:basedOn w:val="a0"/>
    <w:uiPriority w:val="99"/>
    <w:semiHidden/>
    <w:unhideWhenUsed/>
    <w:qFormat/>
    <w:rsid w:val="00A523E1"/>
    <w:rPr>
      <w:color w:val="605E5C"/>
      <w:shd w:val="clear" w:color="auto" w:fill="E1DFDD"/>
    </w:rPr>
  </w:style>
  <w:style w:type="character" w:customStyle="1" w:styleId="Char0">
    <w:name w:val="页眉 Char"/>
    <w:basedOn w:val="a0"/>
    <w:link w:val="a4"/>
    <w:uiPriority w:val="99"/>
    <w:qFormat/>
    <w:rsid w:val="00A523E1"/>
    <w:rPr>
      <w:sz w:val="18"/>
      <w:szCs w:val="18"/>
    </w:rPr>
  </w:style>
  <w:style w:type="character" w:customStyle="1" w:styleId="Char">
    <w:name w:val="页脚 Char"/>
    <w:basedOn w:val="a0"/>
    <w:link w:val="a3"/>
    <w:uiPriority w:val="99"/>
    <w:qFormat/>
    <w:rsid w:val="00A523E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4</DocSecurity>
  <Lines>2</Lines>
  <Paragraphs>1</Paragraphs>
  <ScaleCrop>false</ScaleCrop>
  <Company>CNSTOCK</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songbt</dc:creator>
  <cp:lastModifiedBy>ZHONGM</cp:lastModifiedBy>
  <cp:revision>2</cp:revision>
  <dcterms:created xsi:type="dcterms:W3CDTF">2024-04-29T16:07:00Z</dcterms:created>
  <dcterms:modified xsi:type="dcterms:W3CDTF">2024-04-29T16:07:00Z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8BED1F5339FB4C45A477128C79DE6D80</vt:lpwstr>
  </property>
</Properties>
</file>