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415A81" w:rsidP="00B85DD2">
      <w:pPr>
        <w:pStyle w:val="a7"/>
        <w:spacing w:before="0" w:beforeAutospacing="0" w:after="0" w:afterAutospacing="0" w:line="360" w:lineRule="auto"/>
        <w:jc w:val="center"/>
        <w:rPr>
          <w:b/>
          <w:bCs/>
          <w:sz w:val="28"/>
        </w:rPr>
      </w:pPr>
      <w:r w:rsidRPr="00415A81">
        <w:rPr>
          <w:rFonts w:hint="eastAsia"/>
          <w:b/>
          <w:bCs/>
          <w:sz w:val="28"/>
        </w:rPr>
        <w:t>金鹰基金管理有限公司部分基金新增</w:t>
      </w:r>
      <w:r w:rsidR="00FA4261" w:rsidRPr="00FA4261">
        <w:rPr>
          <w:rFonts w:hint="eastAsia"/>
          <w:b/>
          <w:bCs/>
          <w:sz w:val="28"/>
        </w:rPr>
        <w:t>甬兴证券有限公司</w:t>
      </w:r>
      <w:r w:rsidRPr="00415A81">
        <w:rPr>
          <w:rFonts w:hint="eastAsia"/>
          <w:b/>
          <w:bCs/>
          <w:sz w:val="28"/>
        </w:rPr>
        <w:t>为代销机构</w:t>
      </w:r>
      <w:r w:rsidR="009C0014" w:rsidRPr="009C0014">
        <w:rPr>
          <w:rFonts w:hint="eastAsia"/>
          <w:b/>
          <w:bCs/>
          <w:sz w:val="28"/>
        </w:rPr>
        <w:t>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FA4261" w:rsidRPr="00FA4261">
        <w:rPr>
          <w:rFonts w:hint="eastAsia"/>
        </w:rPr>
        <w:t>甬兴证券有限公司</w:t>
      </w:r>
      <w:r w:rsidR="00163302">
        <w:rPr>
          <w:rFonts w:hint="eastAsia"/>
        </w:rPr>
        <w:t>（以下简称“</w:t>
      </w:r>
      <w:r w:rsidR="00FA4261">
        <w:rPr>
          <w:rFonts w:hint="eastAsia"/>
        </w:rPr>
        <w:t>甬兴证券</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F0E2D">
        <w:rPr>
          <w:rFonts w:cs="Calibri"/>
        </w:rPr>
        <w:t>4</w:t>
      </w:r>
      <w:r w:rsidRPr="009877A4">
        <w:rPr>
          <w:rFonts w:cs="Calibri" w:hint="eastAsia"/>
        </w:rPr>
        <w:t>年</w:t>
      </w:r>
      <w:r w:rsidR="00AF0E2D">
        <w:rPr>
          <w:rFonts w:cs="Calibri"/>
        </w:rPr>
        <w:t>4</w:t>
      </w:r>
      <w:r w:rsidRPr="009877A4">
        <w:rPr>
          <w:rFonts w:cs="Calibri" w:hint="eastAsia"/>
        </w:rPr>
        <w:t>月</w:t>
      </w:r>
      <w:r w:rsidR="00AF0E2D">
        <w:rPr>
          <w:rFonts w:cs="Calibri"/>
        </w:rPr>
        <w:t>29</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FA4261">
        <w:rPr>
          <w:rFonts w:asciiTheme="minorEastAsia" w:hAnsiTheme="minorEastAsia" w:cs="Calibri" w:hint="eastAsia"/>
        </w:rPr>
        <w:t>甬兴证券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AF0E2D" w:rsidRPr="00AF0E2D">
        <w:rPr>
          <w:rFonts w:asciiTheme="minorEastAsia" w:eastAsiaTheme="minorEastAsia" w:hAnsiTheme="minorEastAsia" w:cstheme="minorEastAsia" w:hint="eastAsia"/>
          <w:color w:val="000000" w:themeColor="text1"/>
        </w:rPr>
        <w:t>并开通基金转换、基金定期定额投资（以下简称“基金定投”）业务及费率优惠，</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214830">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015640</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金鹰产业整合灵活配置混合型证券投资基金C类份额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020217</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金鹰多元策略灵活配置混合型证券投资基金C类份额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019092</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金鹰核心资源混合型证券投资基金C类份额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016563</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金鹰红利价值灵活配置混合型证券投资基金C类份额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019093</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金鹰科技创新股票型证券投资基金C类份额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002586</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金鹰添利中长期信用债债券型证券投资基金A</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002587</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金鹰添利中长期信用债债券型证券投资基金C</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018057</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金鹰行业优势混合型证券投资基金C类份额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014336</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金鹰元丰债券型证券投资基金C类份额</w:t>
            </w:r>
          </w:p>
        </w:tc>
      </w:tr>
      <w:tr w:rsidR="00214830" w:rsidRPr="00214830" w:rsidTr="00214830">
        <w:trPr>
          <w:trHeight w:val="285"/>
        </w:trPr>
        <w:tc>
          <w:tcPr>
            <w:tcW w:w="1526"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019749</w:t>
            </w:r>
          </w:p>
        </w:tc>
        <w:tc>
          <w:tcPr>
            <w:tcW w:w="6662" w:type="dxa"/>
            <w:noWrap/>
            <w:hideMark/>
          </w:tcPr>
          <w:p w:rsidR="00214830" w:rsidRPr="00214830" w:rsidRDefault="00214830" w:rsidP="00214830">
            <w:pPr>
              <w:pStyle w:val="a7"/>
              <w:spacing w:line="360" w:lineRule="auto"/>
              <w:ind w:firstLine="420"/>
              <w:rPr>
                <w:color w:val="000000"/>
              </w:rPr>
            </w:pPr>
            <w:r w:rsidRPr="00214830">
              <w:rPr>
                <w:rFonts w:hint="eastAsia"/>
                <w:color w:val="000000"/>
              </w:rPr>
              <w:t>金鹰智慧生活灵活配置混合型证券投资基金C类份额</w:t>
            </w:r>
          </w:p>
        </w:tc>
      </w:tr>
    </w:tbl>
    <w:p w:rsidR="00D67F01"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bookmarkStart w:id="0" w:name="_GoBack"/>
      <w:bookmarkEnd w:id="0"/>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9C0014" w:rsidRPr="009C0014">
        <w:rPr>
          <w:rFonts w:asciiTheme="minorEastAsia" w:eastAsiaTheme="minorEastAsia" w:hAnsiTheme="minorEastAsia" w:cstheme="minorEastAsia" w:hint="eastAsia"/>
          <w:color w:val="000000" w:themeColor="text1"/>
        </w:rPr>
        <w:t>投资者可在甬兴证券办理上述基金的开户、申购、赎回、基金转换、基金定投等业务，相关规则遵照代销机构的有关规定以及上述基金的招募说明书、基金合同、产品资料概要等法律文件。</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8B2268"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1</w:t>
      </w:r>
      <w:r w:rsidR="0028120E">
        <w:rPr>
          <w:rFonts w:asciiTheme="minorEastAsia" w:eastAsiaTheme="minorEastAsia" w:hAnsiTheme="minorEastAsia" w:cstheme="minorEastAsia" w:hint="eastAsia"/>
          <w:color w:val="000000" w:themeColor="text1"/>
        </w:rPr>
        <w:t>、</w:t>
      </w:r>
      <w:r w:rsidR="00F91F27" w:rsidRPr="00F91F27">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9C0014" w:rsidRDefault="009C0014"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9C0014">
        <w:rPr>
          <w:rFonts w:asciiTheme="minorEastAsia" w:eastAsiaTheme="minorEastAsia" w:hAnsiTheme="minorEastAsia" w:cstheme="minorEastAsia" w:hint="eastAsia"/>
          <w:color w:val="000000" w:themeColor="text1"/>
        </w:rPr>
        <w:t>2、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9C0014"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395D67" w:rsidRPr="00395D67">
        <w:rPr>
          <w:rFonts w:asciiTheme="minorEastAsia" w:eastAsiaTheme="minorEastAsia" w:hAnsiTheme="minorEastAsia" w:cstheme="minorEastAsia" w:hint="eastAsia"/>
          <w:color w:val="000000" w:themeColor="text1"/>
        </w:rPr>
        <w:t>本基金管理人旗下基金在</w:t>
      </w:r>
      <w:r w:rsidR="00FA4261">
        <w:rPr>
          <w:rFonts w:asciiTheme="minorEastAsia" w:eastAsiaTheme="minorEastAsia" w:hAnsiTheme="minorEastAsia" w:cstheme="minorEastAsia" w:hint="eastAsia"/>
          <w:color w:val="000000" w:themeColor="text1"/>
        </w:rPr>
        <w:t>甬兴证券</w:t>
      </w:r>
      <w:r w:rsidR="00395D67" w:rsidRPr="00395D67">
        <w:rPr>
          <w:rFonts w:asciiTheme="minorEastAsia" w:eastAsiaTheme="minorEastAsia" w:hAnsiTheme="minorEastAsia" w:cstheme="minorEastAsia" w:hint="eastAsia"/>
          <w:color w:val="000000" w:themeColor="text1"/>
        </w:rPr>
        <w:t>的申购、定投费率折扣最低不低于1折，</w:t>
      </w:r>
      <w:r w:rsidR="00FA4261">
        <w:rPr>
          <w:rFonts w:asciiTheme="minorEastAsia" w:eastAsiaTheme="minorEastAsia" w:hAnsiTheme="minorEastAsia" w:cstheme="minorEastAsia" w:hint="eastAsia"/>
          <w:color w:val="000000" w:themeColor="text1"/>
        </w:rPr>
        <w:t>甬兴证券</w:t>
      </w:r>
      <w:r w:rsidR="00395D67" w:rsidRPr="00395D67">
        <w:rPr>
          <w:rFonts w:asciiTheme="minorEastAsia" w:eastAsiaTheme="minorEastAsia" w:hAnsiTheme="minorEastAsia" w:cstheme="minorEastAsia" w:hint="eastAsia"/>
          <w:color w:val="000000" w:themeColor="text1"/>
        </w:rPr>
        <w:t>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FA4261">
        <w:rPr>
          <w:rFonts w:hint="eastAsia"/>
        </w:rPr>
        <w:t>甬兴证券</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FA4261">
        <w:rPr>
          <w:rFonts w:hint="eastAsia"/>
        </w:rPr>
        <w:t>甬兴证券</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9C0014"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FA4261">
        <w:rPr>
          <w:rFonts w:hint="eastAsia"/>
        </w:rPr>
        <w:t>甬兴证券</w:t>
      </w:r>
      <w:r w:rsidR="0028120E">
        <w:rPr>
          <w:rFonts w:asciiTheme="minorEastAsia" w:eastAsiaTheme="minorEastAsia" w:hAnsiTheme="minorEastAsia" w:cstheme="minorEastAsia" w:hint="eastAsia"/>
          <w:color w:val="000000" w:themeColor="text1"/>
        </w:rPr>
        <w:t>为代销机构，</w:t>
      </w:r>
      <w:r w:rsidRPr="009C0014">
        <w:rPr>
          <w:rFonts w:asciiTheme="minorEastAsia" w:eastAsiaTheme="minorEastAsia" w:hAnsiTheme="minorEastAsia" w:cstheme="minorEastAsia" w:hint="eastAsia"/>
          <w:color w:val="000000" w:themeColor="text1"/>
        </w:rPr>
        <w:t>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FA4261">
        <w:rPr>
          <w:rFonts w:cs="Calibri" w:hint="eastAsia"/>
        </w:rPr>
        <w:t>甬兴证券</w:t>
      </w:r>
    </w:p>
    <w:p w:rsidR="00FA4261" w:rsidRPr="00FA4261" w:rsidRDefault="00FA4261" w:rsidP="00FA4261">
      <w:pPr>
        <w:pStyle w:val="a7"/>
        <w:shd w:val="clear" w:color="auto" w:fill="FFFFFF"/>
        <w:adjustRightInd w:val="0"/>
        <w:snapToGrid w:val="0"/>
        <w:spacing w:before="0" w:beforeAutospacing="0" w:after="0" w:afterAutospacing="0" w:line="360" w:lineRule="auto"/>
        <w:ind w:firstLine="420"/>
        <w:jc w:val="both"/>
        <w:rPr>
          <w:rFonts w:cs="Calibri"/>
        </w:rPr>
      </w:pPr>
      <w:r w:rsidRPr="00FA4261">
        <w:rPr>
          <w:rFonts w:cs="Calibri" w:hint="eastAsia"/>
        </w:rPr>
        <w:t>客服电话：400-</w:t>
      </w:r>
      <w:r w:rsidRPr="00FA4261">
        <w:rPr>
          <w:rFonts w:cs="Calibri"/>
        </w:rPr>
        <w:t>916</w:t>
      </w:r>
      <w:r w:rsidRPr="00FA4261">
        <w:rPr>
          <w:rFonts w:cs="Calibri" w:hint="eastAsia"/>
        </w:rPr>
        <w:t>-</w:t>
      </w:r>
      <w:r w:rsidRPr="00FA4261">
        <w:rPr>
          <w:rFonts w:cs="Calibri"/>
        </w:rPr>
        <w:t>0666</w:t>
      </w:r>
    </w:p>
    <w:p w:rsidR="00FA4261" w:rsidRPr="00FA4261" w:rsidRDefault="00FA4261" w:rsidP="00FA4261">
      <w:pPr>
        <w:pStyle w:val="a7"/>
        <w:shd w:val="clear" w:color="auto" w:fill="FFFFFF"/>
        <w:adjustRightInd w:val="0"/>
        <w:snapToGrid w:val="0"/>
        <w:spacing w:before="0" w:beforeAutospacing="0" w:after="0" w:afterAutospacing="0" w:line="360" w:lineRule="auto"/>
        <w:ind w:firstLine="420"/>
        <w:jc w:val="both"/>
        <w:rPr>
          <w:rFonts w:cs="Calibri"/>
        </w:rPr>
      </w:pPr>
      <w:r w:rsidRPr="00FA4261">
        <w:rPr>
          <w:rFonts w:cs="Calibri" w:hint="eastAsia"/>
        </w:rPr>
        <w:t>网址：</w:t>
      </w:r>
      <w:r w:rsidRPr="00FA4261">
        <w:rPr>
          <w:rFonts w:cs="Calibri"/>
        </w:rPr>
        <w:t>www.yongxingsec.com</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B7F7B" w:rsidRDefault="009C0014"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C0014">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w:t>
      </w:r>
      <w:r w:rsidRPr="009C0014">
        <w:rPr>
          <w:rFonts w:asciiTheme="minorEastAsia" w:eastAsiaTheme="minorEastAsia" w:hAnsiTheme="minorEastAsia" w:cstheme="minorEastAsia" w:hint="eastAsia"/>
          <w:color w:val="000000" w:themeColor="text1"/>
        </w:rPr>
        <w:lastRenderedPageBreak/>
        <w:t>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0014" w:rsidP="00F73AF8">
      <w:pPr>
        <w:pStyle w:val="a7"/>
        <w:shd w:val="clear" w:color="auto" w:fill="FFFFFF"/>
        <w:adjustRightInd w:val="0"/>
        <w:snapToGrid w:val="0"/>
        <w:spacing w:before="0" w:beforeAutospacing="0" w:after="0" w:afterAutospacing="0" w:line="360" w:lineRule="auto"/>
        <w:ind w:firstLine="420"/>
        <w:jc w:val="right"/>
        <w:rPr>
          <w:rFonts w:cs="Calibri"/>
        </w:rPr>
      </w:pPr>
      <w:r w:rsidRPr="009C0014">
        <w:rPr>
          <w:rFonts w:cs="Calibri" w:hint="eastAsia"/>
        </w:rPr>
        <w:t>202</w:t>
      </w:r>
      <w:r w:rsidRPr="009C0014">
        <w:rPr>
          <w:rFonts w:cs="Calibri"/>
        </w:rPr>
        <w:t>4</w:t>
      </w:r>
      <w:r w:rsidRPr="009C0014">
        <w:rPr>
          <w:rFonts w:cs="Calibri" w:hint="eastAsia"/>
        </w:rPr>
        <w:t>年</w:t>
      </w:r>
      <w:r w:rsidRPr="009C0014">
        <w:rPr>
          <w:rFonts w:cs="Calibri"/>
        </w:rPr>
        <w:t>4</w:t>
      </w:r>
      <w:r w:rsidRPr="009C0014">
        <w:rPr>
          <w:rFonts w:cs="Calibri" w:hint="eastAsia"/>
        </w:rPr>
        <w:t>月</w:t>
      </w:r>
      <w:r w:rsidRPr="009C0014">
        <w:rPr>
          <w:rFonts w:cs="Calibri"/>
        </w:rPr>
        <w:t>2</w:t>
      </w:r>
      <w:r>
        <w:rPr>
          <w:rFonts w:cs="Calibri"/>
        </w:rPr>
        <w:t>9</w:t>
      </w:r>
      <w:r w:rsidRPr="009C0014">
        <w:rPr>
          <w:rFonts w:cs="Calibri" w:hint="eastAsia"/>
        </w:rPr>
        <w:t>日</w:t>
      </w:r>
    </w:p>
    <w:sectPr w:rsidR="00A00AAF" w:rsidRPr="009877A4" w:rsidSect="005B1A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48" w:rsidRDefault="00281448" w:rsidP="00E3201D">
      <w:r>
        <w:separator/>
      </w:r>
    </w:p>
  </w:endnote>
  <w:endnote w:type="continuationSeparator" w:id="0">
    <w:p w:rsidR="00281448" w:rsidRDefault="00281448"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48" w:rsidRDefault="00281448" w:rsidP="00E3201D">
      <w:r>
        <w:separator/>
      </w:r>
    </w:p>
  </w:footnote>
  <w:footnote w:type="continuationSeparator" w:id="0">
    <w:p w:rsidR="00281448" w:rsidRDefault="00281448"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907"/>
    <w:rsid w:val="00023C0B"/>
    <w:rsid w:val="0004705D"/>
    <w:rsid w:val="000737EE"/>
    <w:rsid w:val="0007668C"/>
    <w:rsid w:val="00093875"/>
    <w:rsid w:val="000A0EF5"/>
    <w:rsid w:val="000B1AB2"/>
    <w:rsid w:val="000D170F"/>
    <w:rsid w:val="000E10B7"/>
    <w:rsid w:val="000E7D3C"/>
    <w:rsid w:val="001039C4"/>
    <w:rsid w:val="00112143"/>
    <w:rsid w:val="00112272"/>
    <w:rsid w:val="00126069"/>
    <w:rsid w:val="00142F9B"/>
    <w:rsid w:val="00156402"/>
    <w:rsid w:val="00163302"/>
    <w:rsid w:val="00172A27"/>
    <w:rsid w:val="00175014"/>
    <w:rsid w:val="0018069E"/>
    <w:rsid w:val="0018431F"/>
    <w:rsid w:val="00196156"/>
    <w:rsid w:val="001B433C"/>
    <w:rsid w:val="001C22C6"/>
    <w:rsid w:val="001D0BCE"/>
    <w:rsid w:val="002000F3"/>
    <w:rsid w:val="00204212"/>
    <w:rsid w:val="00214830"/>
    <w:rsid w:val="002173DE"/>
    <w:rsid w:val="00227180"/>
    <w:rsid w:val="002357B3"/>
    <w:rsid w:val="00266540"/>
    <w:rsid w:val="0026767D"/>
    <w:rsid w:val="0028120E"/>
    <w:rsid w:val="00281448"/>
    <w:rsid w:val="00293ED1"/>
    <w:rsid w:val="002A228B"/>
    <w:rsid w:val="002B1024"/>
    <w:rsid w:val="002B1557"/>
    <w:rsid w:val="002B3132"/>
    <w:rsid w:val="002B4142"/>
    <w:rsid w:val="002B6B49"/>
    <w:rsid w:val="002C28DF"/>
    <w:rsid w:val="002C4C5E"/>
    <w:rsid w:val="002C547F"/>
    <w:rsid w:val="002C5740"/>
    <w:rsid w:val="002C63BA"/>
    <w:rsid w:val="002C772D"/>
    <w:rsid w:val="00305CC8"/>
    <w:rsid w:val="00305D3D"/>
    <w:rsid w:val="00311C3C"/>
    <w:rsid w:val="00317240"/>
    <w:rsid w:val="003232A5"/>
    <w:rsid w:val="00324952"/>
    <w:rsid w:val="00336D66"/>
    <w:rsid w:val="0034379E"/>
    <w:rsid w:val="00347AA1"/>
    <w:rsid w:val="00347FF3"/>
    <w:rsid w:val="003631DF"/>
    <w:rsid w:val="00364825"/>
    <w:rsid w:val="00372758"/>
    <w:rsid w:val="00390CB1"/>
    <w:rsid w:val="0039330F"/>
    <w:rsid w:val="00395D67"/>
    <w:rsid w:val="003A6B3A"/>
    <w:rsid w:val="003C4285"/>
    <w:rsid w:val="003C7AEC"/>
    <w:rsid w:val="003D2696"/>
    <w:rsid w:val="003D3C4C"/>
    <w:rsid w:val="003E168F"/>
    <w:rsid w:val="003F276E"/>
    <w:rsid w:val="00415A81"/>
    <w:rsid w:val="00420793"/>
    <w:rsid w:val="0043356C"/>
    <w:rsid w:val="00445F84"/>
    <w:rsid w:val="00447446"/>
    <w:rsid w:val="004511C4"/>
    <w:rsid w:val="00453E39"/>
    <w:rsid w:val="004768F1"/>
    <w:rsid w:val="004840C8"/>
    <w:rsid w:val="004944A3"/>
    <w:rsid w:val="004A0E27"/>
    <w:rsid w:val="004A1B5A"/>
    <w:rsid w:val="004A47C9"/>
    <w:rsid w:val="004B1512"/>
    <w:rsid w:val="004B7B90"/>
    <w:rsid w:val="004B7F7B"/>
    <w:rsid w:val="004C26F2"/>
    <w:rsid w:val="004C5102"/>
    <w:rsid w:val="004D0845"/>
    <w:rsid w:val="004E2142"/>
    <w:rsid w:val="004E32AC"/>
    <w:rsid w:val="00500661"/>
    <w:rsid w:val="00503779"/>
    <w:rsid w:val="00503A5C"/>
    <w:rsid w:val="00504054"/>
    <w:rsid w:val="00506924"/>
    <w:rsid w:val="00522178"/>
    <w:rsid w:val="00530F9A"/>
    <w:rsid w:val="00534398"/>
    <w:rsid w:val="0055048C"/>
    <w:rsid w:val="00566D76"/>
    <w:rsid w:val="005670F1"/>
    <w:rsid w:val="005706A4"/>
    <w:rsid w:val="0059003D"/>
    <w:rsid w:val="005973D4"/>
    <w:rsid w:val="005A54A0"/>
    <w:rsid w:val="005B1ADB"/>
    <w:rsid w:val="005B7934"/>
    <w:rsid w:val="005E5033"/>
    <w:rsid w:val="005F0540"/>
    <w:rsid w:val="00610D9A"/>
    <w:rsid w:val="00626B49"/>
    <w:rsid w:val="00627EE6"/>
    <w:rsid w:val="00631BBC"/>
    <w:rsid w:val="00636821"/>
    <w:rsid w:val="006434F1"/>
    <w:rsid w:val="00646793"/>
    <w:rsid w:val="006554A2"/>
    <w:rsid w:val="006626F1"/>
    <w:rsid w:val="00663DC9"/>
    <w:rsid w:val="00665EFB"/>
    <w:rsid w:val="00680493"/>
    <w:rsid w:val="00691BF4"/>
    <w:rsid w:val="006928B4"/>
    <w:rsid w:val="006D717C"/>
    <w:rsid w:val="0070267D"/>
    <w:rsid w:val="0072345B"/>
    <w:rsid w:val="0072741B"/>
    <w:rsid w:val="00731549"/>
    <w:rsid w:val="007424F2"/>
    <w:rsid w:val="00743A13"/>
    <w:rsid w:val="00762114"/>
    <w:rsid w:val="00767674"/>
    <w:rsid w:val="00786DAF"/>
    <w:rsid w:val="00790DF8"/>
    <w:rsid w:val="0079226C"/>
    <w:rsid w:val="007B26E1"/>
    <w:rsid w:val="007C4602"/>
    <w:rsid w:val="007E2426"/>
    <w:rsid w:val="007E46F3"/>
    <w:rsid w:val="007F166F"/>
    <w:rsid w:val="007F31CD"/>
    <w:rsid w:val="007F42E4"/>
    <w:rsid w:val="0082536C"/>
    <w:rsid w:val="0082716F"/>
    <w:rsid w:val="008512B8"/>
    <w:rsid w:val="00860503"/>
    <w:rsid w:val="00860E1D"/>
    <w:rsid w:val="00864CDD"/>
    <w:rsid w:val="008769F5"/>
    <w:rsid w:val="0088224E"/>
    <w:rsid w:val="00882A09"/>
    <w:rsid w:val="008919C0"/>
    <w:rsid w:val="008A01A0"/>
    <w:rsid w:val="008A27AD"/>
    <w:rsid w:val="008A29CE"/>
    <w:rsid w:val="008B0A9C"/>
    <w:rsid w:val="008B2268"/>
    <w:rsid w:val="008B2C05"/>
    <w:rsid w:val="008B7C7A"/>
    <w:rsid w:val="008C5B8A"/>
    <w:rsid w:val="008E589A"/>
    <w:rsid w:val="008E6540"/>
    <w:rsid w:val="008F5130"/>
    <w:rsid w:val="00901838"/>
    <w:rsid w:val="00916226"/>
    <w:rsid w:val="00941216"/>
    <w:rsid w:val="00953E06"/>
    <w:rsid w:val="00954AD7"/>
    <w:rsid w:val="0096184E"/>
    <w:rsid w:val="009633B5"/>
    <w:rsid w:val="00965497"/>
    <w:rsid w:val="009844B9"/>
    <w:rsid w:val="009877A4"/>
    <w:rsid w:val="009974A3"/>
    <w:rsid w:val="009B7508"/>
    <w:rsid w:val="009C0014"/>
    <w:rsid w:val="009C6597"/>
    <w:rsid w:val="009D5A96"/>
    <w:rsid w:val="009F38CE"/>
    <w:rsid w:val="00A00AAF"/>
    <w:rsid w:val="00A0278D"/>
    <w:rsid w:val="00A3240D"/>
    <w:rsid w:val="00A37537"/>
    <w:rsid w:val="00A377DB"/>
    <w:rsid w:val="00A46BE9"/>
    <w:rsid w:val="00A522B4"/>
    <w:rsid w:val="00A60C90"/>
    <w:rsid w:val="00A70945"/>
    <w:rsid w:val="00A70B1F"/>
    <w:rsid w:val="00A81E34"/>
    <w:rsid w:val="00AD4BE8"/>
    <w:rsid w:val="00AD4FA1"/>
    <w:rsid w:val="00AD6E8D"/>
    <w:rsid w:val="00AF0E2D"/>
    <w:rsid w:val="00AF1899"/>
    <w:rsid w:val="00AF1A2D"/>
    <w:rsid w:val="00AF76F6"/>
    <w:rsid w:val="00B01D7F"/>
    <w:rsid w:val="00B0516D"/>
    <w:rsid w:val="00B336E6"/>
    <w:rsid w:val="00B424A3"/>
    <w:rsid w:val="00B632AB"/>
    <w:rsid w:val="00B679FB"/>
    <w:rsid w:val="00B80061"/>
    <w:rsid w:val="00B85DD2"/>
    <w:rsid w:val="00B975FE"/>
    <w:rsid w:val="00BA4D20"/>
    <w:rsid w:val="00BA5803"/>
    <w:rsid w:val="00BB0D06"/>
    <w:rsid w:val="00BB477F"/>
    <w:rsid w:val="00BB5BDE"/>
    <w:rsid w:val="00BC2167"/>
    <w:rsid w:val="00BC38F5"/>
    <w:rsid w:val="00BC549F"/>
    <w:rsid w:val="00BC5516"/>
    <w:rsid w:val="00BC560B"/>
    <w:rsid w:val="00BC7D60"/>
    <w:rsid w:val="00BD01CC"/>
    <w:rsid w:val="00BE1FB8"/>
    <w:rsid w:val="00BF6A07"/>
    <w:rsid w:val="00C041D4"/>
    <w:rsid w:val="00C06005"/>
    <w:rsid w:val="00C15311"/>
    <w:rsid w:val="00C267AE"/>
    <w:rsid w:val="00C27637"/>
    <w:rsid w:val="00C40AB2"/>
    <w:rsid w:val="00C51529"/>
    <w:rsid w:val="00C52FB1"/>
    <w:rsid w:val="00C5608E"/>
    <w:rsid w:val="00C873A7"/>
    <w:rsid w:val="00C930EB"/>
    <w:rsid w:val="00CA1413"/>
    <w:rsid w:val="00CA2869"/>
    <w:rsid w:val="00CA36CF"/>
    <w:rsid w:val="00CA3B8C"/>
    <w:rsid w:val="00CA62D2"/>
    <w:rsid w:val="00CA73E7"/>
    <w:rsid w:val="00CD2771"/>
    <w:rsid w:val="00CD57F0"/>
    <w:rsid w:val="00CE0062"/>
    <w:rsid w:val="00D037FF"/>
    <w:rsid w:val="00D414D8"/>
    <w:rsid w:val="00D61B38"/>
    <w:rsid w:val="00D61C64"/>
    <w:rsid w:val="00D67F01"/>
    <w:rsid w:val="00D7160C"/>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13E9E"/>
    <w:rsid w:val="00E14296"/>
    <w:rsid w:val="00E22DBA"/>
    <w:rsid w:val="00E26862"/>
    <w:rsid w:val="00E3201D"/>
    <w:rsid w:val="00E34D91"/>
    <w:rsid w:val="00E365D5"/>
    <w:rsid w:val="00E57911"/>
    <w:rsid w:val="00E7053C"/>
    <w:rsid w:val="00E723F9"/>
    <w:rsid w:val="00E724B3"/>
    <w:rsid w:val="00E778B5"/>
    <w:rsid w:val="00E87CD2"/>
    <w:rsid w:val="00E92E4D"/>
    <w:rsid w:val="00EA1F68"/>
    <w:rsid w:val="00EA60E4"/>
    <w:rsid w:val="00EA695E"/>
    <w:rsid w:val="00EA7DD1"/>
    <w:rsid w:val="00EB0CE1"/>
    <w:rsid w:val="00EC64A9"/>
    <w:rsid w:val="00EE68E6"/>
    <w:rsid w:val="00F061A9"/>
    <w:rsid w:val="00F14BCF"/>
    <w:rsid w:val="00F173E8"/>
    <w:rsid w:val="00F23E9A"/>
    <w:rsid w:val="00F31BC6"/>
    <w:rsid w:val="00F53580"/>
    <w:rsid w:val="00F55EE7"/>
    <w:rsid w:val="00F624D8"/>
    <w:rsid w:val="00F73002"/>
    <w:rsid w:val="00F73A92"/>
    <w:rsid w:val="00F73AF8"/>
    <w:rsid w:val="00F8346B"/>
    <w:rsid w:val="00F91F27"/>
    <w:rsid w:val="00F92C9B"/>
    <w:rsid w:val="00FA3C34"/>
    <w:rsid w:val="00FA4261"/>
    <w:rsid w:val="00FB30FB"/>
    <w:rsid w:val="00FC0836"/>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B"/>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5B1A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B1ADB"/>
    <w:pPr>
      <w:jc w:val="left"/>
    </w:pPr>
  </w:style>
  <w:style w:type="paragraph" w:styleId="a4">
    <w:name w:val="Balloon Text"/>
    <w:basedOn w:val="a"/>
    <w:link w:val="Char0"/>
    <w:uiPriority w:val="99"/>
    <w:semiHidden/>
    <w:unhideWhenUsed/>
    <w:qFormat/>
    <w:rsid w:val="005B1ADB"/>
    <w:rPr>
      <w:sz w:val="18"/>
      <w:szCs w:val="18"/>
    </w:rPr>
  </w:style>
  <w:style w:type="paragraph" w:styleId="a5">
    <w:name w:val="footer"/>
    <w:basedOn w:val="a"/>
    <w:link w:val="Char1"/>
    <w:uiPriority w:val="99"/>
    <w:unhideWhenUsed/>
    <w:qFormat/>
    <w:rsid w:val="005B1AD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B1AD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B1AD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B1ADB"/>
    <w:rPr>
      <w:b/>
      <w:bCs/>
    </w:rPr>
  </w:style>
  <w:style w:type="table" w:styleId="a9">
    <w:name w:val="Table Grid"/>
    <w:basedOn w:val="a1"/>
    <w:uiPriority w:val="59"/>
    <w:qFormat/>
    <w:rsid w:val="005B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5B1ADB"/>
    <w:rPr>
      <w:color w:val="4C4C4C"/>
      <w:u w:val="none"/>
    </w:rPr>
  </w:style>
  <w:style w:type="character" w:styleId="ab">
    <w:name w:val="Emphasis"/>
    <w:basedOn w:val="a0"/>
    <w:uiPriority w:val="20"/>
    <w:qFormat/>
    <w:rsid w:val="005B1ADB"/>
  </w:style>
  <w:style w:type="character" w:styleId="HTML">
    <w:name w:val="HTML Acronym"/>
    <w:basedOn w:val="a0"/>
    <w:uiPriority w:val="99"/>
    <w:semiHidden/>
    <w:unhideWhenUsed/>
    <w:qFormat/>
    <w:rsid w:val="005B1ADB"/>
  </w:style>
  <w:style w:type="character" w:styleId="ac">
    <w:name w:val="Hyperlink"/>
    <w:basedOn w:val="a0"/>
    <w:uiPriority w:val="99"/>
    <w:unhideWhenUsed/>
    <w:qFormat/>
    <w:rsid w:val="005B1ADB"/>
    <w:rPr>
      <w:color w:val="0000FF"/>
      <w:u w:val="single"/>
    </w:rPr>
  </w:style>
  <w:style w:type="character" w:styleId="ad">
    <w:name w:val="annotation reference"/>
    <w:basedOn w:val="a0"/>
    <w:uiPriority w:val="99"/>
    <w:semiHidden/>
    <w:unhideWhenUsed/>
    <w:qFormat/>
    <w:rsid w:val="005B1ADB"/>
    <w:rPr>
      <w:sz w:val="21"/>
      <w:szCs w:val="21"/>
    </w:rPr>
  </w:style>
  <w:style w:type="character" w:customStyle="1" w:styleId="3Char">
    <w:name w:val="标题 3 Char"/>
    <w:basedOn w:val="a0"/>
    <w:link w:val="3"/>
    <w:uiPriority w:val="9"/>
    <w:qFormat/>
    <w:rsid w:val="005B1ADB"/>
    <w:rPr>
      <w:rFonts w:ascii="宋体" w:eastAsia="宋体" w:hAnsi="宋体" w:cs="宋体"/>
      <w:b/>
      <w:bCs/>
      <w:kern w:val="0"/>
      <w:sz w:val="27"/>
      <w:szCs w:val="27"/>
    </w:rPr>
  </w:style>
  <w:style w:type="character" w:customStyle="1" w:styleId="span4">
    <w:name w:val="span4"/>
    <w:basedOn w:val="a0"/>
    <w:qFormat/>
    <w:rsid w:val="005B1ADB"/>
  </w:style>
  <w:style w:type="character" w:customStyle="1" w:styleId="span01">
    <w:name w:val="span01"/>
    <w:basedOn w:val="a0"/>
    <w:qFormat/>
    <w:rsid w:val="005B1ADB"/>
    <w:rPr>
      <w:sz w:val="24"/>
      <w:szCs w:val="24"/>
    </w:rPr>
  </w:style>
  <w:style w:type="character" w:customStyle="1" w:styleId="icon2">
    <w:name w:val="icon2"/>
    <w:basedOn w:val="a0"/>
    <w:qFormat/>
    <w:rsid w:val="005B1ADB"/>
  </w:style>
  <w:style w:type="character" w:customStyle="1" w:styleId="fqrsyliswk">
    <w:name w:val="fqrsyl_iswk"/>
    <w:basedOn w:val="a0"/>
    <w:qFormat/>
    <w:rsid w:val="005B1ADB"/>
  </w:style>
  <w:style w:type="character" w:customStyle="1" w:styleId="span03">
    <w:name w:val="span03"/>
    <w:basedOn w:val="a0"/>
    <w:qFormat/>
    <w:rsid w:val="005B1ADB"/>
  </w:style>
  <w:style w:type="character" w:customStyle="1" w:styleId="span031">
    <w:name w:val="span031"/>
    <w:basedOn w:val="a0"/>
    <w:qFormat/>
    <w:rsid w:val="005B1ADB"/>
  </w:style>
  <w:style w:type="character" w:customStyle="1" w:styleId="fmwfsyiswk">
    <w:name w:val="fmwfsy_iswk"/>
    <w:basedOn w:val="a0"/>
    <w:qFormat/>
    <w:rsid w:val="005B1ADB"/>
  </w:style>
  <w:style w:type="character" w:customStyle="1" w:styleId="span1">
    <w:name w:val="span1"/>
    <w:basedOn w:val="a0"/>
    <w:qFormat/>
    <w:rsid w:val="005B1ADB"/>
  </w:style>
  <w:style w:type="character" w:customStyle="1" w:styleId="span2">
    <w:name w:val="span2"/>
    <w:basedOn w:val="a0"/>
    <w:qFormat/>
    <w:rsid w:val="005B1ADB"/>
  </w:style>
  <w:style w:type="character" w:customStyle="1" w:styleId="hover46">
    <w:name w:val="hover46"/>
    <w:basedOn w:val="a0"/>
    <w:qFormat/>
    <w:rsid w:val="005B1ADB"/>
    <w:rPr>
      <w:shd w:val="clear" w:color="auto" w:fill="FEF2E7"/>
    </w:rPr>
  </w:style>
  <w:style w:type="character" w:customStyle="1" w:styleId="hover47">
    <w:name w:val="hover47"/>
    <w:basedOn w:val="a0"/>
    <w:qFormat/>
    <w:rsid w:val="005B1ADB"/>
    <w:rPr>
      <w:color w:val="F88413"/>
    </w:rPr>
  </w:style>
  <w:style w:type="character" w:customStyle="1" w:styleId="span02">
    <w:name w:val="span02"/>
    <w:basedOn w:val="a0"/>
    <w:qFormat/>
    <w:rsid w:val="005B1ADB"/>
    <w:rPr>
      <w:sz w:val="24"/>
      <w:szCs w:val="24"/>
    </w:rPr>
  </w:style>
  <w:style w:type="character" w:customStyle="1" w:styleId="span021">
    <w:name w:val="span021"/>
    <w:basedOn w:val="a0"/>
    <w:qFormat/>
    <w:rsid w:val="005B1ADB"/>
  </w:style>
  <w:style w:type="character" w:customStyle="1" w:styleId="on26">
    <w:name w:val="on26"/>
    <w:basedOn w:val="a0"/>
    <w:qFormat/>
    <w:rsid w:val="005B1ADB"/>
    <w:rPr>
      <w:color w:val="F88413"/>
    </w:rPr>
  </w:style>
  <w:style w:type="character" w:customStyle="1" w:styleId="on27">
    <w:name w:val="on27"/>
    <w:basedOn w:val="a0"/>
    <w:qFormat/>
    <w:rsid w:val="005B1ADB"/>
  </w:style>
  <w:style w:type="character" w:customStyle="1" w:styleId="span3">
    <w:name w:val="span3"/>
    <w:basedOn w:val="a0"/>
    <w:qFormat/>
    <w:rsid w:val="005B1ADB"/>
  </w:style>
  <w:style w:type="character" w:customStyle="1" w:styleId="span011">
    <w:name w:val="span011"/>
    <w:basedOn w:val="a0"/>
    <w:qFormat/>
    <w:rsid w:val="005B1ADB"/>
  </w:style>
  <w:style w:type="character" w:customStyle="1" w:styleId="icon">
    <w:name w:val="icon"/>
    <w:basedOn w:val="a0"/>
    <w:qFormat/>
    <w:rsid w:val="005B1ADB"/>
  </w:style>
  <w:style w:type="character" w:customStyle="1" w:styleId="hover44">
    <w:name w:val="hover44"/>
    <w:basedOn w:val="a0"/>
    <w:qFormat/>
    <w:rsid w:val="005B1ADB"/>
    <w:rPr>
      <w:shd w:val="clear" w:color="auto" w:fill="FEF2E7"/>
    </w:rPr>
  </w:style>
  <w:style w:type="character" w:customStyle="1" w:styleId="hover45">
    <w:name w:val="hover45"/>
    <w:basedOn w:val="a0"/>
    <w:qFormat/>
    <w:rsid w:val="005B1ADB"/>
    <w:rPr>
      <w:color w:val="F88413"/>
    </w:rPr>
  </w:style>
  <w:style w:type="character" w:customStyle="1" w:styleId="on">
    <w:name w:val="on"/>
    <w:basedOn w:val="a0"/>
    <w:qFormat/>
    <w:rsid w:val="005B1ADB"/>
    <w:rPr>
      <w:color w:val="F88413"/>
    </w:rPr>
  </w:style>
  <w:style w:type="character" w:customStyle="1" w:styleId="on1">
    <w:name w:val="on1"/>
    <w:basedOn w:val="a0"/>
    <w:qFormat/>
    <w:rsid w:val="005B1ADB"/>
  </w:style>
  <w:style w:type="character" w:customStyle="1" w:styleId="Char2">
    <w:name w:val="页眉 Char"/>
    <w:basedOn w:val="a0"/>
    <w:link w:val="a6"/>
    <w:uiPriority w:val="99"/>
    <w:qFormat/>
    <w:rsid w:val="005B1ADB"/>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B1ADB"/>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5B1ADB"/>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5B1ADB"/>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5B1ADB"/>
    <w:rPr>
      <w:rFonts w:asciiTheme="minorHAnsi" w:eastAsiaTheme="minorEastAsia" w:hAnsiTheme="minorHAnsi" w:cstheme="minorBidi"/>
      <w:kern w:val="2"/>
      <w:sz w:val="18"/>
      <w:szCs w:val="18"/>
    </w:rPr>
  </w:style>
  <w:style w:type="character" w:customStyle="1" w:styleId="hover43">
    <w:name w:val="hover43"/>
    <w:basedOn w:val="a0"/>
    <w:qFormat/>
    <w:rsid w:val="005B1ADB"/>
    <w:rPr>
      <w:color w:val="F88413"/>
    </w:rPr>
  </w:style>
  <w:style w:type="paragraph" w:customStyle="1" w:styleId="Default">
    <w:name w:val="Default"/>
    <w:qFormat/>
    <w:rsid w:val="005B1ADB"/>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5B1ADB"/>
    <w:rPr>
      <w:color w:val="F88413"/>
    </w:rPr>
  </w:style>
  <w:style w:type="character" w:customStyle="1" w:styleId="hover1">
    <w:name w:val="hover1"/>
    <w:basedOn w:val="a0"/>
    <w:qFormat/>
    <w:rsid w:val="005B1ADB"/>
    <w:rPr>
      <w:shd w:val="clear" w:color="auto" w:fill="FEF2E7"/>
    </w:rPr>
  </w:style>
  <w:style w:type="character" w:customStyle="1" w:styleId="hover42">
    <w:name w:val="hover42"/>
    <w:basedOn w:val="a0"/>
    <w:qFormat/>
    <w:rsid w:val="005B1ADB"/>
    <w:rPr>
      <w:shd w:val="clear" w:color="auto" w:fill="FEF2E7"/>
    </w:rPr>
  </w:style>
  <w:style w:type="character" w:customStyle="1" w:styleId="on3">
    <w:name w:val="on3"/>
    <w:basedOn w:val="a0"/>
    <w:qFormat/>
    <w:rsid w:val="005B1ADB"/>
  </w:style>
  <w:style w:type="character" w:customStyle="1" w:styleId="on4">
    <w:name w:val="on4"/>
    <w:basedOn w:val="a0"/>
    <w:qFormat/>
    <w:rsid w:val="005B1ADB"/>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410">
      <w:bodyDiv w:val="1"/>
      <w:marLeft w:val="0"/>
      <w:marRight w:val="0"/>
      <w:marTop w:val="0"/>
      <w:marBottom w:val="0"/>
      <w:divBdr>
        <w:top w:val="none" w:sz="0" w:space="0" w:color="auto"/>
        <w:left w:val="none" w:sz="0" w:space="0" w:color="auto"/>
        <w:bottom w:val="none" w:sz="0" w:space="0" w:color="auto"/>
        <w:right w:val="none" w:sz="0" w:space="0" w:color="auto"/>
      </w:divBdr>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04414085">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73037394">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4</DocSecurity>
  <Lines>11</Lines>
  <Paragraphs>3</Paragraphs>
  <ScaleCrop>false</ScaleCrop>
  <Company>Microsoft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2024-04-28T16:01:00Z</dcterms:created>
  <dcterms:modified xsi:type="dcterms:W3CDTF">2024-04-28T16:01:00Z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