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D" w:rsidRDefault="001024EE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5669AD" w:rsidRDefault="005669AD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669AD" w:rsidRDefault="001024E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华夏基金管理有限公司（以下简称“本公司”）旗下基金参加了宁波继峰汽车零部件股份有限公司（证券简称：继峰股份，代码：</w:t>
      </w:r>
      <w:r>
        <w:rPr>
          <w:rFonts w:hint="eastAsia"/>
          <w:sz w:val="24"/>
          <w:szCs w:val="24"/>
        </w:rPr>
        <w:t>603997</w:t>
      </w:r>
      <w:r>
        <w:rPr>
          <w:rFonts w:hint="eastAsia"/>
          <w:sz w:val="24"/>
          <w:szCs w:val="24"/>
        </w:rPr>
        <w:t>）、祥鑫科技股份有限公司（证券简称：祥鑫科技，代码：</w:t>
      </w:r>
      <w:r>
        <w:rPr>
          <w:rFonts w:hint="eastAsia"/>
          <w:sz w:val="24"/>
          <w:szCs w:val="24"/>
        </w:rPr>
        <w:t>002965</w:t>
      </w:r>
      <w:r>
        <w:rPr>
          <w:rFonts w:hint="eastAsia"/>
          <w:sz w:val="24"/>
          <w:szCs w:val="24"/>
        </w:rPr>
        <w:t>）非公开发</w:t>
      </w:r>
      <w:r>
        <w:rPr>
          <w:sz w:val="24"/>
          <w:szCs w:val="24"/>
        </w:rPr>
        <w:t>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股股票的认购。根据中国证监会《关于基金投资非公开发行股票等流通受限证券有关问题的通知》等有关规定，本公司现将旗下公募基金投资</w:t>
      </w:r>
      <w:r>
        <w:rPr>
          <w:rFonts w:hint="eastAsia"/>
          <w:sz w:val="24"/>
          <w:szCs w:val="24"/>
        </w:rPr>
        <w:t>继峰股份、祥鑫科技</w:t>
      </w:r>
      <w:r>
        <w:rPr>
          <w:sz w:val="24"/>
          <w:szCs w:val="24"/>
        </w:rPr>
        <w:t>本次非公开发行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</w:t>
      </w:r>
      <w:r>
        <w:rPr>
          <w:rFonts w:hint="eastAsia"/>
          <w:sz w:val="24"/>
          <w:szCs w:val="24"/>
        </w:rPr>
        <w:t>股票的相关信息公告如下：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17"/>
        <w:gridCol w:w="1070"/>
        <w:gridCol w:w="1923"/>
        <w:gridCol w:w="993"/>
        <w:gridCol w:w="1701"/>
        <w:gridCol w:w="992"/>
        <w:gridCol w:w="1276"/>
      </w:tblGrid>
      <w:tr w:rsidR="005669AD" w:rsidTr="006C6D6C">
        <w:tc>
          <w:tcPr>
            <w:tcW w:w="1560" w:type="dxa"/>
            <w:vAlign w:val="center"/>
          </w:tcPr>
          <w:p w:rsidR="005669AD" w:rsidRDefault="001024EE">
            <w:pPr>
              <w:jc w:val="center"/>
            </w:pPr>
            <w:bookmarkStart w:id="1" w:name="OLE_LINK17"/>
            <w:bookmarkStart w:id="2" w:name="OLE_LINK18"/>
            <w:r>
              <w:rPr>
                <w:rFonts w:hint="eastAsia"/>
              </w:rPr>
              <w:t>基金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7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证券名称</w:t>
            </w:r>
          </w:p>
        </w:tc>
        <w:tc>
          <w:tcPr>
            <w:tcW w:w="1070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认购数量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（股）</w:t>
            </w:r>
          </w:p>
        </w:tc>
        <w:tc>
          <w:tcPr>
            <w:tcW w:w="192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2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账面价值占基金资产净值比例</w:t>
            </w:r>
          </w:p>
        </w:tc>
        <w:tc>
          <w:tcPr>
            <w:tcW w:w="1276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限售期</w:t>
            </w:r>
          </w:p>
        </w:tc>
      </w:tr>
      <w:tr w:rsidR="00743211">
        <w:tc>
          <w:tcPr>
            <w:tcW w:w="1560" w:type="dxa"/>
            <w:vAlign w:val="center"/>
          </w:tcPr>
          <w:p w:rsidR="00743211" w:rsidRDefault="0079752C">
            <w:pPr>
              <w:jc w:val="left"/>
            </w:pPr>
            <w:r>
              <w:t>华夏红利混合型证券投资基金</w:t>
            </w:r>
          </w:p>
        </w:tc>
        <w:tc>
          <w:tcPr>
            <w:tcW w:w="1117" w:type="dxa"/>
            <w:vAlign w:val="center"/>
          </w:tcPr>
          <w:p w:rsidR="00743211" w:rsidRDefault="0079752C">
            <w:pPr>
              <w:jc w:val="left"/>
            </w:pPr>
            <w:r>
              <w:t>继峰股份</w:t>
            </w:r>
          </w:p>
        </w:tc>
        <w:tc>
          <w:tcPr>
            <w:tcW w:w="1070" w:type="dxa"/>
            <w:vAlign w:val="center"/>
          </w:tcPr>
          <w:p w:rsidR="00743211" w:rsidRDefault="0079752C">
            <w:pPr>
              <w:jc w:val="right"/>
            </w:pPr>
            <w:r>
              <w:t>1,690,617</w:t>
            </w:r>
          </w:p>
        </w:tc>
        <w:tc>
          <w:tcPr>
            <w:tcW w:w="1923" w:type="dxa"/>
            <w:vAlign w:val="center"/>
          </w:tcPr>
          <w:p w:rsidR="00743211" w:rsidRDefault="0079752C">
            <w:pPr>
              <w:jc w:val="right"/>
            </w:pPr>
            <w:r>
              <w:t>19,999,999.11</w:t>
            </w:r>
          </w:p>
        </w:tc>
        <w:tc>
          <w:tcPr>
            <w:tcW w:w="993" w:type="dxa"/>
            <w:vAlign w:val="center"/>
          </w:tcPr>
          <w:p w:rsidR="00743211" w:rsidRDefault="0079752C">
            <w:pPr>
              <w:jc w:val="right"/>
            </w:pPr>
            <w:r>
              <w:t>0.43%</w:t>
            </w:r>
          </w:p>
        </w:tc>
        <w:tc>
          <w:tcPr>
            <w:tcW w:w="1701" w:type="dxa"/>
            <w:vAlign w:val="center"/>
          </w:tcPr>
          <w:p w:rsidR="00743211" w:rsidRDefault="0079752C">
            <w:pPr>
              <w:jc w:val="right"/>
            </w:pPr>
            <w:r>
              <w:t>19,509,720.18</w:t>
            </w:r>
          </w:p>
        </w:tc>
        <w:tc>
          <w:tcPr>
            <w:tcW w:w="992" w:type="dxa"/>
            <w:vAlign w:val="center"/>
          </w:tcPr>
          <w:p w:rsidR="00743211" w:rsidRDefault="0079752C">
            <w:pPr>
              <w:jc w:val="right"/>
            </w:pPr>
            <w:r>
              <w:t>0.42%</w:t>
            </w:r>
          </w:p>
        </w:tc>
        <w:tc>
          <w:tcPr>
            <w:tcW w:w="1276" w:type="dxa"/>
            <w:vAlign w:val="center"/>
          </w:tcPr>
          <w:p w:rsidR="00743211" w:rsidRDefault="0079752C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743211">
        <w:tc>
          <w:tcPr>
            <w:tcW w:w="1560" w:type="dxa"/>
            <w:vAlign w:val="center"/>
          </w:tcPr>
          <w:p w:rsidR="00743211" w:rsidRDefault="0079752C">
            <w:pPr>
              <w:jc w:val="left"/>
            </w:pPr>
            <w:r>
              <w:t>华夏磐锐一年定期开放混合型证券投资基金</w:t>
            </w:r>
          </w:p>
        </w:tc>
        <w:tc>
          <w:tcPr>
            <w:tcW w:w="1117" w:type="dxa"/>
            <w:vAlign w:val="center"/>
          </w:tcPr>
          <w:p w:rsidR="00743211" w:rsidRDefault="0079752C">
            <w:pPr>
              <w:jc w:val="left"/>
            </w:pPr>
            <w:r>
              <w:t>继峰股份</w:t>
            </w:r>
          </w:p>
        </w:tc>
        <w:tc>
          <w:tcPr>
            <w:tcW w:w="1070" w:type="dxa"/>
            <w:vAlign w:val="center"/>
          </w:tcPr>
          <w:p w:rsidR="00743211" w:rsidRDefault="0079752C">
            <w:pPr>
              <w:jc w:val="right"/>
            </w:pPr>
            <w:r>
              <w:t>532,544</w:t>
            </w:r>
          </w:p>
        </w:tc>
        <w:tc>
          <w:tcPr>
            <w:tcW w:w="1923" w:type="dxa"/>
            <w:vAlign w:val="center"/>
          </w:tcPr>
          <w:p w:rsidR="00743211" w:rsidRDefault="0079752C">
            <w:pPr>
              <w:jc w:val="right"/>
            </w:pPr>
            <w:r>
              <w:t>6,299,995.52</w:t>
            </w:r>
          </w:p>
        </w:tc>
        <w:tc>
          <w:tcPr>
            <w:tcW w:w="993" w:type="dxa"/>
            <w:vAlign w:val="center"/>
          </w:tcPr>
          <w:p w:rsidR="00743211" w:rsidRDefault="0079752C">
            <w:pPr>
              <w:jc w:val="right"/>
            </w:pPr>
            <w:r>
              <w:t>2.51%</w:t>
            </w:r>
          </w:p>
        </w:tc>
        <w:tc>
          <w:tcPr>
            <w:tcW w:w="1701" w:type="dxa"/>
            <w:vAlign w:val="center"/>
          </w:tcPr>
          <w:p w:rsidR="00743211" w:rsidRDefault="0079752C">
            <w:pPr>
              <w:jc w:val="right"/>
            </w:pPr>
            <w:r>
              <w:t>6,145,557.76</w:t>
            </w:r>
          </w:p>
        </w:tc>
        <w:tc>
          <w:tcPr>
            <w:tcW w:w="992" w:type="dxa"/>
            <w:vAlign w:val="center"/>
          </w:tcPr>
          <w:p w:rsidR="00743211" w:rsidRDefault="0079752C">
            <w:pPr>
              <w:jc w:val="right"/>
            </w:pPr>
            <w:r>
              <w:t>2.45%</w:t>
            </w:r>
          </w:p>
        </w:tc>
        <w:tc>
          <w:tcPr>
            <w:tcW w:w="1276" w:type="dxa"/>
            <w:vAlign w:val="center"/>
          </w:tcPr>
          <w:p w:rsidR="00743211" w:rsidRDefault="0079752C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743211">
        <w:tc>
          <w:tcPr>
            <w:tcW w:w="1560" w:type="dxa"/>
            <w:vAlign w:val="center"/>
          </w:tcPr>
          <w:p w:rsidR="00743211" w:rsidRDefault="0079752C">
            <w:pPr>
              <w:jc w:val="left"/>
            </w:pPr>
            <w:r>
              <w:t>华夏磐益一年定期开放混合型证券投资基金</w:t>
            </w:r>
          </w:p>
        </w:tc>
        <w:tc>
          <w:tcPr>
            <w:tcW w:w="1117" w:type="dxa"/>
            <w:vAlign w:val="center"/>
          </w:tcPr>
          <w:p w:rsidR="00743211" w:rsidRDefault="0079752C">
            <w:pPr>
              <w:jc w:val="left"/>
            </w:pPr>
            <w:r>
              <w:t>继峰股份</w:t>
            </w:r>
          </w:p>
        </w:tc>
        <w:tc>
          <w:tcPr>
            <w:tcW w:w="1070" w:type="dxa"/>
            <w:vAlign w:val="center"/>
          </w:tcPr>
          <w:p w:rsidR="00743211" w:rsidRDefault="0079752C">
            <w:pPr>
              <w:jc w:val="right"/>
            </w:pPr>
            <w:r>
              <w:t>1,158,073</w:t>
            </w:r>
          </w:p>
        </w:tc>
        <w:tc>
          <w:tcPr>
            <w:tcW w:w="1923" w:type="dxa"/>
            <w:vAlign w:val="center"/>
          </w:tcPr>
          <w:p w:rsidR="00743211" w:rsidRDefault="0079752C">
            <w:pPr>
              <w:jc w:val="right"/>
            </w:pPr>
            <w:r>
              <w:t>13,700,003.59</w:t>
            </w:r>
          </w:p>
        </w:tc>
        <w:tc>
          <w:tcPr>
            <w:tcW w:w="993" w:type="dxa"/>
            <w:vAlign w:val="center"/>
          </w:tcPr>
          <w:p w:rsidR="00743211" w:rsidRDefault="0079752C">
            <w:pPr>
              <w:jc w:val="right"/>
            </w:pPr>
            <w:r>
              <w:t>2.43%</w:t>
            </w:r>
          </w:p>
        </w:tc>
        <w:tc>
          <w:tcPr>
            <w:tcW w:w="1701" w:type="dxa"/>
            <w:vAlign w:val="center"/>
          </w:tcPr>
          <w:p w:rsidR="00743211" w:rsidRDefault="0079752C">
            <w:pPr>
              <w:jc w:val="right"/>
            </w:pPr>
            <w:r>
              <w:t>13,364,162.42</w:t>
            </w:r>
          </w:p>
        </w:tc>
        <w:tc>
          <w:tcPr>
            <w:tcW w:w="992" w:type="dxa"/>
            <w:vAlign w:val="center"/>
          </w:tcPr>
          <w:p w:rsidR="00743211" w:rsidRDefault="0079752C">
            <w:pPr>
              <w:jc w:val="right"/>
            </w:pPr>
            <w:r>
              <w:t>2.37%</w:t>
            </w:r>
          </w:p>
        </w:tc>
        <w:tc>
          <w:tcPr>
            <w:tcW w:w="1276" w:type="dxa"/>
            <w:vAlign w:val="center"/>
          </w:tcPr>
          <w:p w:rsidR="00743211" w:rsidRDefault="0079752C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743211">
        <w:tc>
          <w:tcPr>
            <w:tcW w:w="1560" w:type="dxa"/>
            <w:vAlign w:val="center"/>
          </w:tcPr>
          <w:p w:rsidR="00743211" w:rsidRDefault="0079752C">
            <w:pPr>
              <w:jc w:val="left"/>
            </w:pPr>
            <w:r>
              <w:t>华夏核心资产混合型证券投资基金</w:t>
            </w:r>
          </w:p>
        </w:tc>
        <w:tc>
          <w:tcPr>
            <w:tcW w:w="1117" w:type="dxa"/>
            <w:vAlign w:val="center"/>
          </w:tcPr>
          <w:p w:rsidR="00743211" w:rsidRDefault="0079752C">
            <w:pPr>
              <w:jc w:val="left"/>
            </w:pPr>
            <w:r>
              <w:t>继峰股份</w:t>
            </w:r>
          </w:p>
        </w:tc>
        <w:tc>
          <w:tcPr>
            <w:tcW w:w="1070" w:type="dxa"/>
            <w:vAlign w:val="center"/>
          </w:tcPr>
          <w:p w:rsidR="00743211" w:rsidRDefault="0079752C">
            <w:pPr>
              <w:jc w:val="right"/>
            </w:pPr>
            <w:r>
              <w:t>845,308</w:t>
            </w:r>
          </w:p>
        </w:tc>
        <w:tc>
          <w:tcPr>
            <w:tcW w:w="1923" w:type="dxa"/>
            <w:vAlign w:val="center"/>
          </w:tcPr>
          <w:p w:rsidR="00743211" w:rsidRDefault="0079752C">
            <w:pPr>
              <w:jc w:val="right"/>
            </w:pPr>
            <w:r>
              <w:t>9,999,993.64</w:t>
            </w:r>
          </w:p>
        </w:tc>
        <w:tc>
          <w:tcPr>
            <w:tcW w:w="993" w:type="dxa"/>
            <w:vAlign w:val="center"/>
          </w:tcPr>
          <w:p w:rsidR="00743211" w:rsidRDefault="0079752C">
            <w:pPr>
              <w:jc w:val="right"/>
            </w:pPr>
            <w:r>
              <w:t>0.43%</w:t>
            </w:r>
          </w:p>
        </w:tc>
        <w:tc>
          <w:tcPr>
            <w:tcW w:w="1701" w:type="dxa"/>
            <w:vAlign w:val="center"/>
          </w:tcPr>
          <w:p w:rsidR="00743211" w:rsidRDefault="0079752C">
            <w:pPr>
              <w:jc w:val="right"/>
            </w:pPr>
            <w:r>
              <w:t>9,754,854.32</w:t>
            </w:r>
          </w:p>
        </w:tc>
        <w:tc>
          <w:tcPr>
            <w:tcW w:w="992" w:type="dxa"/>
            <w:vAlign w:val="center"/>
          </w:tcPr>
          <w:p w:rsidR="00743211" w:rsidRDefault="0079752C">
            <w:pPr>
              <w:jc w:val="right"/>
            </w:pPr>
            <w:r>
              <w:t>0.42%</w:t>
            </w:r>
          </w:p>
        </w:tc>
        <w:tc>
          <w:tcPr>
            <w:tcW w:w="1276" w:type="dxa"/>
            <w:vAlign w:val="center"/>
          </w:tcPr>
          <w:p w:rsidR="00743211" w:rsidRDefault="0079752C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743211">
        <w:tc>
          <w:tcPr>
            <w:tcW w:w="1560" w:type="dxa"/>
            <w:vAlign w:val="center"/>
          </w:tcPr>
          <w:p w:rsidR="00743211" w:rsidRDefault="0079752C">
            <w:pPr>
              <w:jc w:val="left"/>
            </w:pPr>
            <w:r>
              <w:t>华夏磐益一年定期开放混合型证券投资基金</w:t>
            </w:r>
          </w:p>
        </w:tc>
        <w:tc>
          <w:tcPr>
            <w:tcW w:w="1117" w:type="dxa"/>
            <w:vAlign w:val="center"/>
          </w:tcPr>
          <w:p w:rsidR="00743211" w:rsidRDefault="0079752C">
            <w:pPr>
              <w:jc w:val="left"/>
            </w:pPr>
            <w:r>
              <w:t>祥鑫科技</w:t>
            </w:r>
          </w:p>
        </w:tc>
        <w:tc>
          <w:tcPr>
            <w:tcW w:w="1070" w:type="dxa"/>
            <w:vAlign w:val="center"/>
          </w:tcPr>
          <w:p w:rsidR="00743211" w:rsidRDefault="0079752C">
            <w:pPr>
              <w:jc w:val="right"/>
            </w:pPr>
            <w:r>
              <w:t>528,346</w:t>
            </w:r>
          </w:p>
        </w:tc>
        <w:tc>
          <w:tcPr>
            <w:tcW w:w="1923" w:type="dxa"/>
            <w:vAlign w:val="center"/>
          </w:tcPr>
          <w:p w:rsidR="00743211" w:rsidRDefault="0079752C">
            <w:pPr>
              <w:jc w:val="right"/>
            </w:pPr>
            <w:r>
              <w:t>17,799,976.74</w:t>
            </w:r>
          </w:p>
        </w:tc>
        <w:tc>
          <w:tcPr>
            <w:tcW w:w="993" w:type="dxa"/>
            <w:vAlign w:val="center"/>
          </w:tcPr>
          <w:p w:rsidR="00743211" w:rsidRDefault="0079752C">
            <w:pPr>
              <w:jc w:val="right"/>
            </w:pPr>
            <w:r>
              <w:t>3.16%</w:t>
            </w:r>
          </w:p>
        </w:tc>
        <w:tc>
          <w:tcPr>
            <w:tcW w:w="1701" w:type="dxa"/>
            <w:vAlign w:val="center"/>
          </w:tcPr>
          <w:p w:rsidR="00743211" w:rsidRDefault="0079752C">
            <w:pPr>
              <w:jc w:val="right"/>
            </w:pPr>
            <w:r>
              <w:t>18,064,149.74</w:t>
            </w:r>
          </w:p>
        </w:tc>
        <w:tc>
          <w:tcPr>
            <w:tcW w:w="992" w:type="dxa"/>
            <w:vAlign w:val="center"/>
          </w:tcPr>
          <w:p w:rsidR="00743211" w:rsidRDefault="0079752C">
            <w:pPr>
              <w:jc w:val="right"/>
            </w:pPr>
            <w:r>
              <w:t>3.21%</w:t>
            </w:r>
          </w:p>
        </w:tc>
        <w:tc>
          <w:tcPr>
            <w:tcW w:w="1276" w:type="dxa"/>
            <w:vAlign w:val="center"/>
          </w:tcPr>
          <w:p w:rsidR="00743211" w:rsidRDefault="0079752C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743211">
        <w:tc>
          <w:tcPr>
            <w:tcW w:w="1560" w:type="dxa"/>
            <w:vAlign w:val="center"/>
          </w:tcPr>
          <w:p w:rsidR="00743211" w:rsidRDefault="0079752C">
            <w:pPr>
              <w:jc w:val="left"/>
            </w:pPr>
            <w:r>
              <w:t>华夏磐锐一年定期开放混合型证券投资基金</w:t>
            </w:r>
          </w:p>
        </w:tc>
        <w:tc>
          <w:tcPr>
            <w:tcW w:w="1117" w:type="dxa"/>
            <w:vAlign w:val="center"/>
          </w:tcPr>
          <w:p w:rsidR="00743211" w:rsidRDefault="0079752C">
            <w:pPr>
              <w:jc w:val="left"/>
            </w:pPr>
            <w:r>
              <w:t>祥鑫科技</w:t>
            </w:r>
          </w:p>
        </w:tc>
        <w:tc>
          <w:tcPr>
            <w:tcW w:w="1070" w:type="dxa"/>
            <w:vAlign w:val="center"/>
          </w:tcPr>
          <w:p w:rsidR="00743211" w:rsidRDefault="0079752C">
            <w:pPr>
              <w:jc w:val="right"/>
            </w:pPr>
            <w:r>
              <w:t>243,395</w:t>
            </w:r>
          </w:p>
        </w:tc>
        <w:tc>
          <w:tcPr>
            <w:tcW w:w="1923" w:type="dxa"/>
            <w:vAlign w:val="center"/>
          </w:tcPr>
          <w:p w:rsidR="00743211" w:rsidRDefault="0079752C">
            <w:pPr>
              <w:jc w:val="right"/>
            </w:pPr>
            <w:r>
              <w:t>8,199,977.55</w:t>
            </w:r>
          </w:p>
        </w:tc>
        <w:tc>
          <w:tcPr>
            <w:tcW w:w="993" w:type="dxa"/>
            <w:vAlign w:val="center"/>
          </w:tcPr>
          <w:p w:rsidR="00743211" w:rsidRDefault="0079752C">
            <w:pPr>
              <w:jc w:val="right"/>
            </w:pPr>
            <w:r>
              <w:t>3.27%</w:t>
            </w:r>
          </w:p>
        </w:tc>
        <w:tc>
          <w:tcPr>
            <w:tcW w:w="1701" w:type="dxa"/>
            <w:vAlign w:val="center"/>
          </w:tcPr>
          <w:p w:rsidR="00743211" w:rsidRDefault="0079752C">
            <w:pPr>
              <w:jc w:val="right"/>
            </w:pPr>
            <w:r>
              <w:t>8,321,675.05</w:t>
            </w:r>
          </w:p>
        </w:tc>
        <w:tc>
          <w:tcPr>
            <w:tcW w:w="992" w:type="dxa"/>
            <w:vAlign w:val="center"/>
          </w:tcPr>
          <w:p w:rsidR="00743211" w:rsidRDefault="0079752C">
            <w:pPr>
              <w:jc w:val="right"/>
            </w:pPr>
            <w:r>
              <w:t>3.32%</w:t>
            </w:r>
          </w:p>
        </w:tc>
        <w:tc>
          <w:tcPr>
            <w:tcW w:w="1276" w:type="dxa"/>
            <w:vAlign w:val="center"/>
          </w:tcPr>
          <w:p w:rsidR="00743211" w:rsidRDefault="0079752C">
            <w:pPr>
              <w:jc w:val="center"/>
            </w:pPr>
            <w:r>
              <w:t>6</w:t>
            </w:r>
            <w:r>
              <w:t>个月</w:t>
            </w:r>
          </w:p>
        </w:tc>
      </w:tr>
    </w:tbl>
    <w:bookmarkEnd w:id="1"/>
    <w:bookmarkEnd w:id="2"/>
    <w:p w:rsidR="005669AD" w:rsidRDefault="001024E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>
        <w:rPr>
          <w:rFonts w:hAnsi="宋体" w:cs="宋体" w:hint="eastAsia"/>
          <w:color w:val="000000"/>
        </w:rPr>
        <w:t>注：基金资产净值、账面价值为</w:t>
      </w:r>
      <w:r>
        <w:rPr>
          <w:color w:val="000000"/>
        </w:rPr>
        <w:t>2024</w:t>
      </w:r>
      <w:r>
        <w:rPr>
          <w:color w:val="000000"/>
        </w:rPr>
        <w:t>年</w:t>
      </w:r>
      <w:r>
        <w:rPr>
          <w:color w:val="000000"/>
        </w:rPr>
        <w:t>4</w:t>
      </w:r>
      <w:r>
        <w:rPr>
          <w:color w:val="000000"/>
        </w:rPr>
        <w:t>月</w:t>
      </w:r>
      <w:r>
        <w:rPr>
          <w:color w:val="000000"/>
        </w:rPr>
        <w:t>23</w:t>
      </w:r>
      <w:r>
        <w:rPr>
          <w:color w:val="000000"/>
        </w:rPr>
        <w:t>日</w:t>
      </w:r>
      <w:r>
        <w:rPr>
          <w:rFonts w:hAnsi="宋体" w:cs="宋体" w:hint="eastAsia"/>
          <w:color w:val="000000"/>
        </w:rPr>
        <w:t>数据。</w:t>
      </w:r>
    </w:p>
    <w:p w:rsidR="005669AD" w:rsidRDefault="001024EE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特此公告</w:t>
      </w: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>
        <w:rPr>
          <w:rFonts w:ascii="宋体" w:hAnsi="宋体" w:cs="宋体"/>
          <w:color w:val="000000"/>
          <w:sz w:val="24"/>
          <w:szCs w:val="24"/>
        </w:rPr>
        <w:t>二〇二四年四月二十五日</w:t>
      </w:r>
    </w:p>
    <w:sectPr w:rsidR="005669AD" w:rsidSect="008A350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A" w:rsidRDefault="00726F3A">
      <w:r>
        <w:separator/>
      </w:r>
    </w:p>
  </w:endnote>
  <w:endnote w:type="continuationSeparator" w:id="0">
    <w:p w:rsidR="00726F3A" w:rsidRDefault="0072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8A350F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1310">
      <w:rPr>
        <w:rStyle w:val="a8"/>
        <w:noProof/>
      </w:rPr>
      <w:t>1</w:t>
    </w:r>
    <w:r>
      <w:rPr>
        <w:rStyle w:val="a8"/>
      </w:rPr>
      <w:fldChar w:fldCharType="end"/>
    </w:r>
  </w:p>
  <w:p w:rsidR="005669AD" w:rsidRDefault="00566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A" w:rsidRDefault="00726F3A">
      <w:r>
        <w:separator/>
      </w:r>
    </w:p>
  </w:footnote>
  <w:footnote w:type="continuationSeparator" w:id="0">
    <w:p w:rsidR="00726F3A" w:rsidRDefault="0072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5669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MzViYTVjNThhNGI0NjAwZTU4ZDMyN2NkZmYzM2QifQ=="/>
  </w:docVars>
  <w:rsids>
    <w:rsidRoot w:val="007111A4"/>
    <w:rsid w:val="00000D98"/>
    <w:rsid w:val="00001A72"/>
    <w:rsid w:val="00002706"/>
    <w:rsid w:val="000029E1"/>
    <w:rsid w:val="00004EB2"/>
    <w:rsid w:val="00013A1A"/>
    <w:rsid w:val="00024626"/>
    <w:rsid w:val="000249F2"/>
    <w:rsid w:val="00027A43"/>
    <w:rsid w:val="000303D4"/>
    <w:rsid w:val="00031833"/>
    <w:rsid w:val="00032214"/>
    <w:rsid w:val="00032422"/>
    <w:rsid w:val="0003326F"/>
    <w:rsid w:val="00035C85"/>
    <w:rsid w:val="000425D4"/>
    <w:rsid w:val="00047F69"/>
    <w:rsid w:val="00053278"/>
    <w:rsid w:val="00054D55"/>
    <w:rsid w:val="00055C72"/>
    <w:rsid w:val="000560C5"/>
    <w:rsid w:val="00056A27"/>
    <w:rsid w:val="000604F5"/>
    <w:rsid w:val="00067841"/>
    <w:rsid w:val="000744A1"/>
    <w:rsid w:val="00085462"/>
    <w:rsid w:val="00086108"/>
    <w:rsid w:val="00092164"/>
    <w:rsid w:val="0009262A"/>
    <w:rsid w:val="00093039"/>
    <w:rsid w:val="00093145"/>
    <w:rsid w:val="00093606"/>
    <w:rsid w:val="0009614A"/>
    <w:rsid w:val="000A3600"/>
    <w:rsid w:val="000A5B09"/>
    <w:rsid w:val="000A63C0"/>
    <w:rsid w:val="000A6DAC"/>
    <w:rsid w:val="000B1AFD"/>
    <w:rsid w:val="000B2518"/>
    <w:rsid w:val="000B3257"/>
    <w:rsid w:val="000C06C9"/>
    <w:rsid w:val="000C1621"/>
    <w:rsid w:val="000C1AA3"/>
    <w:rsid w:val="000C2A16"/>
    <w:rsid w:val="000C332C"/>
    <w:rsid w:val="000C53D8"/>
    <w:rsid w:val="000C6695"/>
    <w:rsid w:val="000D2119"/>
    <w:rsid w:val="000D277D"/>
    <w:rsid w:val="000D63DA"/>
    <w:rsid w:val="000E30B8"/>
    <w:rsid w:val="000E5ABF"/>
    <w:rsid w:val="000E79C7"/>
    <w:rsid w:val="000E7AF4"/>
    <w:rsid w:val="000F120B"/>
    <w:rsid w:val="000F47DA"/>
    <w:rsid w:val="000F5486"/>
    <w:rsid w:val="000F56B3"/>
    <w:rsid w:val="000F5BEE"/>
    <w:rsid w:val="000F69DA"/>
    <w:rsid w:val="001024EE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5B1"/>
    <w:rsid w:val="001244A6"/>
    <w:rsid w:val="00126AAF"/>
    <w:rsid w:val="00134E99"/>
    <w:rsid w:val="00142123"/>
    <w:rsid w:val="00143FE8"/>
    <w:rsid w:val="00145BEE"/>
    <w:rsid w:val="001606DF"/>
    <w:rsid w:val="00160D8A"/>
    <w:rsid w:val="00164BD3"/>
    <w:rsid w:val="001669D1"/>
    <w:rsid w:val="0017414D"/>
    <w:rsid w:val="00174B79"/>
    <w:rsid w:val="001874E0"/>
    <w:rsid w:val="001907BE"/>
    <w:rsid w:val="00191B6E"/>
    <w:rsid w:val="00192B76"/>
    <w:rsid w:val="00194CED"/>
    <w:rsid w:val="001A1B66"/>
    <w:rsid w:val="001A2B27"/>
    <w:rsid w:val="001A33A1"/>
    <w:rsid w:val="001A42CD"/>
    <w:rsid w:val="001B33EC"/>
    <w:rsid w:val="001B37A5"/>
    <w:rsid w:val="001B3908"/>
    <w:rsid w:val="001C3196"/>
    <w:rsid w:val="001C6599"/>
    <w:rsid w:val="001D0AF4"/>
    <w:rsid w:val="001D0BF4"/>
    <w:rsid w:val="001D4CDE"/>
    <w:rsid w:val="001D5C50"/>
    <w:rsid w:val="001E0460"/>
    <w:rsid w:val="001E1657"/>
    <w:rsid w:val="001E35F9"/>
    <w:rsid w:val="001E5768"/>
    <w:rsid w:val="001F1C64"/>
    <w:rsid w:val="001F2225"/>
    <w:rsid w:val="001F38AA"/>
    <w:rsid w:val="001F7306"/>
    <w:rsid w:val="001F7D9B"/>
    <w:rsid w:val="00200615"/>
    <w:rsid w:val="00200C5A"/>
    <w:rsid w:val="00202600"/>
    <w:rsid w:val="00204B5F"/>
    <w:rsid w:val="00207552"/>
    <w:rsid w:val="00210D5A"/>
    <w:rsid w:val="00212B08"/>
    <w:rsid w:val="002131F6"/>
    <w:rsid w:val="00216F3D"/>
    <w:rsid w:val="00224F6A"/>
    <w:rsid w:val="00227CEB"/>
    <w:rsid w:val="002302B9"/>
    <w:rsid w:val="00234EA8"/>
    <w:rsid w:val="002363B4"/>
    <w:rsid w:val="00236BBD"/>
    <w:rsid w:val="002462F1"/>
    <w:rsid w:val="00246DEE"/>
    <w:rsid w:val="00247A5C"/>
    <w:rsid w:val="00250EBF"/>
    <w:rsid w:val="00251D83"/>
    <w:rsid w:val="00253517"/>
    <w:rsid w:val="00255D68"/>
    <w:rsid w:val="002571C9"/>
    <w:rsid w:val="0026448A"/>
    <w:rsid w:val="00272299"/>
    <w:rsid w:val="00277CD2"/>
    <w:rsid w:val="00290A27"/>
    <w:rsid w:val="0029399F"/>
    <w:rsid w:val="00294CEB"/>
    <w:rsid w:val="002A0D7B"/>
    <w:rsid w:val="002A144A"/>
    <w:rsid w:val="002A263F"/>
    <w:rsid w:val="002A3B6A"/>
    <w:rsid w:val="002A3B7A"/>
    <w:rsid w:val="002A73B1"/>
    <w:rsid w:val="002B0359"/>
    <w:rsid w:val="002B4E3C"/>
    <w:rsid w:val="002C31F1"/>
    <w:rsid w:val="002C464E"/>
    <w:rsid w:val="002C50CC"/>
    <w:rsid w:val="002D4DE0"/>
    <w:rsid w:val="002D6312"/>
    <w:rsid w:val="002D77B0"/>
    <w:rsid w:val="002E57E7"/>
    <w:rsid w:val="002F30A9"/>
    <w:rsid w:val="002F3D88"/>
    <w:rsid w:val="00304363"/>
    <w:rsid w:val="003107A6"/>
    <w:rsid w:val="00311094"/>
    <w:rsid w:val="00320715"/>
    <w:rsid w:val="00331598"/>
    <w:rsid w:val="00332418"/>
    <w:rsid w:val="00332FA5"/>
    <w:rsid w:val="00334869"/>
    <w:rsid w:val="00341AFD"/>
    <w:rsid w:val="003420AD"/>
    <w:rsid w:val="003461CB"/>
    <w:rsid w:val="00352654"/>
    <w:rsid w:val="00352B5D"/>
    <w:rsid w:val="00352BD5"/>
    <w:rsid w:val="00353A6A"/>
    <w:rsid w:val="00353AB8"/>
    <w:rsid w:val="0035417D"/>
    <w:rsid w:val="0035656D"/>
    <w:rsid w:val="00356975"/>
    <w:rsid w:val="0035748D"/>
    <w:rsid w:val="003575D9"/>
    <w:rsid w:val="00364F3E"/>
    <w:rsid w:val="003701AD"/>
    <w:rsid w:val="003703F2"/>
    <w:rsid w:val="00371013"/>
    <w:rsid w:val="00371F68"/>
    <w:rsid w:val="00381B26"/>
    <w:rsid w:val="00381B67"/>
    <w:rsid w:val="00391163"/>
    <w:rsid w:val="00392487"/>
    <w:rsid w:val="003937ED"/>
    <w:rsid w:val="00396FA8"/>
    <w:rsid w:val="0039754A"/>
    <w:rsid w:val="00397D55"/>
    <w:rsid w:val="003A0AC8"/>
    <w:rsid w:val="003A34CE"/>
    <w:rsid w:val="003A55FA"/>
    <w:rsid w:val="003B0EA6"/>
    <w:rsid w:val="003B1C62"/>
    <w:rsid w:val="003B52FA"/>
    <w:rsid w:val="003B5E35"/>
    <w:rsid w:val="003B647D"/>
    <w:rsid w:val="003B7889"/>
    <w:rsid w:val="003C1F40"/>
    <w:rsid w:val="003C39B4"/>
    <w:rsid w:val="003C483A"/>
    <w:rsid w:val="003C6054"/>
    <w:rsid w:val="003C63FB"/>
    <w:rsid w:val="003D4AC6"/>
    <w:rsid w:val="003D618B"/>
    <w:rsid w:val="003E271A"/>
    <w:rsid w:val="003E39AE"/>
    <w:rsid w:val="003E4BBA"/>
    <w:rsid w:val="00401700"/>
    <w:rsid w:val="0040455D"/>
    <w:rsid w:val="00410C2E"/>
    <w:rsid w:val="00412493"/>
    <w:rsid w:val="00414407"/>
    <w:rsid w:val="004163C3"/>
    <w:rsid w:val="004171FC"/>
    <w:rsid w:val="00425B0B"/>
    <w:rsid w:val="00431987"/>
    <w:rsid w:val="00434EED"/>
    <w:rsid w:val="00435DC8"/>
    <w:rsid w:val="00436B70"/>
    <w:rsid w:val="00436DDA"/>
    <w:rsid w:val="00437B5E"/>
    <w:rsid w:val="004429CF"/>
    <w:rsid w:val="00443335"/>
    <w:rsid w:val="00446203"/>
    <w:rsid w:val="00462843"/>
    <w:rsid w:val="00463127"/>
    <w:rsid w:val="0046407D"/>
    <w:rsid w:val="004649B8"/>
    <w:rsid w:val="004722F3"/>
    <w:rsid w:val="00475369"/>
    <w:rsid w:val="00482A67"/>
    <w:rsid w:val="00487DA3"/>
    <w:rsid w:val="00491BC9"/>
    <w:rsid w:val="00491FD9"/>
    <w:rsid w:val="00493F07"/>
    <w:rsid w:val="004970EA"/>
    <w:rsid w:val="004A0400"/>
    <w:rsid w:val="004A0C0A"/>
    <w:rsid w:val="004A17EF"/>
    <w:rsid w:val="004A25D4"/>
    <w:rsid w:val="004A31D4"/>
    <w:rsid w:val="004A6E0A"/>
    <w:rsid w:val="004B0F32"/>
    <w:rsid w:val="004B109F"/>
    <w:rsid w:val="004B3D50"/>
    <w:rsid w:val="004B7478"/>
    <w:rsid w:val="004B7F0A"/>
    <w:rsid w:val="004C2A35"/>
    <w:rsid w:val="004C49F0"/>
    <w:rsid w:val="004D2767"/>
    <w:rsid w:val="004D2FF8"/>
    <w:rsid w:val="004D4225"/>
    <w:rsid w:val="004D7714"/>
    <w:rsid w:val="004E01DF"/>
    <w:rsid w:val="004E0C43"/>
    <w:rsid w:val="004E6D27"/>
    <w:rsid w:val="004F0077"/>
    <w:rsid w:val="004F621D"/>
    <w:rsid w:val="004F7597"/>
    <w:rsid w:val="004F77E9"/>
    <w:rsid w:val="00500914"/>
    <w:rsid w:val="00510645"/>
    <w:rsid w:val="00510EAC"/>
    <w:rsid w:val="00520B98"/>
    <w:rsid w:val="005236D3"/>
    <w:rsid w:val="00530043"/>
    <w:rsid w:val="00533301"/>
    <w:rsid w:val="005338BF"/>
    <w:rsid w:val="00534ECA"/>
    <w:rsid w:val="0053655C"/>
    <w:rsid w:val="005440EE"/>
    <w:rsid w:val="00544C04"/>
    <w:rsid w:val="00544E7F"/>
    <w:rsid w:val="005458A8"/>
    <w:rsid w:val="00550349"/>
    <w:rsid w:val="005515BC"/>
    <w:rsid w:val="00552D4A"/>
    <w:rsid w:val="00553BCD"/>
    <w:rsid w:val="00554EA5"/>
    <w:rsid w:val="005573E4"/>
    <w:rsid w:val="00557B03"/>
    <w:rsid w:val="0056521F"/>
    <w:rsid w:val="005669AD"/>
    <w:rsid w:val="0057263F"/>
    <w:rsid w:val="005734C5"/>
    <w:rsid w:val="00575AF9"/>
    <w:rsid w:val="00575F18"/>
    <w:rsid w:val="00576305"/>
    <w:rsid w:val="0057668D"/>
    <w:rsid w:val="005829DA"/>
    <w:rsid w:val="0058390B"/>
    <w:rsid w:val="00584B96"/>
    <w:rsid w:val="0058565F"/>
    <w:rsid w:val="00586D19"/>
    <w:rsid w:val="00590E64"/>
    <w:rsid w:val="005A3A14"/>
    <w:rsid w:val="005A4092"/>
    <w:rsid w:val="005B461D"/>
    <w:rsid w:val="005B636A"/>
    <w:rsid w:val="005B6551"/>
    <w:rsid w:val="005B6CA2"/>
    <w:rsid w:val="005C5E87"/>
    <w:rsid w:val="005D04DB"/>
    <w:rsid w:val="005D1D26"/>
    <w:rsid w:val="005D5480"/>
    <w:rsid w:val="005D6173"/>
    <w:rsid w:val="005E0ADC"/>
    <w:rsid w:val="005E42D5"/>
    <w:rsid w:val="005E5C7B"/>
    <w:rsid w:val="005E7E87"/>
    <w:rsid w:val="005F66B2"/>
    <w:rsid w:val="005F7D29"/>
    <w:rsid w:val="00605D21"/>
    <w:rsid w:val="00606196"/>
    <w:rsid w:val="006075B3"/>
    <w:rsid w:val="00610BEE"/>
    <w:rsid w:val="00621B7D"/>
    <w:rsid w:val="00624130"/>
    <w:rsid w:val="00625DEC"/>
    <w:rsid w:val="00626961"/>
    <w:rsid w:val="00631A25"/>
    <w:rsid w:val="006339C3"/>
    <w:rsid w:val="0063610A"/>
    <w:rsid w:val="00644925"/>
    <w:rsid w:val="00651B5D"/>
    <w:rsid w:val="006627AC"/>
    <w:rsid w:val="00674223"/>
    <w:rsid w:val="006775DA"/>
    <w:rsid w:val="006814AA"/>
    <w:rsid w:val="0068423B"/>
    <w:rsid w:val="00687DE7"/>
    <w:rsid w:val="00690E51"/>
    <w:rsid w:val="0069170A"/>
    <w:rsid w:val="00692C47"/>
    <w:rsid w:val="0069327A"/>
    <w:rsid w:val="00693707"/>
    <w:rsid w:val="006970A7"/>
    <w:rsid w:val="006A13B3"/>
    <w:rsid w:val="006A582A"/>
    <w:rsid w:val="006A58F0"/>
    <w:rsid w:val="006B01B2"/>
    <w:rsid w:val="006B0683"/>
    <w:rsid w:val="006B30AD"/>
    <w:rsid w:val="006B3984"/>
    <w:rsid w:val="006C01AF"/>
    <w:rsid w:val="006C3586"/>
    <w:rsid w:val="006C6D6C"/>
    <w:rsid w:val="006D1A83"/>
    <w:rsid w:val="006D3591"/>
    <w:rsid w:val="006D483B"/>
    <w:rsid w:val="006D7AEB"/>
    <w:rsid w:val="006E220B"/>
    <w:rsid w:val="006E229E"/>
    <w:rsid w:val="006E329D"/>
    <w:rsid w:val="006F78EE"/>
    <w:rsid w:val="007062C7"/>
    <w:rsid w:val="00706B30"/>
    <w:rsid w:val="007111A4"/>
    <w:rsid w:val="00713A72"/>
    <w:rsid w:val="007146CE"/>
    <w:rsid w:val="00722D55"/>
    <w:rsid w:val="00724964"/>
    <w:rsid w:val="0072524C"/>
    <w:rsid w:val="00726F3A"/>
    <w:rsid w:val="00727B8D"/>
    <w:rsid w:val="00737DA6"/>
    <w:rsid w:val="00740EC6"/>
    <w:rsid w:val="00743211"/>
    <w:rsid w:val="007560B9"/>
    <w:rsid w:val="0076276A"/>
    <w:rsid w:val="007627EE"/>
    <w:rsid w:val="00766085"/>
    <w:rsid w:val="007779FC"/>
    <w:rsid w:val="00782651"/>
    <w:rsid w:val="0078300A"/>
    <w:rsid w:val="00784429"/>
    <w:rsid w:val="0078717C"/>
    <w:rsid w:val="00791EDD"/>
    <w:rsid w:val="00792EF8"/>
    <w:rsid w:val="00795CC3"/>
    <w:rsid w:val="0079752C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219B6"/>
    <w:rsid w:val="008302D9"/>
    <w:rsid w:val="008311C8"/>
    <w:rsid w:val="00835044"/>
    <w:rsid w:val="00836ECC"/>
    <w:rsid w:val="00837BE1"/>
    <w:rsid w:val="00840C80"/>
    <w:rsid w:val="00843039"/>
    <w:rsid w:val="00846B1B"/>
    <w:rsid w:val="00846FDC"/>
    <w:rsid w:val="00853506"/>
    <w:rsid w:val="008571F5"/>
    <w:rsid w:val="00860962"/>
    <w:rsid w:val="00862A9F"/>
    <w:rsid w:val="00866D55"/>
    <w:rsid w:val="00872E74"/>
    <w:rsid w:val="008754BD"/>
    <w:rsid w:val="008763D2"/>
    <w:rsid w:val="0088011D"/>
    <w:rsid w:val="0089475F"/>
    <w:rsid w:val="0089633D"/>
    <w:rsid w:val="00897233"/>
    <w:rsid w:val="008A2B01"/>
    <w:rsid w:val="008A350F"/>
    <w:rsid w:val="008A3540"/>
    <w:rsid w:val="008A3DF2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12FA"/>
    <w:rsid w:val="008C43AE"/>
    <w:rsid w:val="008C7505"/>
    <w:rsid w:val="008D6023"/>
    <w:rsid w:val="008D6ADC"/>
    <w:rsid w:val="008D7323"/>
    <w:rsid w:val="008E5936"/>
    <w:rsid w:val="008F19DC"/>
    <w:rsid w:val="008F3172"/>
    <w:rsid w:val="008F6648"/>
    <w:rsid w:val="008F6AAA"/>
    <w:rsid w:val="0090238D"/>
    <w:rsid w:val="00903205"/>
    <w:rsid w:val="00913650"/>
    <w:rsid w:val="00921009"/>
    <w:rsid w:val="009210C1"/>
    <w:rsid w:val="0092337E"/>
    <w:rsid w:val="0092506A"/>
    <w:rsid w:val="00932B68"/>
    <w:rsid w:val="00932BB8"/>
    <w:rsid w:val="00934ADE"/>
    <w:rsid w:val="009506EB"/>
    <w:rsid w:val="00951D64"/>
    <w:rsid w:val="00953F1E"/>
    <w:rsid w:val="009549DA"/>
    <w:rsid w:val="0095508A"/>
    <w:rsid w:val="00955A7E"/>
    <w:rsid w:val="00956868"/>
    <w:rsid w:val="009630DD"/>
    <w:rsid w:val="0096749A"/>
    <w:rsid w:val="00974960"/>
    <w:rsid w:val="00982091"/>
    <w:rsid w:val="00983B17"/>
    <w:rsid w:val="00991F25"/>
    <w:rsid w:val="00994881"/>
    <w:rsid w:val="009978B5"/>
    <w:rsid w:val="00997DC5"/>
    <w:rsid w:val="009A29DA"/>
    <w:rsid w:val="009A655B"/>
    <w:rsid w:val="009B026F"/>
    <w:rsid w:val="009C2D3E"/>
    <w:rsid w:val="009C732F"/>
    <w:rsid w:val="009C7F53"/>
    <w:rsid w:val="009D0107"/>
    <w:rsid w:val="009D3008"/>
    <w:rsid w:val="009D3453"/>
    <w:rsid w:val="009D56DE"/>
    <w:rsid w:val="009D6054"/>
    <w:rsid w:val="009D7D4F"/>
    <w:rsid w:val="009E1F5E"/>
    <w:rsid w:val="009E3E80"/>
    <w:rsid w:val="009E5BD5"/>
    <w:rsid w:val="00A00697"/>
    <w:rsid w:val="00A013E6"/>
    <w:rsid w:val="00A04E88"/>
    <w:rsid w:val="00A144FE"/>
    <w:rsid w:val="00A14C52"/>
    <w:rsid w:val="00A34CA3"/>
    <w:rsid w:val="00A424E3"/>
    <w:rsid w:val="00A44247"/>
    <w:rsid w:val="00A47DD9"/>
    <w:rsid w:val="00A519C2"/>
    <w:rsid w:val="00A54140"/>
    <w:rsid w:val="00A554A3"/>
    <w:rsid w:val="00A55675"/>
    <w:rsid w:val="00A56DF7"/>
    <w:rsid w:val="00A57BF3"/>
    <w:rsid w:val="00A60930"/>
    <w:rsid w:val="00A611B7"/>
    <w:rsid w:val="00A637B1"/>
    <w:rsid w:val="00A676F7"/>
    <w:rsid w:val="00A677C6"/>
    <w:rsid w:val="00A76411"/>
    <w:rsid w:val="00A76F85"/>
    <w:rsid w:val="00A77012"/>
    <w:rsid w:val="00A770A3"/>
    <w:rsid w:val="00A82CA2"/>
    <w:rsid w:val="00AA0D80"/>
    <w:rsid w:val="00AA139D"/>
    <w:rsid w:val="00AA1ACA"/>
    <w:rsid w:val="00AA703D"/>
    <w:rsid w:val="00AB0B51"/>
    <w:rsid w:val="00AB61BB"/>
    <w:rsid w:val="00AB737F"/>
    <w:rsid w:val="00AC0649"/>
    <w:rsid w:val="00AC0744"/>
    <w:rsid w:val="00AC09EB"/>
    <w:rsid w:val="00AC0F6A"/>
    <w:rsid w:val="00AC503F"/>
    <w:rsid w:val="00AC5A79"/>
    <w:rsid w:val="00AC6AD7"/>
    <w:rsid w:val="00AC7E21"/>
    <w:rsid w:val="00AD1359"/>
    <w:rsid w:val="00AD45D0"/>
    <w:rsid w:val="00AD523B"/>
    <w:rsid w:val="00AD52E1"/>
    <w:rsid w:val="00AE149B"/>
    <w:rsid w:val="00AE3313"/>
    <w:rsid w:val="00AE5238"/>
    <w:rsid w:val="00AE5E09"/>
    <w:rsid w:val="00AE7EA8"/>
    <w:rsid w:val="00AF1C2F"/>
    <w:rsid w:val="00B03A64"/>
    <w:rsid w:val="00B043F7"/>
    <w:rsid w:val="00B04966"/>
    <w:rsid w:val="00B051C3"/>
    <w:rsid w:val="00B0722E"/>
    <w:rsid w:val="00B0785C"/>
    <w:rsid w:val="00B07B92"/>
    <w:rsid w:val="00B07F71"/>
    <w:rsid w:val="00B11773"/>
    <w:rsid w:val="00B27F29"/>
    <w:rsid w:val="00B31441"/>
    <w:rsid w:val="00B3209A"/>
    <w:rsid w:val="00B340F1"/>
    <w:rsid w:val="00B37B25"/>
    <w:rsid w:val="00B434E0"/>
    <w:rsid w:val="00B5215C"/>
    <w:rsid w:val="00B52961"/>
    <w:rsid w:val="00B67A2F"/>
    <w:rsid w:val="00B70ECB"/>
    <w:rsid w:val="00B717A0"/>
    <w:rsid w:val="00B73CD3"/>
    <w:rsid w:val="00B7553F"/>
    <w:rsid w:val="00B7594E"/>
    <w:rsid w:val="00B80F3D"/>
    <w:rsid w:val="00B85B28"/>
    <w:rsid w:val="00B85E4B"/>
    <w:rsid w:val="00B9418F"/>
    <w:rsid w:val="00BA1C46"/>
    <w:rsid w:val="00BA2133"/>
    <w:rsid w:val="00BA6257"/>
    <w:rsid w:val="00BB5893"/>
    <w:rsid w:val="00BB59B7"/>
    <w:rsid w:val="00BC1170"/>
    <w:rsid w:val="00BC23FB"/>
    <w:rsid w:val="00BC30E9"/>
    <w:rsid w:val="00BC5CD7"/>
    <w:rsid w:val="00BC5EEC"/>
    <w:rsid w:val="00BD158A"/>
    <w:rsid w:val="00BD1E48"/>
    <w:rsid w:val="00BD23A0"/>
    <w:rsid w:val="00BD35FE"/>
    <w:rsid w:val="00BD7596"/>
    <w:rsid w:val="00BE18ED"/>
    <w:rsid w:val="00BE3FAD"/>
    <w:rsid w:val="00BE7213"/>
    <w:rsid w:val="00BE7EFF"/>
    <w:rsid w:val="00BF3786"/>
    <w:rsid w:val="00BF5720"/>
    <w:rsid w:val="00BF5BD2"/>
    <w:rsid w:val="00C01440"/>
    <w:rsid w:val="00C0255D"/>
    <w:rsid w:val="00C0718B"/>
    <w:rsid w:val="00C10562"/>
    <w:rsid w:val="00C11FEA"/>
    <w:rsid w:val="00C15D00"/>
    <w:rsid w:val="00C17940"/>
    <w:rsid w:val="00C21230"/>
    <w:rsid w:val="00C2387D"/>
    <w:rsid w:val="00C26BA6"/>
    <w:rsid w:val="00C3031B"/>
    <w:rsid w:val="00C35FAB"/>
    <w:rsid w:val="00C36502"/>
    <w:rsid w:val="00C450B7"/>
    <w:rsid w:val="00C472DC"/>
    <w:rsid w:val="00C56D35"/>
    <w:rsid w:val="00C6217C"/>
    <w:rsid w:val="00C67239"/>
    <w:rsid w:val="00C707AC"/>
    <w:rsid w:val="00C72375"/>
    <w:rsid w:val="00C779BB"/>
    <w:rsid w:val="00C803B0"/>
    <w:rsid w:val="00C81AC3"/>
    <w:rsid w:val="00C87B12"/>
    <w:rsid w:val="00C9243F"/>
    <w:rsid w:val="00C925B4"/>
    <w:rsid w:val="00CA0889"/>
    <w:rsid w:val="00CA09A1"/>
    <w:rsid w:val="00CA0F9D"/>
    <w:rsid w:val="00CA3531"/>
    <w:rsid w:val="00CA5097"/>
    <w:rsid w:val="00CB007F"/>
    <w:rsid w:val="00CB1A09"/>
    <w:rsid w:val="00CB26FA"/>
    <w:rsid w:val="00CB3D67"/>
    <w:rsid w:val="00CC4F75"/>
    <w:rsid w:val="00CC513C"/>
    <w:rsid w:val="00CC5E18"/>
    <w:rsid w:val="00CC766A"/>
    <w:rsid w:val="00CC788D"/>
    <w:rsid w:val="00CC7CF9"/>
    <w:rsid w:val="00CD0FBE"/>
    <w:rsid w:val="00CD5CFD"/>
    <w:rsid w:val="00CD78D3"/>
    <w:rsid w:val="00CE64EB"/>
    <w:rsid w:val="00CF1310"/>
    <w:rsid w:val="00CF2E8E"/>
    <w:rsid w:val="00CF49D6"/>
    <w:rsid w:val="00D02370"/>
    <w:rsid w:val="00D0422E"/>
    <w:rsid w:val="00D10D61"/>
    <w:rsid w:val="00D17575"/>
    <w:rsid w:val="00D17CAD"/>
    <w:rsid w:val="00D220DF"/>
    <w:rsid w:val="00D25692"/>
    <w:rsid w:val="00D329B3"/>
    <w:rsid w:val="00D32FCA"/>
    <w:rsid w:val="00D34C3B"/>
    <w:rsid w:val="00D35197"/>
    <w:rsid w:val="00D35D6B"/>
    <w:rsid w:val="00D36C87"/>
    <w:rsid w:val="00D4046B"/>
    <w:rsid w:val="00D40E4E"/>
    <w:rsid w:val="00D423F2"/>
    <w:rsid w:val="00D451A0"/>
    <w:rsid w:val="00D451ED"/>
    <w:rsid w:val="00D455AE"/>
    <w:rsid w:val="00D457F8"/>
    <w:rsid w:val="00D56507"/>
    <w:rsid w:val="00D577C5"/>
    <w:rsid w:val="00D60B6B"/>
    <w:rsid w:val="00D6238C"/>
    <w:rsid w:val="00D67D35"/>
    <w:rsid w:val="00D73DDD"/>
    <w:rsid w:val="00D801CA"/>
    <w:rsid w:val="00D84E5A"/>
    <w:rsid w:val="00D94C28"/>
    <w:rsid w:val="00D9561D"/>
    <w:rsid w:val="00D96C02"/>
    <w:rsid w:val="00DA5C28"/>
    <w:rsid w:val="00DB2013"/>
    <w:rsid w:val="00DB7940"/>
    <w:rsid w:val="00DB7A44"/>
    <w:rsid w:val="00DC1DDB"/>
    <w:rsid w:val="00DC4085"/>
    <w:rsid w:val="00DC6AFA"/>
    <w:rsid w:val="00DC7BFC"/>
    <w:rsid w:val="00DD22EA"/>
    <w:rsid w:val="00DD40DF"/>
    <w:rsid w:val="00DD56C4"/>
    <w:rsid w:val="00DD747A"/>
    <w:rsid w:val="00DD768D"/>
    <w:rsid w:val="00DD7954"/>
    <w:rsid w:val="00DE1180"/>
    <w:rsid w:val="00DE2B39"/>
    <w:rsid w:val="00DE408D"/>
    <w:rsid w:val="00DE43D0"/>
    <w:rsid w:val="00DF0232"/>
    <w:rsid w:val="00DF2298"/>
    <w:rsid w:val="00DF7350"/>
    <w:rsid w:val="00E033AC"/>
    <w:rsid w:val="00E05E02"/>
    <w:rsid w:val="00E05F3F"/>
    <w:rsid w:val="00E06864"/>
    <w:rsid w:val="00E220F7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08A3"/>
    <w:rsid w:val="00E54CA2"/>
    <w:rsid w:val="00E601C0"/>
    <w:rsid w:val="00E6050E"/>
    <w:rsid w:val="00E61F24"/>
    <w:rsid w:val="00E62749"/>
    <w:rsid w:val="00E71087"/>
    <w:rsid w:val="00E71492"/>
    <w:rsid w:val="00E8181B"/>
    <w:rsid w:val="00E85428"/>
    <w:rsid w:val="00E858BB"/>
    <w:rsid w:val="00E86285"/>
    <w:rsid w:val="00E86B95"/>
    <w:rsid w:val="00E87C7B"/>
    <w:rsid w:val="00E9351A"/>
    <w:rsid w:val="00E93CC0"/>
    <w:rsid w:val="00E94BBF"/>
    <w:rsid w:val="00E963A6"/>
    <w:rsid w:val="00EA162A"/>
    <w:rsid w:val="00EA4BC3"/>
    <w:rsid w:val="00EA6537"/>
    <w:rsid w:val="00EA6ACF"/>
    <w:rsid w:val="00EB17B3"/>
    <w:rsid w:val="00EB6E28"/>
    <w:rsid w:val="00EC232D"/>
    <w:rsid w:val="00EC3CDB"/>
    <w:rsid w:val="00EC4B94"/>
    <w:rsid w:val="00EC6F11"/>
    <w:rsid w:val="00ED1C28"/>
    <w:rsid w:val="00ED2832"/>
    <w:rsid w:val="00ED2B36"/>
    <w:rsid w:val="00EE365F"/>
    <w:rsid w:val="00EE6706"/>
    <w:rsid w:val="00EF1C99"/>
    <w:rsid w:val="00EF1F00"/>
    <w:rsid w:val="00EF2FAF"/>
    <w:rsid w:val="00F01021"/>
    <w:rsid w:val="00F03EEE"/>
    <w:rsid w:val="00F0479B"/>
    <w:rsid w:val="00F12542"/>
    <w:rsid w:val="00F12C66"/>
    <w:rsid w:val="00F141CB"/>
    <w:rsid w:val="00F15BFB"/>
    <w:rsid w:val="00F1726D"/>
    <w:rsid w:val="00F2412E"/>
    <w:rsid w:val="00F27DB3"/>
    <w:rsid w:val="00F313B9"/>
    <w:rsid w:val="00F32503"/>
    <w:rsid w:val="00F41415"/>
    <w:rsid w:val="00F429A2"/>
    <w:rsid w:val="00F45D1F"/>
    <w:rsid w:val="00F52113"/>
    <w:rsid w:val="00F62D48"/>
    <w:rsid w:val="00F7089E"/>
    <w:rsid w:val="00F807EA"/>
    <w:rsid w:val="00F820CB"/>
    <w:rsid w:val="00F83740"/>
    <w:rsid w:val="00F84CA3"/>
    <w:rsid w:val="00F85092"/>
    <w:rsid w:val="00F854F6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A7785"/>
    <w:rsid w:val="00FB291F"/>
    <w:rsid w:val="00FB5BA8"/>
    <w:rsid w:val="00FB6B59"/>
    <w:rsid w:val="00FC0197"/>
    <w:rsid w:val="00FC27C8"/>
    <w:rsid w:val="00FC624A"/>
    <w:rsid w:val="00FC685B"/>
    <w:rsid w:val="00FD5087"/>
    <w:rsid w:val="00FD5B6A"/>
    <w:rsid w:val="00FE1812"/>
    <w:rsid w:val="00FE36AB"/>
    <w:rsid w:val="00FE444F"/>
    <w:rsid w:val="00FE56C7"/>
    <w:rsid w:val="00FE63A1"/>
    <w:rsid w:val="00FE6967"/>
    <w:rsid w:val="00FE7271"/>
    <w:rsid w:val="00FF0034"/>
    <w:rsid w:val="32A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qFormat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 w:qFormat="1"/>
    <w:lsdException w:name="Table Grid" w:locked="1" w:semiHidden="0" w:uiPriority="0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A350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8A35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8A350F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8A350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A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8A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qFormat/>
    <w:rsid w:val="008A350F"/>
    <w:rPr>
      <w:b/>
      <w:bCs/>
    </w:rPr>
  </w:style>
  <w:style w:type="character" w:styleId="a8">
    <w:name w:val="page number"/>
    <w:basedOn w:val="a0"/>
    <w:uiPriority w:val="99"/>
    <w:rsid w:val="008A350F"/>
  </w:style>
  <w:style w:type="character" w:styleId="a9">
    <w:name w:val="annotation reference"/>
    <w:basedOn w:val="a0"/>
    <w:uiPriority w:val="99"/>
    <w:semiHidden/>
    <w:qFormat/>
    <w:rsid w:val="008A350F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A350F"/>
    <w:rPr>
      <w:sz w:val="2"/>
      <w:szCs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8A350F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8A350F"/>
  </w:style>
  <w:style w:type="character" w:customStyle="1" w:styleId="Char2">
    <w:name w:val="页眉 Char"/>
    <w:basedOn w:val="a0"/>
    <w:link w:val="a6"/>
    <w:uiPriority w:val="99"/>
    <w:semiHidden/>
    <w:qFormat/>
    <w:locked/>
    <w:rsid w:val="008A350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8A350F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locked/>
    <w:rsid w:val="008A350F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8A350F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rsid w:val="008A35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8A350F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F4B5-5CF2-44AE-8A09-EA666942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4</DocSecurity>
  <Lines>5</Lines>
  <Paragraphs>1</Paragraphs>
  <ScaleCrop>false</ScaleCrop>
  <Company>CHINAAMC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2024-04-24T16:02:00Z</dcterms:created>
  <dcterms:modified xsi:type="dcterms:W3CDTF">2024-04-24T16:02:00Z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6092415272564199868EF301E471FA02_12</vt:lpwstr>
  </property>
</Properties>
</file>