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C" w:rsidRDefault="0052336C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w w:val="95"/>
          <w:sz w:val="36"/>
          <w:lang w:eastAsia="zh-CN"/>
        </w:rPr>
      </w:pPr>
    </w:p>
    <w:p w:rsidR="00967840" w:rsidRPr="00793C21" w:rsidRDefault="00967840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w w:val="95"/>
          <w:sz w:val="36"/>
          <w:lang w:eastAsia="zh-CN"/>
        </w:rPr>
      </w:pP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新疆前海联合基金管理有限公司</w:t>
      </w:r>
    </w:p>
    <w:p w:rsidR="00427780" w:rsidRPr="00793C21" w:rsidRDefault="00967840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sz w:val="36"/>
          <w:lang w:eastAsia="zh-CN"/>
        </w:rPr>
      </w:pPr>
      <w:r w:rsidRPr="00E0160F">
        <w:rPr>
          <w:rFonts w:ascii="黑体" w:eastAsia="黑体" w:hAnsi="黑体" w:hint="eastAsia"/>
          <w:b w:val="0"/>
          <w:bCs w:val="0"/>
          <w:w w:val="95"/>
          <w:sz w:val="36"/>
          <w:lang w:eastAsia="zh-CN"/>
        </w:rPr>
        <w:t>关于</w:t>
      </w:r>
      <w:r w:rsidR="00BD7C31" w:rsidRPr="00E0160F">
        <w:rPr>
          <w:rFonts w:ascii="黑体" w:eastAsia="黑体" w:hAnsi="黑体" w:hint="eastAsia"/>
          <w:b w:val="0"/>
          <w:bCs w:val="0"/>
          <w:w w:val="95"/>
          <w:sz w:val="36"/>
          <w:lang w:eastAsia="zh-CN"/>
        </w:rPr>
        <w:t>新疆前海联合研究优选灵活配置混合型证券投资基金</w:t>
      </w:r>
      <w:r w:rsidR="005B1DF8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可能触发基金合同终止情形</w:t>
      </w: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的</w:t>
      </w:r>
      <w:r w:rsidR="008A3DEB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第</w:t>
      </w:r>
      <w:r w:rsidR="009C7959">
        <w:rPr>
          <w:rFonts w:ascii="黑体" w:eastAsia="黑体" w:hAnsi="黑体" w:hint="eastAsia"/>
          <w:b w:val="0"/>
          <w:w w:val="95"/>
          <w:sz w:val="36"/>
          <w:lang w:eastAsia="zh-CN"/>
        </w:rPr>
        <w:t>三</w:t>
      </w:r>
      <w:r w:rsidR="008A3DEB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次</w:t>
      </w: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提示性公告</w:t>
      </w:r>
    </w:p>
    <w:p w:rsidR="00427780" w:rsidRPr="008A3DEB" w:rsidRDefault="00427780" w:rsidP="00967840">
      <w:pPr>
        <w:pStyle w:val="a3"/>
        <w:spacing w:line="360" w:lineRule="auto"/>
        <w:rPr>
          <w:b/>
          <w:lang w:eastAsia="zh-CN"/>
        </w:rPr>
      </w:pPr>
    </w:p>
    <w:p w:rsidR="006D60E5" w:rsidRPr="00BD7C31" w:rsidRDefault="00967840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根据《中华人民共和国证券投资基金法》、《公开募集证券投资基金运作管理办法》和《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新疆前海联合研究优选灵活配置混合型证券投资基金基金合同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》（以下简称“基金合同”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或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“《基金合同》”）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的有关规定，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新疆前海联合研究优选灵活配置混合型证券投资基金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（以下简称“本基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金”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）</w:t>
      </w:r>
      <w:r w:rsidR="0074480A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可能触发基金合同终止情形，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现将有关事项提示公告如下：</w:t>
      </w: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一、本基金基本信息</w:t>
      </w:r>
    </w:p>
    <w:tbl>
      <w:tblPr>
        <w:tblStyle w:val="a9"/>
        <w:tblW w:w="0" w:type="auto"/>
        <w:tblInd w:w="-176" w:type="dxa"/>
        <w:tblLook w:val="04A0"/>
      </w:tblPr>
      <w:tblGrid>
        <w:gridCol w:w="2552"/>
        <w:gridCol w:w="6390"/>
      </w:tblGrid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基金名称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新疆前海联合研究优选灵活配置混合型证券投资基金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基金简称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基金代码</w:t>
            </w:r>
          </w:p>
        </w:tc>
        <w:tc>
          <w:tcPr>
            <w:tcW w:w="6390" w:type="dxa"/>
            <w:vAlign w:val="center"/>
          </w:tcPr>
          <w:p w:rsidR="00BD7C31" w:rsidRDefault="00BD7C31" w:rsidP="00BB1DB1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A：005671</w:t>
            </w:r>
          </w:p>
          <w:p w:rsidR="00967840" w:rsidRPr="00BD7C31" w:rsidRDefault="00BD7C31" w:rsidP="00BB1DB1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C：005672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基金运作方式</w:t>
            </w:r>
          </w:p>
        </w:tc>
        <w:tc>
          <w:tcPr>
            <w:tcW w:w="6390" w:type="dxa"/>
            <w:vAlign w:val="center"/>
          </w:tcPr>
          <w:p w:rsidR="00967840" w:rsidRPr="00BD7C31" w:rsidRDefault="0054784F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契约型开放式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基金合同生效日</w:t>
            </w:r>
          </w:p>
        </w:tc>
        <w:tc>
          <w:tcPr>
            <w:tcW w:w="6390" w:type="dxa"/>
            <w:vAlign w:val="center"/>
          </w:tcPr>
          <w:p w:rsidR="00967840" w:rsidRPr="00BD7C31" w:rsidRDefault="0095394E" w:rsidP="0052336C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201</w:t>
            </w: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8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年</w:t>
            </w:r>
            <w:r w:rsid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07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月</w:t>
            </w:r>
            <w:r w:rsid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25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日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lastRenderedPageBreak/>
              <w:t>基金管理人名称</w:t>
            </w:r>
          </w:p>
        </w:tc>
        <w:tc>
          <w:tcPr>
            <w:tcW w:w="6390" w:type="dxa"/>
            <w:vAlign w:val="center"/>
          </w:tcPr>
          <w:p w:rsidR="00967840" w:rsidRPr="00BD7C31" w:rsidRDefault="0054784F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新疆前海联合基金管理有限公司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基金托管人名称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中国工商银行股份有限公司</w:t>
            </w:r>
          </w:p>
        </w:tc>
      </w:tr>
    </w:tbl>
    <w:p w:rsidR="00967840" w:rsidRPr="00BD7C31" w:rsidRDefault="00967840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b/>
          <w:spacing w:val="13"/>
          <w:sz w:val="30"/>
          <w:szCs w:val="30"/>
          <w:lang w:eastAsia="zh-CN"/>
        </w:rPr>
        <w:t>二</w:t>
      </w: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、</w:t>
      </w:r>
      <w:r w:rsidR="00926E6C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可能</w:t>
      </w:r>
      <w:r w:rsidR="00507A12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触发</w:t>
      </w:r>
      <w:r w:rsidR="00926E6C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基金合同终止</w:t>
      </w:r>
      <w:r w:rsidR="00507A12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的</w:t>
      </w: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情形说明</w:t>
      </w:r>
    </w:p>
    <w:p w:rsidR="006D60E5" w:rsidRPr="00BD7C31" w:rsidRDefault="006D60E5" w:rsidP="001908C7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根据基金合同“第五部分</w:t>
      </w:r>
      <w:r w:rsidR="001C0BE9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 xml:space="preserve"> 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基金备案”之“三、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基金存续期内的基金份额持有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人数量和资产规模”的约定：</w:t>
      </w:r>
    </w:p>
    <w:p w:rsidR="00967840" w:rsidRPr="00BD7C31" w:rsidRDefault="006D60E5" w:rsidP="00A129A5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“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《基金合同》生效后，连续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20个工作日出现基金份额持有人数量不满200人或者基金资产净值低于</w:t>
      </w:r>
      <w:r w:rsidR="0052336C">
        <w:rPr>
          <w:rFonts w:ascii="仿宋" w:eastAsia="仿宋" w:hAnsi="仿宋"/>
          <w:spacing w:val="13"/>
          <w:sz w:val="30"/>
          <w:szCs w:val="30"/>
          <w:lang w:eastAsia="zh-CN"/>
        </w:rPr>
        <w:t>5000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万元情形的，基金管理人应当在定期报告中予以披露；连续</w:t>
      </w:r>
      <w:r w:rsidR="0052336C">
        <w:rPr>
          <w:rFonts w:ascii="仿宋" w:eastAsia="仿宋" w:hAnsi="仿宋"/>
          <w:spacing w:val="13"/>
          <w:sz w:val="30"/>
          <w:szCs w:val="30"/>
          <w:lang w:eastAsia="zh-CN"/>
        </w:rPr>
        <w:t>60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个工作日出现前述情形的，基金管理人应当终止基金合同，无需召开基金份额持有人大会进行表决。法律法规或监管规则另有规定时，从其规定</w:t>
      </w:r>
      <w:r w:rsidR="00BB1DB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”</w:t>
      </w:r>
    </w:p>
    <w:p w:rsidR="006D60E5" w:rsidRPr="00BD7C31" w:rsidRDefault="00BD7C31" w:rsidP="00A129A5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截至</w:t>
      </w:r>
      <w:r w:rsidR="00280A35" w:rsidRPr="00BD7C31">
        <w:rPr>
          <w:rFonts w:ascii="仿宋" w:eastAsia="仿宋" w:hAnsi="仿宋"/>
          <w:spacing w:val="13"/>
          <w:sz w:val="30"/>
          <w:szCs w:val="30"/>
          <w:lang w:eastAsia="zh-CN"/>
        </w:rPr>
        <w:t>2024年</w:t>
      </w:r>
      <w:r w:rsidR="00280A35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="00280A35" w:rsidRPr="00BD7C31">
        <w:rPr>
          <w:rFonts w:ascii="仿宋" w:eastAsia="仿宋" w:hAnsi="仿宋"/>
          <w:spacing w:val="13"/>
          <w:sz w:val="30"/>
          <w:szCs w:val="30"/>
          <w:lang w:eastAsia="zh-CN"/>
        </w:rPr>
        <w:t>4月</w:t>
      </w:r>
      <w:r w:rsidR="009C7959">
        <w:rPr>
          <w:rFonts w:ascii="仿宋" w:eastAsia="仿宋" w:hAnsi="仿宋" w:hint="eastAsia"/>
          <w:spacing w:val="13"/>
          <w:sz w:val="30"/>
          <w:szCs w:val="30"/>
          <w:lang w:eastAsia="zh-CN"/>
        </w:rPr>
        <w:t>23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日日终，本基金已连续</w:t>
      </w:r>
      <w:r w:rsidR="00280A35">
        <w:rPr>
          <w:rFonts w:ascii="仿宋" w:eastAsia="仿宋" w:hAnsi="仿宋" w:hint="eastAsia"/>
          <w:spacing w:val="13"/>
          <w:sz w:val="30"/>
          <w:szCs w:val="30"/>
          <w:lang w:eastAsia="zh-CN"/>
        </w:rPr>
        <w:t>5</w:t>
      </w:r>
      <w:r w:rsidR="009C7959">
        <w:rPr>
          <w:rFonts w:ascii="仿宋" w:eastAsia="仿宋" w:hAnsi="仿宋" w:hint="eastAsia"/>
          <w:spacing w:val="13"/>
          <w:sz w:val="30"/>
          <w:szCs w:val="30"/>
          <w:lang w:eastAsia="zh-CN"/>
        </w:rPr>
        <w:t>5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个工作日基金资产净值低于5000万元。若截至2024年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4月30日日终，本基金出现连续60个工作日基金资产净值低于5000万元的情形，本基金将触发《基金合同》约定的基金合同终止条款，届时本基金将按照基金合同的约定</w:t>
      </w:r>
      <w:r w:rsidR="003F2507">
        <w:rPr>
          <w:rFonts w:ascii="仿宋" w:eastAsia="仿宋" w:hAnsi="仿宋"/>
          <w:spacing w:val="13"/>
          <w:sz w:val="30"/>
          <w:szCs w:val="30"/>
          <w:lang w:eastAsia="zh-CN"/>
        </w:rPr>
        <w:t>终止基金合同，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无需召开基金份额持有人大会进行表决。特此提示</w:t>
      </w:r>
      <w:r w:rsidR="006D60E5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</w:p>
    <w:p w:rsidR="006D60E5" w:rsidRPr="00BD7C31" w:rsidRDefault="006D60E5" w:rsidP="00A129A5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三、其他需要提示的事项</w:t>
      </w:r>
    </w:p>
    <w:p w:rsidR="006D60E5" w:rsidRPr="00BD7C31" w:rsidRDefault="006D60E5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1、若出现触发《基金合同》终止的情形，基金管理人将根据相关法律法规、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《基金合同》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等规定成立基金财产清算小组，履行基金财产清算程序。本基金进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入清算程序后将不再开放办理申购、赎回、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转换</w:t>
      </w:r>
      <w:r w:rsidR="0052133B">
        <w:rPr>
          <w:rFonts w:ascii="仿宋" w:eastAsia="仿宋" w:hAnsi="仿宋"/>
          <w:spacing w:val="13"/>
          <w:sz w:val="30"/>
          <w:szCs w:val="30"/>
          <w:lang w:eastAsia="zh-CN"/>
        </w:rPr>
        <w:t>及定投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等业务。敬请投资者予以关注。</w:t>
      </w:r>
    </w:p>
    <w:p w:rsidR="006D60E5" w:rsidRPr="00BD7C31" w:rsidRDefault="006D60E5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2、投资者欲了解本基金的详细情况，请认真阅读本基金《基金合同》、《招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募说明书》</w:t>
      </w:r>
      <w:r w:rsidR="00A86F20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、</w:t>
      </w:r>
      <w:r w:rsidR="00E23F42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基金</w:t>
      </w:r>
      <w:r w:rsidR="00A86F20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产品资料概要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等基金法律文件</w:t>
      </w:r>
      <w:r w:rsidR="00856DC0">
        <w:rPr>
          <w:rFonts w:ascii="仿宋" w:eastAsia="仿宋" w:hAnsi="仿宋" w:hint="eastAsia"/>
          <w:spacing w:val="13"/>
          <w:sz w:val="30"/>
          <w:szCs w:val="30"/>
          <w:lang w:eastAsia="zh-CN"/>
        </w:rPr>
        <w:t>及相关公告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</w:p>
    <w:p w:rsidR="006D60E5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3、本公告的解释权归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所有。投资者可以登录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="001C0BE9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网站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（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www.qhlhfund.com）</w:t>
      </w:r>
      <w:r w:rsidR="00894C9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查询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或拨打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客服热线400-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640</w:t>
      </w:r>
      <w:r w:rsidR="00F84A8F" w:rsidRPr="00BD7C31">
        <w:rPr>
          <w:rFonts w:ascii="仿宋" w:eastAsia="仿宋" w:hAnsi="仿宋"/>
          <w:spacing w:val="13"/>
          <w:sz w:val="30"/>
          <w:szCs w:val="30"/>
          <w:lang w:eastAsia="zh-CN"/>
        </w:rPr>
        <w:t>-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0099</w:t>
      </w:r>
      <w:r w:rsidR="00894C9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咨询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相关</w:t>
      </w:r>
      <w:r w:rsidR="00894C9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情况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。</w:t>
      </w:r>
    </w:p>
    <w:p w:rsidR="00D46647" w:rsidRPr="00BD7C31" w:rsidRDefault="00D46647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6D60E5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风险提示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：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</w:t>
      </w:r>
      <w:r w:rsidR="00013998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、基金产品资料概要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等基金法律文件，了解基金的风险收益特征，并根据自身的风险承受能力选择适合自己的基金产品。</w:t>
      </w:r>
    </w:p>
    <w:p w:rsidR="008317EA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特此公告。</w:t>
      </w:r>
    </w:p>
    <w:p w:rsidR="00967840" w:rsidRPr="00BD7C31" w:rsidRDefault="00967840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427780" w:rsidRPr="00BD7C31" w:rsidRDefault="008317EA" w:rsidP="008317EA">
      <w:pPr>
        <w:pStyle w:val="a3"/>
        <w:spacing w:before="55"/>
        <w:ind w:left="3141" w:right="186"/>
        <w:jc w:val="right"/>
        <w:rPr>
          <w:rFonts w:ascii="仿宋" w:eastAsia="仿宋" w:hAnsi="仿宋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z w:val="30"/>
          <w:szCs w:val="30"/>
          <w:lang w:eastAsia="zh-CN"/>
        </w:rPr>
        <w:t>新疆前海联合</w:t>
      </w:r>
      <w:r w:rsidRPr="00BD7C31">
        <w:rPr>
          <w:rFonts w:ascii="仿宋" w:eastAsia="仿宋" w:hAnsi="仿宋"/>
          <w:sz w:val="30"/>
          <w:szCs w:val="30"/>
          <w:lang w:eastAsia="zh-CN"/>
        </w:rPr>
        <w:t>基金管理有限公司</w:t>
      </w:r>
    </w:p>
    <w:p w:rsidR="00427780" w:rsidRPr="00BD7C31" w:rsidRDefault="00BD7C31" w:rsidP="00793C21">
      <w:pPr>
        <w:pStyle w:val="a3"/>
        <w:spacing w:before="200"/>
        <w:ind w:left="3141" w:right="812"/>
        <w:jc w:val="right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二〇二四年四月</w:t>
      </w:r>
      <w:bookmarkStart w:id="0" w:name="_GoBack"/>
      <w:r w:rsidR="009C7959">
        <w:rPr>
          <w:rFonts w:ascii="仿宋" w:eastAsia="仿宋" w:hAnsi="仿宋" w:hint="eastAsia"/>
          <w:spacing w:val="13"/>
          <w:sz w:val="30"/>
          <w:szCs w:val="30"/>
          <w:lang w:eastAsia="zh-CN"/>
        </w:rPr>
        <w:t>二十四</w:t>
      </w:r>
      <w:bookmarkEnd w:id="0"/>
      <w:r w:rsidR="003E3DAF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日</w:t>
      </w:r>
    </w:p>
    <w:sectPr w:rsidR="00427780" w:rsidRPr="00BD7C31" w:rsidSect="00A852CD">
      <w:footerReference w:type="default" r:id="rId8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E8" w:rsidRDefault="003402E8" w:rsidP="006B4E26">
      <w:r>
        <w:separator/>
      </w:r>
    </w:p>
  </w:endnote>
  <w:endnote w:type="continuationSeparator" w:id="0">
    <w:p w:rsidR="003402E8" w:rsidRDefault="003402E8" w:rsidP="006B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21159"/>
      <w:docPartObj>
        <w:docPartGallery w:val="Page Numbers (Bottom of Page)"/>
        <w:docPartUnique/>
      </w:docPartObj>
    </w:sdtPr>
    <w:sdtContent>
      <w:p w:rsidR="003E3DAF" w:rsidRDefault="00A852CD">
        <w:pPr>
          <w:pStyle w:val="a8"/>
          <w:jc w:val="center"/>
        </w:pPr>
        <w:r>
          <w:fldChar w:fldCharType="begin"/>
        </w:r>
        <w:r w:rsidR="003E3DAF">
          <w:instrText>PAGE   \* MERGEFORMAT</w:instrText>
        </w:r>
        <w:r>
          <w:fldChar w:fldCharType="separate"/>
        </w:r>
        <w:r w:rsidR="0036160F" w:rsidRPr="0036160F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E3DAF" w:rsidRDefault="003E3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E8" w:rsidRDefault="003402E8" w:rsidP="006B4E26">
      <w:r>
        <w:separator/>
      </w:r>
    </w:p>
  </w:footnote>
  <w:footnote w:type="continuationSeparator" w:id="0">
    <w:p w:rsidR="003402E8" w:rsidRDefault="003402E8" w:rsidP="006B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241"/>
    <w:multiLevelType w:val="hybridMultilevel"/>
    <w:tmpl w:val="02700320"/>
    <w:lvl w:ilvl="0" w:tplc="5F92F678">
      <w:start w:val="1"/>
      <w:numFmt w:val="japaneseCounting"/>
      <w:lvlText w:val="%1、"/>
      <w:lvlJc w:val="left"/>
      <w:pPr>
        <w:ind w:left="114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7C297325"/>
    <w:multiLevelType w:val="hybridMultilevel"/>
    <w:tmpl w:val="85F81ADA"/>
    <w:lvl w:ilvl="0" w:tplc="BBA8D0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27780"/>
    <w:rsid w:val="0000605D"/>
    <w:rsid w:val="00013998"/>
    <w:rsid w:val="00044C89"/>
    <w:rsid w:val="0004606F"/>
    <w:rsid w:val="00067DC5"/>
    <w:rsid w:val="00104D06"/>
    <w:rsid w:val="00117A0C"/>
    <w:rsid w:val="00122DDB"/>
    <w:rsid w:val="00145BEC"/>
    <w:rsid w:val="00177A67"/>
    <w:rsid w:val="001908C7"/>
    <w:rsid w:val="001B6705"/>
    <w:rsid w:val="001C0BE9"/>
    <w:rsid w:val="002100F7"/>
    <w:rsid w:val="00240B80"/>
    <w:rsid w:val="00280A35"/>
    <w:rsid w:val="00282439"/>
    <w:rsid w:val="002A7BF3"/>
    <w:rsid w:val="002E00ED"/>
    <w:rsid w:val="00335591"/>
    <w:rsid w:val="003402E8"/>
    <w:rsid w:val="0036160F"/>
    <w:rsid w:val="003818AF"/>
    <w:rsid w:val="003B7F9C"/>
    <w:rsid w:val="003E3DAF"/>
    <w:rsid w:val="003F2507"/>
    <w:rsid w:val="00427780"/>
    <w:rsid w:val="0046377F"/>
    <w:rsid w:val="0048519A"/>
    <w:rsid w:val="00507A12"/>
    <w:rsid w:val="0052133B"/>
    <w:rsid w:val="0052336C"/>
    <w:rsid w:val="0054784F"/>
    <w:rsid w:val="00557B5C"/>
    <w:rsid w:val="005B1DF8"/>
    <w:rsid w:val="00643888"/>
    <w:rsid w:val="00663F6D"/>
    <w:rsid w:val="00685089"/>
    <w:rsid w:val="006A461A"/>
    <w:rsid w:val="006B4E26"/>
    <w:rsid w:val="006D60E5"/>
    <w:rsid w:val="007012D5"/>
    <w:rsid w:val="0074480A"/>
    <w:rsid w:val="0075799A"/>
    <w:rsid w:val="007609FC"/>
    <w:rsid w:val="00761D09"/>
    <w:rsid w:val="00793C21"/>
    <w:rsid w:val="007E4901"/>
    <w:rsid w:val="008273B6"/>
    <w:rsid w:val="008317EA"/>
    <w:rsid w:val="00856DC0"/>
    <w:rsid w:val="00894C91"/>
    <w:rsid w:val="008A338B"/>
    <w:rsid w:val="008A3DEB"/>
    <w:rsid w:val="00926E6C"/>
    <w:rsid w:val="009317F7"/>
    <w:rsid w:val="00947E57"/>
    <w:rsid w:val="0095394E"/>
    <w:rsid w:val="00962ABF"/>
    <w:rsid w:val="00967840"/>
    <w:rsid w:val="009C7959"/>
    <w:rsid w:val="00A129A5"/>
    <w:rsid w:val="00A31084"/>
    <w:rsid w:val="00A32A7A"/>
    <w:rsid w:val="00A446D1"/>
    <w:rsid w:val="00A46C31"/>
    <w:rsid w:val="00A852CD"/>
    <w:rsid w:val="00A86F20"/>
    <w:rsid w:val="00B13574"/>
    <w:rsid w:val="00B6251B"/>
    <w:rsid w:val="00B9154D"/>
    <w:rsid w:val="00B943BA"/>
    <w:rsid w:val="00BA1F54"/>
    <w:rsid w:val="00BB1DB1"/>
    <w:rsid w:val="00BD7C31"/>
    <w:rsid w:val="00C37AD3"/>
    <w:rsid w:val="00C530D8"/>
    <w:rsid w:val="00C748FD"/>
    <w:rsid w:val="00C907C6"/>
    <w:rsid w:val="00CE7C12"/>
    <w:rsid w:val="00CF082D"/>
    <w:rsid w:val="00CF76FA"/>
    <w:rsid w:val="00D1440D"/>
    <w:rsid w:val="00D46647"/>
    <w:rsid w:val="00DD2D7C"/>
    <w:rsid w:val="00DF5A53"/>
    <w:rsid w:val="00E0160F"/>
    <w:rsid w:val="00E23F42"/>
    <w:rsid w:val="00E556F5"/>
    <w:rsid w:val="00EE49A4"/>
    <w:rsid w:val="00EE5406"/>
    <w:rsid w:val="00EF6770"/>
    <w:rsid w:val="00F507D9"/>
    <w:rsid w:val="00F73763"/>
    <w:rsid w:val="00F84A8F"/>
    <w:rsid w:val="00F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2CD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2CD"/>
    <w:rPr>
      <w:sz w:val="32"/>
      <w:szCs w:val="32"/>
    </w:rPr>
  </w:style>
  <w:style w:type="paragraph" w:styleId="a4">
    <w:name w:val="Title"/>
    <w:basedOn w:val="a"/>
    <w:uiPriority w:val="1"/>
    <w:qFormat/>
    <w:rsid w:val="00A852CD"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852CD"/>
  </w:style>
  <w:style w:type="paragraph" w:customStyle="1" w:styleId="TableParagraph">
    <w:name w:val="Table Paragraph"/>
    <w:basedOn w:val="a"/>
    <w:uiPriority w:val="1"/>
    <w:qFormat/>
    <w:rsid w:val="00A852CD"/>
  </w:style>
  <w:style w:type="character" w:styleId="a6">
    <w:name w:val="Hyperlink"/>
    <w:basedOn w:val="a0"/>
    <w:uiPriority w:val="99"/>
    <w:unhideWhenUsed/>
    <w:rsid w:val="008317EA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B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4E2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4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4E26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59"/>
    <w:rsid w:val="009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D60E5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6D60E5"/>
  </w:style>
  <w:style w:type="character" w:customStyle="1" w:styleId="Char1">
    <w:name w:val="批注文字 Char"/>
    <w:basedOn w:val="a0"/>
    <w:link w:val="ab"/>
    <w:uiPriority w:val="99"/>
    <w:semiHidden/>
    <w:rsid w:val="006D60E5"/>
    <w:rPr>
      <w:rFonts w:ascii="宋体" w:eastAsia="宋体" w:hAnsi="宋体" w:cs="宋体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6D60E5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6D60E5"/>
    <w:rPr>
      <w:rFonts w:ascii="宋体" w:eastAsia="宋体" w:hAnsi="宋体" w:cs="宋体"/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6D60E5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D60E5"/>
    <w:rPr>
      <w:rFonts w:ascii="宋体" w:eastAsia="宋体" w:hAnsi="宋体" w:cs="宋体"/>
      <w:sz w:val="18"/>
      <w:szCs w:val="18"/>
    </w:rPr>
  </w:style>
  <w:style w:type="paragraph" w:styleId="ae">
    <w:name w:val="Revision"/>
    <w:hidden/>
    <w:uiPriority w:val="99"/>
    <w:semiHidden/>
    <w:rsid w:val="00DD2D7C"/>
    <w:pPr>
      <w:widowControl/>
      <w:autoSpaceDE/>
      <w:autoSpaceDN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317EA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B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4E2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4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4E26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59"/>
    <w:rsid w:val="009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D60E5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6D60E5"/>
  </w:style>
  <w:style w:type="character" w:customStyle="1" w:styleId="Char1">
    <w:name w:val="批注文字 Char"/>
    <w:basedOn w:val="a0"/>
    <w:link w:val="ab"/>
    <w:uiPriority w:val="99"/>
    <w:semiHidden/>
    <w:rsid w:val="006D60E5"/>
    <w:rPr>
      <w:rFonts w:ascii="宋体" w:eastAsia="宋体" w:hAnsi="宋体" w:cs="宋体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6D60E5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6D60E5"/>
    <w:rPr>
      <w:rFonts w:ascii="宋体" w:eastAsia="宋体" w:hAnsi="宋体" w:cs="宋体"/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6D60E5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D60E5"/>
    <w:rPr>
      <w:rFonts w:ascii="宋体" w:eastAsia="宋体" w:hAnsi="宋体" w:cs="宋体"/>
      <w:sz w:val="18"/>
      <w:szCs w:val="18"/>
    </w:rPr>
  </w:style>
  <w:style w:type="paragraph" w:styleId="ae">
    <w:name w:val="Revision"/>
    <w:hidden/>
    <w:uiPriority w:val="99"/>
    <w:semiHidden/>
    <w:rsid w:val="00DD2D7C"/>
    <w:pPr>
      <w:widowControl/>
      <w:autoSpaceDE/>
      <w:autoSpaceDN/>
    </w:pPr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E33-B7E6-481A-9846-7A91ED0E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4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郑樱</dc:creator>
  <cp:lastModifiedBy>ZHONGM</cp:lastModifiedBy>
  <cp:revision>2</cp:revision>
  <cp:lastPrinted>2021-11-18T05:04:00Z</cp:lastPrinted>
  <dcterms:created xsi:type="dcterms:W3CDTF">2024-04-23T16:02:00Z</dcterms:created>
  <dcterms:modified xsi:type="dcterms:W3CDTF">2024-04-23T16:02:00Z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