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83" w:rsidRDefault="00EA3F03">
      <w:pPr>
        <w:jc w:val="center"/>
        <w:rPr>
          <w:rFonts w:ascii="Times New Roman" w:hAnsi="Times New Roman" w:cs="Times New Roman"/>
          <w:b/>
          <w:sz w:val="28"/>
          <w:szCs w:val="28"/>
        </w:rPr>
      </w:pPr>
      <w:r>
        <w:rPr>
          <w:rFonts w:ascii="Times New Roman" w:hAnsi="Times New Roman" w:cs="Times New Roman"/>
          <w:b/>
          <w:sz w:val="28"/>
          <w:szCs w:val="28"/>
        </w:rPr>
        <w:t>关于博时</w:t>
      </w:r>
      <w:r>
        <w:rPr>
          <w:rFonts w:ascii="Times New Roman" w:hAnsi="Times New Roman" w:cs="Times New Roman" w:hint="eastAsia"/>
          <w:b/>
          <w:sz w:val="28"/>
          <w:szCs w:val="28"/>
        </w:rPr>
        <w:t>鑫荣稳健混合型</w:t>
      </w:r>
      <w:r>
        <w:rPr>
          <w:rFonts w:ascii="Times New Roman" w:hAnsi="Times New Roman" w:cs="Times New Roman"/>
          <w:b/>
          <w:sz w:val="28"/>
          <w:szCs w:val="28"/>
        </w:rPr>
        <w:t>证券投资基金基金份额持有人大会会议</w:t>
      </w:r>
    </w:p>
    <w:p w:rsidR="005A5483" w:rsidRDefault="00EA3F03">
      <w:pPr>
        <w:jc w:val="center"/>
        <w:rPr>
          <w:rFonts w:ascii="Times New Roman" w:hAnsi="Times New Roman" w:cs="Times New Roman"/>
          <w:b/>
          <w:sz w:val="28"/>
          <w:szCs w:val="28"/>
        </w:rPr>
      </w:pPr>
      <w:r>
        <w:rPr>
          <w:rFonts w:ascii="Times New Roman" w:hAnsi="Times New Roman" w:cs="Times New Roman"/>
          <w:b/>
          <w:sz w:val="28"/>
          <w:szCs w:val="28"/>
        </w:rPr>
        <w:t>情况的公告</w:t>
      </w:r>
    </w:p>
    <w:p w:rsidR="005A5483" w:rsidRDefault="005A5483">
      <w:pPr>
        <w:spacing w:line="360" w:lineRule="auto"/>
        <w:rPr>
          <w:rFonts w:ascii="Times New Roman" w:hAnsi="Times New Roman" w:cs="Times New Roman"/>
        </w:rPr>
      </w:pPr>
    </w:p>
    <w:p w:rsidR="005A5483" w:rsidRDefault="00EA3F03">
      <w:pPr>
        <w:spacing w:line="360" w:lineRule="auto"/>
        <w:ind w:firstLineChars="200" w:firstLine="420"/>
        <w:rPr>
          <w:rFonts w:ascii="Times New Roman" w:hAnsi="Times New Roman" w:cs="Times New Roman"/>
        </w:rPr>
      </w:pPr>
      <w:r>
        <w:rPr>
          <w:rFonts w:ascii="Times New Roman" w:hAnsi="Times New Roman" w:cs="Times New Roman"/>
        </w:rPr>
        <w:t>根据《中华人民共和国证券投资基金法》、《公开募集证券投资基金运作管理办法》等法律法规的规定和《博时</w:t>
      </w:r>
      <w:r>
        <w:rPr>
          <w:rFonts w:ascii="Times New Roman" w:hAnsi="Times New Roman" w:cs="Times New Roman" w:hint="eastAsia"/>
        </w:rPr>
        <w:t>鑫荣稳健混合型</w:t>
      </w:r>
      <w:r>
        <w:rPr>
          <w:rFonts w:ascii="Times New Roman" w:hAnsi="Times New Roman" w:cs="Times New Roman"/>
        </w:rPr>
        <w:t>证券投资基金基金合同》（以下简称</w:t>
      </w:r>
      <w:r>
        <w:rPr>
          <w:rFonts w:ascii="Times New Roman" w:hAnsi="Times New Roman" w:cs="Times New Roman"/>
        </w:rPr>
        <w:t>“</w:t>
      </w:r>
      <w:r>
        <w:rPr>
          <w:rFonts w:ascii="Times New Roman" w:hAnsi="Times New Roman" w:cs="Times New Roman"/>
        </w:rPr>
        <w:t>《基金合同》</w:t>
      </w:r>
      <w:r>
        <w:rPr>
          <w:rFonts w:ascii="Times New Roman" w:hAnsi="Times New Roman" w:cs="Times New Roman"/>
        </w:rPr>
        <w:t>”</w:t>
      </w:r>
      <w:r>
        <w:rPr>
          <w:rFonts w:ascii="Times New Roman" w:hAnsi="Times New Roman" w:cs="Times New Roman"/>
        </w:rPr>
        <w:t>）的相关约定，现将博时基金管理有限公司（以下简称</w:t>
      </w:r>
      <w:r>
        <w:rPr>
          <w:rFonts w:ascii="Times New Roman" w:hAnsi="Times New Roman" w:cs="Times New Roman"/>
        </w:rPr>
        <w:t>“</w:t>
      </w:r>
      <w:r>
        <w:rPr>
          <w:rFonts w:ascii="Times New Roman" w:hAnsi="Times New Roman" w:cs="Times New Roman" w:hint="eastAsia"/>
        </w:rPr>
        <w:t>基金管理人</w:t>
      </w:r>
      <w:r>
        <w:rPr>
          <w:rFonts w:ascii="Times New Roman" w:hAnsi="Times New Roman" w:cs="Times New Roman"/>
        </w:rPr>
        <w:t>”</w:t>
      </w:r>
      <w:r>
        <w:rPr>
          <w:rFonts w:ascii="Times New Roman" w:hAnsi="Times New Roman" w:cs="Times New Roman"/>
        </w:rPr>
        <w:t>）旗下博时</w:t>
      </w:r>
      <w:r>
        <w:rPr>
          <w:rFonts w:ascii="Times New Roman" w:hAnsi="Times New Roman" w:cs="Times New Roman" w:hint="eastAsia"/>
        </w:rPr>
        <w:t>鑫荣稳健混合型</w:t>
      </w:r>
      <w:r>
        <w:rPr>
          <w:rFonts w:ascii="Times New Roman" w:hAnsi="Times New Roman" w:cs="Times New Roman"/>
        </w:rPr>
        <w:t>证券投资基金（以下简称</w:t>
      </w:r>
      <w:r>
        <w:rPr>
          <w:rFonts w:ascii="Times New Roman" w:hAnsi="Times New Roman" w:cs="Times New Roman"/>
        </w:rPr>
        <w:t>“</w:t>
      </w:r>
      <w:r>
        <w:rPr>
          <w:rFonts w:ascii="Times New Roman" w:hAnsi="Times New Roman" w:cs="Times New Roman"/>
        </w:rPr>
        <w:t>本基金</w:t>
      </w:r>
      <w:r>
        <w:rPr>
          <w:rFonts w:ascii="Times New Roman" w:hAnsi="Times New Roman" w:cs="Times New Roman"/>
        </w:rPr>
        <w:t>”</w:t>
      </w:r>
      <w:r>
        <w:rPr>
          <w:rFonts w:ascii="Times New Roman" w:hAnsi="Times New Roman" w:cs="Times New Roman"/>
        </w:rPr>
        <w:t>）基金份额持有人大会的相关事项公告如下：</w:t>
      </w:r>
    </w:p>
    <w:p w:rsidR="005A5483" w:rsidRDefault="005A5483">
      <w:pPr>
        <w:spacing w:line="360" w:lineRule="auto"/>
        <w:rPr>
          <w:rFonts w:ascii="Times New Roman" w:hAnsi="Times New Roman" w:cs="Times New Roman"/>
        </w:rPr>
      </w:pPr>
    </w:p>
    <w:p w:rsidR="005A5483" w:rsidRDefault="00EA3F03">
      <w:pPr>
        <w:spacing w:line="360" w:lineRule="auto"/>
        <w:ind w:firstLine="420"/>
        <w:rPr>
          <w:rFonts w:ascii="Times New Roman" w:hAnsi="Times New Roman" w:cs="Times New Roman"/>
        </w:rPr>
      </w:pPr>
      <w:r>
        <w:rPr>
          <w:rFonts w:ascii="Times New Roman" w:hAnsi="Times New Roman" w:cs="Times New Roman"/>
        </w:rPr>
        <w:t>一、本次基金份额持有人大会会议情况</w:t>
      </w:r>
    </w:p>
    <w:p w:rsidR="005A5483" w:rsidRDefault="00EA3F03">
      <w:pPr>
        <w:spacing w:line="360" w:lineRule="auto"/>
        <w:ind w:firstLineChars="200" w:firstLine="420"/>
        <w:rPr>
          <w:rFonts w:ascii="Times New Roman" w:hAnsi="Times New Roman" w:cs="Times New Roman"/>
        </w:rPr>
      </w:pPr>
      <w:r>
        <w:rPr>
          <w:rFonts w:ascii="Times New Roman" w:hAnsi="Times New Roman" w:cs="Times New Roman"/>
        </w:rPr>
        <w:t>本基金以通讯方式召开了本次基金份额持有人大会，</w:t>
      </w:r>
      <w:r>
        <w:rPr>
          <w:rFonts w:hint="eastAsia"/>
          <w:szCs w:val="21"/>
        </w:rPr>
        <w:t>权益登记日为</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rPr>
        <w:t>月</w:t>
      </w:r>
      <w:r>
        <w:rPr>
          <w:rStyle w:val="da"/>
          <w:rFonts w:ascii="宋体" w:eastAsia="宋体" w:hAnsi="宋体" w:cs="Arial" w:hint="eastAsia"/>
        </w:rPr>
        <w:t>21</w:t>
      </w:r>
      <w:r>
        <w:rPr>
          <w:rStyle w:val="da"/>
          <w:rFonts w:ascii="宋体" w:eastAsia="宋体" w:hAnsi="宋体" w:cs="Arial"/>
        </w:rPr>
        <w:t>日</w:t>
      </w:r>
      <w:r>
        <w:rPr>
          <w:rFonts w:hint="eastAsia"/>
          <w:szCs w:val="21"/>
        </w:rPr>
        <w:t>，投票时间为</w:t>
      </w:r>
      <w:r>
        <w:rPr>
          <w:rStyle w:val="da"/>
          <w:rFonts w:ascii="宋体" w:eastAsia="宋体" w:hAnsi="宋体" w:cs="Arial" w:hint="eastAsia"/>
        </w:rPr>
        <w:t>自</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szCs w:val="24"/>
        </w:rPr>
        <w:t>20</w:t>
      </w:r>
      <w:r>
        <w:rPr>
          <w:rStyle w:val="da"/>
          <w:rFonts w:ascii="宋体" w:eastAsia="宋体" w:hAnsi="宋体" w:cs="Arial" w:hint="eastAsia"/>
          <w:szCs w:val="24"/>
        </w:rPr>
        <w:t>24</w:t>
      </w:r>
      <w:r>
        <w:rPr>
          <w:rStyle w:val="da"/>
          <w:rFonts w:ascii="宋体" w:eastAsia="宋体" w:hAnsi="宋体" w:cs="Arial"/>
          <w:szCs w:val="24"/>
        </w:rPr>
        <w:t>年</w:t>
      </w:r>
      <w:r>
        <w:rPr>
          <w:rStyle w:val="da"/>
          <w:rFonts w:ascii="宋体" w:eastAsia="宋体" w:hAnsi="宋体" w:cs="Arial" w:hint="eastAsia"/>
          <w:szCs w:val="24"/>
        </w:rPr>
        <w:t>4</w:t>
      </w:r>
      <w:r>
        <w:rPr>
          <w:rStyle w:val="da"/>
          <w:rFonts w:ascii="宋体" w:eastAsia="宋体" w:hAnsi="宋体" w:cs="Arial" w:hint="eastAsia"/>
          <w:szCs w:val="24"/>
        </w:rPr>
        <w:t>月</w:t>
      </w:r>
      <w:r>
        <w:rPr>
          <w:rStyle w:val="da"/>
          <w:rFonts w:ascii="宋体" w:eastAsia="宋体" w:hAnsi="宋体" w:cs="Arial" w:hint="eastAsia"/>
          <w:szCs w:val="24"/>
        </w:rPr>
        <w:t>19</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w:t>
      </w:r>
      <w:r>
        <w:rPr>
          <w:rStyle w:val="da"/>
          <w:rFonts w:ascii="Times New Roman" w:eastAsia="宋体" w:hAnsi="Times New Roman" w:cs="Times New Roman"/>
        </w:rPr>
        <w:t>（送达时间以基金管理人收到表决票时间为准）</w:t>
      </w:r>
      <w:r>
        <w:rPr>
          <w:rFonts w:ascii="Times New Roman" w:hAnsi="Times New Roman" w:cs="Times New Roman"/>
        </w:rPr>
        <w:t>。根据计票结果，参加本次基金份额持有人大会表决的基金份额未达到权益登记日本基金总份额的</w:t>
      </w:r>
      <w:r>
        <w:rPr>
          <w:rFonts w:ascii="Times New Roman" w:hAnsi="Times New Roman" w:cs="Times New Roman"/>
        </w:rPr>
        <w:t>50%</w:t>
      </w:r>
      <w:r>
        <w:rPr>
          <w:rFonts w:ascii="Times New Roman" w:hAnsi="Times New Roman" w:cs="Times New Roman"/>
        </w:rPr>
        <w:t>以上，因此未达到法定的会议召开条件。</w:t>
      </w:r>
    </w:p>
    <w:p w:rsidR="005A5483" w:rsidRDefault="00EA3F03">
      <w:pPr>
        <w:spacing w:line="360" w:lineRule="auto"/>
        <w:ind w:firstLineChars="200" w:firstLine="420"/>
        <w:rPr>
          <w:rFonts w:ascii="Times New Roman" w:hAnsi="Times New Roman" w:cs="Times New Roman"/>
        </w:rPr>
      </w:pPr>
      <w:r>
        <w:rPr>
          <w:rFonts w:ascii="Times New Roman" w:hAnsi="Times New Roman" w:cs="Times New Roman"/>
        </w:rPr>
        <w:t>本次持有人大会的公证费</w:t>
      </w:r>
      <w:r>
        <w:rPr>
          <w:rFonts w:ascii="Times New Roman" w:hAnsi="Times New Roman" w:cs="Times New Roman"/>
        </w:rPr>
        <w:t>10</w:t>
      </w:r>
      <w:r>
        <w:rPr>
          <w:rFonts w:ascii="Times New Roman" w:hAnsi="Times New Roman" w:cs="Times New Roman" w:hint="eastAsia"/>
        </w:rPr>
        <w:t>,</w:t>
      </w:r>
      <w:r>
        <w:rPr>
          <w:rFonts w:ascii="Times New Roman" w:hAnsi="Times New Roman" w:cs="Times New Roman"/>
        </w:rPr>
        <w:t>000</w:t>
      </w:r>
      <w:r>
        <w:rPr>
          <w:rFonts w:ascii="Times New Roman" w:hAnsi="Times New Roman" w:cs="Times New Roman"/>
        </w:rPr>
        <w:t>元，律师费</w:t>
      </w:r>
      <w:r>
        <w:rPr>
          <w:rFonts w:ascii="Times New Roman" w:hAnsi="Times New Roman" w:cs="Times New Roman" w:hint="eastAsia"/>
        </w:rPr>
        <w:t>15,000</w:t>
      </w:r>
      <w:r>
        <w:rPr>
          <w:rFonts w:ascii="Times New Roman" w:hAnsi="Times New Roman" w:cs="Times New Roman"/>
        </w:rPr>
        <w:t>元，合计</w:t>
      </w:r>
      <w:r>
        <w:rPr>
          <w:rFonts w:ascii="Times New Roman" w:hAnsi="Times New Roman" w:cs="Times New Roman" w:hint="eastAsia"/>
        </w:rPr>
        <w:t>25,000</w:t>
      </w:r>
      <w:r>
        <w:rPr>
          <w:rFonts w:ascii="Times New Roman" w:hAnsi="Times New Roman" w:cs="Times New Roman"/>
        </w:rPr>
        <w:t>元，由基金财产承担。</w:t>
      </w:r>
    </w:p>
    <w:p w:rsidR="005A5483" w:rsidRDefault="00EA3F03">
      <w:pPr>
        <w:spacing w:line="360" w:lineRule="auto"/>
        <w:ind w:firstLineChars="200" w:firstLine="420"/>
        <w:rPr>
          <w:rFonts w:ascii="Times New Roman" w:hAnsi="Times New Roman" w:cs="Times New Roman"/>
        </w:rPr>
      </w:pPr>
      <w:r>
        <w:rPr>
          <w:rFonts w:ascii="Times New Roman" w:hAnsi="Times New Roman" w:cs="Times New Roman"/>
        </w:rPr>
        <w:t>本次大会召集人博时基金管理有限公司将就本次会议情况报中国证券监督管理委员会备案。</w:t>
      </w:r>
    </w:p>
    <w:p w:rsidR="005A5483" w:rsidRDefault="005A5483">
      <w:pPr>
        <w:spacing w:line="360" w:lineRule="auto"/>
        <w:ind w:firstLineChars="200" w:firstLine="420"/>
        <w:rPr>
          <w:rFonts w:ascii="Times New Roman" w:hAnsi="Times New Roman" w:cs="Times New Roman"/>
        </w:rPr>
      </w:pPr>
    </w:p>
    <w:p w:rsidR="005A5483" w:rsidRDefault="00EA3F03">
      <w:pPr>
        <w:spacing w:line="360" w:lineRule="auto"/>
        <w:ind w:firstLineChars="200" w:firstLine="420"/>
        <w:rPr>
          <w:rFonts w:ascii="Times New Roman" w:hAnsi="Times New Roman" w:cs="Times New Roman"/>
        </w:rPr>
      </w:pPr>
      <w:r>
        <w:rPr>
          <w:rFonts w:ascii="Times New Roman" w:hAnsi="Times New Roman" w:cs="Times New Roman"/>
        </w:rPr>
        <w:t>二、二次召集基金份额持有人大会及二次授权</w:t>
      </w:r>
      <w:r>
        <w:rPr>
          <w:rFonts w:ascii="Times New Roman" w:hAnsi="Times New Roman" w:cs="Times New Roman"/>
        </w:rPr>
        <w:t xml:space="preserve"> </w:t>
      </w:r>
    </w:p>
    <w:p w:rsidR="005A5483" w:rsidRDefault="00EA3F03">
      <w:pPr>
        <w:spacing w:line="360" w:lineRule="auto"/>
        <w:ind w:firstLine="420"/>
        <w:rPr>
          <w:rFonts w:ascii="Times New Roman" w:hAnsi="Times New Roman" w:cs="Times New Roman"/>
        </w:rPr>
      </w:pPr>
      <w:r>
        <w:rPr>
          <w:rFonts w:ascii="Times New Roman" w:hAnsi="Times New Roman" w:cs="Times New Roman"/>
        </w:rPr>
        <w:t>根据《中华人民共和国证券投资基金法》及《基金合同》的规定，基金管理人可在本次基金份额持有人大会召开时间的</w:t>
      </w:r>
      <w:r>
        <w:rPr>
          <w:rFonts w:ascii="Times New Roman" w:hAnsi="Times New Roman" w:cs="Times New Roman"/>
        </w:rPr>
        <w:t>3</w:t>
      </w:r>
      <w:r>
        <w:rPr>
          <w:rFonts w:ascii="Times New Roman" w:hAnsi="Times New Roman" w:cs="Times New Roman"/>
        </w:rPr>
        <w:t>个月以后、</w:t>
      </w:r>
      <w:r>
        <w:rPr>
          <w:rFonts w:ascii="Times New Roman" w:hAnsi="Times New Roman" w:cs="Times New Roman"/>
        </w:rPr>
        <w:t>6</w:t>
      </w:r>
      <w:r>
        <w:rPr>
          <w:rFonts w:ascii="Times New Roman" w:hAnsi="Times New Roman" w:cs="Times New Roman"/>
        </w:rPr>
        <w:t>个月以内，就原定审议事项二次召集基金份额持有人大会，但权益登记日仍为</w:t>
      </w:r>
      <w:r>
        <w:rPr>
          <w:rFonts w:ascii="Times New Roman" w:hAnsi="Times New Roman" w:cs="Times New Roman"/>
        </w:rPr>
        <w:t>2023</w:t>
      </w:r>
      <w:r>
        <w:rPr>
          <w:rFonts w:ascii="Times New Roman" w:hAnsi="Times New Roman" w:cs="Times New Roman"/>
        </w:rPr>
        <w:t>年</w:t>
      </w:r>
      <w:r>
        <w:rPr>
          <w:rFonts w:ascii="Times New Roman" w:hAnsi="Times New Roman" w:cs="Times New Roman" w:hint="eastAsia"/>
        </w:rPr>
        <w:t>11</w:t>
      </w:r>
      <w:r>
        <w:rPr>
          <w:rFonts w:ascii="Times New Roman" w:hAnsi="Times New Roman" w:cs="Times New Roman"/>
        </w:rPr>
        <w:t>月</w:t>
      </w:r>
      <w:r>
        <w:rPr>
          <w:rFonts w:ascii="Times New Roman" w:hAnsi="Times New Roman" w:cs="Times New Roman" w:hint="eastAsia"/>
        </w:rPr>
        <w:t>7</w:t>
      </w:r>
      <w:r>
        <w:rPr>
          <w:rFonts w:ascii="Times New Roman" w:hAnsi="Times New Roman" w:cs="Times New Roman"/>
        </w:rPr>
        <w:t>日。二次召集的基金份额持有人大会应当有代表三分之一以上（含三分之一）基金份额的持有人直接出具表决意见或授权他人代表出具表决意见。</w:t>
      </w:r>
    </w:p>
    <w:p w:rsidR="005A5483" w:rsidRDefault="00EA3F03">
      <w:pPr>
        <w:spacing w:line="360" w:lineRule="auto"/>
        <w:ind w:firstLine="420"/>
        <w:rPr>
          <w:rFonts w:ascii="Times New Roman" w:hAnsi="Times New Roman" w:cs="Times New Roman"/>
        </w:rPr>
      </w:pPr>
      <w:r>
        <w:rPr>
          <w:rFonts w:ascii="Times New Roman" w:hAnsi="Times New Roman" w:cs="Times New Roman"/>
        </w:rPr>
        <w:t>根据《博时基金管理有限公司关于以通讯方式召开博时</w:t>
      </w:r>
      <w:r>
        <w:rPr>
          <w:rFonts w:ascii="Times New Roman" w:hAnsi="Times New Roman" w:cs="Times New Roman" w:hint="eastAsia"/>
        </w:rPr>
        <w:t>鑫荣稳健混合型</w:t>
      </w:r>
      <w:r>
        <w:rPr>
          <w:rFonts w:ascii="Times New Roman" w:hAnsi="Times New Roman" w:cs="Times New Roman"/>
        </w:rPr>
        <w:t>证券投资基金基金份额持有人大会的公告》的有关约定，二次召集基金份额持有人大会时，对于投票而言，本基金基金份额持有人在</w:t>
      </w:r>
      <w:r>
        <w:rPr>
          <w:rFonts w:ascii="Times New Roman" w:hAnsi="Times New Roman" w:cs="Times New Roman"/>
        </w:rPr>
        <w:t>本次基金份额持有人大会所投的有效表决票依然有效，但如果基金份额持有人重新进行投票的，则以最新的有效表决票为准；对于授权而言，</w:t>
      </w:r>
      <w:r>
        <w:rPr>
          <w:rFonts w:ascii="Times New Roman" w:hAnsi="Times New Roman" w:cs="Times New Roman" w:hint="eastAsia"/>
        </w:rPr>
        <w:t>除非授权文件另有载明，</w:t>
      </w:r>
      <w:r>
        <w:rPr>
          <w:rFonts w:ascii="Times New Roman" w:hAnsi="Times New Roman" w:cs="Times New Roman"/>
        </w:rPr>
        <w:t>本次基金份额持有人大会基金份额持有人作出的各类授权依然有效，但如果基金份</w:t>
      </w:r>
      <w:r>
        <w:rPr>
          <w:rFonts w:ascii="Times New Roman" w:hAnsi="Times New Roman" w:cs="Times New Roman"/>
        </w:rPr>
        <w:lastRenderedPageBreak/>
        <w:t>额持有人重新作出授权的，则以根据本公告规定的授权效力确定规则确定的最新有效授权为准。详细说明见届时发布的二次召集基金份额持有人大会的通知。</w:t>
      </w:r>
      <w:r>
        <w:rPr>
          <w:rFonts w:ascii="Times New Roman" w:hAnsi="Times New Roman" w:cs="Times New Roman"/>
        </w:rPr>
        <w:t xml:space="preserve"> </w:t>
      </w:r>
    </w:p>
    <w:p w:rsidR="005A5483" w:rsidRDefault="005A5483">
      <w:pPr>
        <w:spacing w:line="360" w:lineRule="auto"/>
        <w:ind w:firstLine="420"/>
        <w:rPr>
          <w:rFonts w:ascii="Times New Roman" w:hAnsi="Times New Roman" w:cs="Times New Roman"/>
        </w:rPr>
      </w:pPr>
    </w:p>
    <w:p w:rsidR="005A5483" w:rsidRDefault="00EA3F03">
      <w:pPr>
        <w:spacing w:line="360" w:lineRule="auto"/>
        <w:ind w:firstLine="420"/>
        <w:rPr>
          <w:rFonts w:ascii="Times New Roman" w:hAnsi="Times New Roman" w:cs="Times New Roman"/>
        </w:rPr>
      </w:pPr>
      <w:r>
        <w:rPr>
          <w:rFonts w:ascii="Times New Roman" w:hAnsi="Times New Roman" w:cs="Times New Roman"/>
        </w:rPr>
        <w:t>三、备查文件</w:t>
      </w:r>
    </w:p>
    <w:p w:rsidR="005A5483" w:rsidRDefault="00EA3F03">
      <w:pPr>
        <w:spacing w:line="360" w:lineRule="auto"/>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、博时基金管理有限公司关于以通讯方式召开博时</w:t>
      </w:r>
      <w:r>
        <w:rPr>
          <w:rFonts w:ascii="Times New Roman" w:hAnsi="Times New Roman" w:cs="Times New Roman" w:hint="eastAsia"/>
        </w:rPr>
        <w:t>鑫荣稳健混合型</w:t>
      </w:r>
      <w:r>
        <w:rPr>
          <w:rFonts w:ascii="Times New Roman" w:hAnsi="Times New Roman" w:cs="Times New Roman"/>
        </w:rPr>
        <w:t>证券投资基金基金份额持有人大会的公告</w:t>
      </w:r>
    </w:p>
    <w:p w:rsidR="005A5483" w:rsidRDefault="00EA3F03">
      <w:pPr>
        <w:spacing w:line="360" w:lineRule="auto"/>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、博时基金管理有限公司关于以通讯方式</w:t>
      </w:r>
      <w:r>
        <w:rPr>
          <w:rFonts w:ascii="Times New Roman" w:hAnsi="Times New Roman" w:cs="Times New Roman"/>
        </w:rPr>
        <w:t>召开博时</w:t>
      </w:r>
      <w:r>
        <w:rPr>
          <w:rFonts w:ascii="Times New Roman" w:hAnsi="Times New Roman" w:cs="Times New Roman" w:hint="eastAsia"/>
        </w:rPr>
        <w:t>鑫荣稳健混合型</w:t>
      </w:r>
      <w:r>
        <w:rPr>
          <w:rFonts w:ascii="Times New Roman" w:hAnsi="Times New Roman" w:cs="Times New Roman"/>
        </w:rPr>
        <w:t>证券投资基金基金份额持有人大会的第一次提示公告</w:t>
      </w:r>
    </w:p>
    <w:p w:rsidR="005A5483" w:rsidRDefault="00EA3F03">
      <w:pPr>
        <w:spacing w:line="360" w:lineRule="auto"/>
        <w:ind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、博时基金管理有限公司关于以通讯方式召开博时</w:t>
      </w:r>
      <w:r>
        <w:rPr>
          <w:rFonts w:ascii="Times New Roman" w:hAnsi="Times New Roman" w:cs="Times New Roman" w:hint="eastAsia"/>
        </w:rPr>
        <w:t>鑫荣稳健混合型</w:t>
      </w:r>
      <w:r>
        <w:rPr>
          <w:rFonts w:ascii="Times New Roman" w:hAnsi="Times New Roman" w:cs="Times New Roman"/>
        </w:rPr>
        <w:t>证券投资基金基金份额持有人大会的第二次提示公告</w:t>
      </w:r>
    </w:p>
    <w:p w:rsidR="005A5483" w:rsidRDefault="00EA3F03">
      <w:pPr>
        <w:spacing w:line="360" w:lineRule="auto"/>
        <w:ind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、公证书</w:t>
      </w:r>
    </w:p>
    <w:p w:rsidR="005A5483" w:rsidRDefault="00EA3F03">
      <w:pPr>
        <w:spacing w:line="360" w:lineRule="auto"/>
        <w:ind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、上海</w:t>
      </w:r>
      <w:r>
        <w:rPr>
          <w:rFonts w:ascii="Times New Roman" w:hAnsi="Times New Roman" w:cs="Times New Roman" w:hint="eastAsia"/>
        </w:rPr>
        <w:t>源泰</w:t>
      </w:r>
      <w:r>
        <w:rPr>
          <w:rFonts w:ascii="Times New Roman" w:hAnsi="Times New Roman" w:cs="Times New Roman"/>
        </w:rPr>
        <w:t>律师事务所关于博时</w:t>
      </w:r>
      <w:r>
        <w:rPr>
          <w:rFonts w:ascii="Times New Roman" w:hAnsi="Times New Roman" w:cs="Times New Roman" w:hint="eastAsia"/>
        </w:rPr>
        <w:t>鑫荣稳健混合型</w:t>
      </w:r>
      <w:r>
        <w:rPr>
          <w:rFonts w:ascii="Times New Roman" w:hAnsi="Times New Roman" w:cs="Times New Roman"/>
        </w:rPr>
        <w:t>证券投资基金召开基金份额持有人大会之法律意见</w:t>
      </w:r>
    </w:p>
    <w:p w:rsidR="005A5483" w:rsidRDefault="005A5483">
      <w:pPr>
        <w:spacing w:line="360" w:lineRule="auto"/>
        <w:rPr>
          <w:rFonts w:ascii="Times New Roman" w:hAnsi="Times New Roman" w:cs="Times New Roman"/>
        </w:rPr>
      </w:pPr>
    </w:p>
    <w:p w:rsidR="005A5483" w:rsidRDefault="00EA3F03">
      <w:pPr>
        <w:spacing w:line="360" w:lineRule="auto"/>
        <w:ind w:firstLineChars="200" w:firstLine="420"/>
        <w:rPr>
          <w:rFonts w:ascii="Times New Roman" w:hAnsi="Times New Roman" w:cs="Times New Roman"/>
        </w:rPr>
      </w:pPr>
      <w:r>
        <w:rPr>
          <w:rFonts w:ascii="Times New Roman" w:hAnsi="Times New Roman" w:cs="Times New Roman"/>
        </w:rPr>
        <w:t>特此公告。</w:t>
      </w:r>
    </w:p>
    <w:p w:rsidR="005A5483" w:rsidRDefault="005A5483">
      <w:pPr>
        <w:spacing w:line="360" w:lineRule="auto"/>
        <w:rPr>
          <w:rFonts w:ascii="Times New Roman" w:hAnsi="Times New Roman" w:cs="Times New Roman"/>
        </w:rPr>
      </w:pPr>
    </w:p>
    <w:p w:rsidR="005A5483" w:rsidRDefault="00EA3F03">
      <w:pPr>
        <w:spacing w:line="360" w:lineRule="auto"/>
        <w:jc w:val="right"/>
        <w:rPr>
          <w:rFonts w:ascii="Times New Roman" w:hAnsi="Times New Roman" w:cs="Times New Roman"/>
        </w:rPr>
      </w:pPr>
      <w:r>
        <w:rPr>
          <w:rFonts w:ascii="Times New Roman" w:hAnsi="Times New Roman" w:cs="Times New Roman"/>
        </w:rPr>
        <w:t>博时基金管理有限公司</w:t>
      </w:r>
    </w:p>
    <w:p w:rsidR="005A5483" w:rsidRDefault="00EA3F03">
      <w:pPr>
        <w:ind w:firstLineChars="3050" w:firstLine="6405"/>
        <w:sectPr w:rsidR="005A5483">
          <w:pgSz w:w="11906" w:h="16838"/>
          <w:pgMar w:top="1440" w:right="1800" w:bottom="1440" w:left="1800" w:header="851" w:footer="992" w:gutter="0"/>
          <w:cols w:space="425"/>
          <w:docGrid w:type="lines" w:linePitch="312"/>
        </w:sectPr>
      </w:pPr>
      <w:r>
        <w:rPr>
          <w:rFonts w:ascii="Times New Roman" w:hAnsi="Times New Roman" w:cs="Times New Roman"/>
        </w:rPr>
        <w:t>202</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hint="eastAsia"/>
        </w:rPr>
        <w:t>4</w:t>
      </w:r>
      <w:r>
        <w:rPr>
          <w:rFonts w:ascii="Times New Roman" w:hAnsi="Times New Roman" w:cs="Times New Roman"/>
        </w:rPr>
        <w:t>月</w:t>
      </w:r>
      <w:r>
        <w:rPr>
          <w:rFonts w:ascii="Times New Roman" w:hAnsi="Times New Roman" w:cs="Times New Roman" w:hint="eastAsia"/>
        </w:rPr>
        <w:t>24</w:t>
      </w:r>
      <w:r>
        <w:rPr>
          <w:rFonts w:ascii="Times New Roman" w:hAnsi="Times New Roman" w:cs="Times New Roman" w:hint="eastAsia"/>
        </w:rPr>
        <w:t>日</w:t>
      </w:r>
    </w:p>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EA3F03">
      <w:r>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675" cy="10692130"/>
            <wp:effectExtent l="0" t="0" r="0" b="0"/>
            <wp:wrapNone/>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4" cstate="print"/>
                    <a:stretch>
                      <a:fillRect/>
                    </a:stretch>
                  </pic:blipFill>
                  <pic:spPr>
                    <a:xfrm>
                      <a:off x="0" y="0"/>
                      <a:ext cx="7559675" cy="10692130"/>
                    </a:xfrm>
                    <a:prstGeom prst="rect">
                      <a:avLst/>
                    </a:prstGeom>
                    <a:noFill/>
                    <a:ln>
                      <a:noFill/>
                    </a:ln>
                  </pic:spPr>
                </pic:pic>
              </a:graphicData>
            </a:graphic>
          </wp:anchor>
        </w:drawing>
      </w:r>
    </w:p>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EA3F03">
      <w:r>
        <w:rPr>
          <w:noProof/>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9675" cy="10692130"/>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cstate="print"/>
                    <a:stretch>
                      <a:fillRect/>
                    </a:stretch>
                  </pic:blipFill>
                  <pic:spPr>
                    <a:xfrm>
                      <a:off x="0" y="0"/>
                      <a:ext cx="7559675" cy="10692130"/>
                    </a:xfrm>
                    <a:prstGeom prst="rect">
                      <a:avLst/>
                    </a:prstGeom>
                    <a:noFill/>
                    <a:ln>
                      <a:noFill/>
                    </a:ln>
                  </pic:spPr>
                </pic:pic>
              </a:graphicData>
            </a:graphic>
          </wp:anchor>
        </w:drawing>
      </w:r>
    </w:p>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5A5483"/>
    <w:p w:rsidR="005A5483" w:rsidRDefault="00EA3F03">
      <w:bookmarkStart w:id="0" w:name="_GoBack"/>
      <w:r>
        <w:rPr>
          <w:noProof/>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9675" cy="10692130"/>
            <wp:effectExtent l="0" t="0" r="0" b="0"/>
            <wp:wrapNone/>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6" cstate="print"/>
                    <a:stretch>
                      <a:fillRect/>
                    </a:stretch>
                  </pic:blipFill>
                  <pic:spPr>
                    <a:xfrm>
                      <a:off x="0" y="0"/>
                      <a:ext cx="7559675" cy="10692130"/>
                    </a:xfrm>
                    <a:prstGeom prst="rect">
                      <a:avLst/>
                    </a:prstGeom>
                    <a:noFill/>
                    <a:ln>
                      <a:noFill/>
                    </a:ln>
                  </pic:spPr>
                </pic:pic>
              </a:graphicData>
            </a:graphic>
          </wp:anchor>
        </w:drawing>
      </w:r>
      <w:bookmarkEnd w:id="0"/>
    </w:p>
    <w:sectPr w:rsidR="005A5483" w:rsidSect="005A54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483"/>
    <w:rsid w:val="005A5483"/>
    <w:rsid w:val="00EA3F03"/>
    <w:rsid w:val="20E766C5"/>
    <w:rsid w:val="2E545310"/>
    <w:rsid w:val="36413732"/>
    <w:rsid w:val="391C2CC0"/>
    <w:rsid w:val="3F14330B"/>
    <w:rsid w:val="4B722056"/>
    <w:rsid w:val="564822F4"/>
    <w:rsid w:val="59F4345C"/>
    <w:rsid w:val="5C3125CF"/>
    <w:rsid w:val="6E224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qFormat/>
    <w:rsid w:val="005A54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1088</Characters>
  <Application>Microsoft Office Word</Application>
  <DocSecurity>4</DocSecurity>
  <Lines>9</Lines>
  <Paragraphs>2</Paragraphs>
  <ScaleCrop>false</ScaleCrop>
  <Company>CNSTOCK</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fuxj</dc:creator>
  <cp:lastModifiedBy>ZHONGM</cp:lastModifiedBy>
  <cp:revision>2</cp:revision>
  <dcterms:created xsi:type="dcterms:W3CDTF">2024-04-23T16:02:00Z</dcterms:created>
  <dcterms:modified xsi:type="dcterms:W3CDTF">2024-04-23T16:02:00Z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22587875276B4FB09100FCEE8B272854</vt:lpwstr>
  </property>
</Properties>
</file>