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602" w:rsidRDefault="00171A5D" w:rsidP="00472452">
      <w:pPr>
        <w:spacing w:line="360" w:lineRule="auto"/>
        <w:jc w:val="center"/>
        <w:rPr>
          <w:b/>
          <w:sz w:val="30"/>
          <w:szCs w:val="30"/>
        </w:rPr>
      </w:pPr>
      <w:r>
        <w:rPr>
          <w:rFonts w:hint="eastAsia"/>
          <w:b/>
          <w:sz w:val="30"/>
          <w:szCs w:val="30"/>
        </w:rPr>
        <w:t>鹏华基金</w:t>
      </w:r>
      <w:r w:rsidR="00243660">
        <w:rPr>
          <w:rFonts w:hint="eastAsia"/>
          <w:b/>
          <w:sz w:val="30"/>
          <w:szCs w:val="30"/>
        </w:rPr>
        <w:t>管理有限公司</w:t>
      </w:r>
      <w:r w:rsidR="000E012A" w:rsidRPr="00177883">
        <w:rPr>
          <w:rFonts w:hint="eastAsia"/>
          <w:b/>
          <w:sz w:val="30"/>
          <w:szCs w:val="30"/>
        </w:rPr>
        <w:t>关于</w:t>
      </w:r>
      <w:r w:rsidR="003C0772">
        <w:rPr>
          <w:rFonts w:hint="eastAsia"/>
          <w:b/>
          <w:sz w:val="30"/>
          <w:szCs w:val="30"/>
        </w:rPr>
        <w:t>鹏华</w:t>
      </w:r>
      <w:r w:rsidR="00F40230">
        <w:rPr>
          <w:rFonts w:hint="eastAsia"/>
          <w:b/>
          <w:sz w:val="30"/>
          <w:szCs w:val="30"/>
        </w:rPr>
        <w:t>兴悦</w:t>
      </w:r>
      <w:r w:rsidR="00214602">
        <w:rPr>
          <w:rFonts w:hint="eastAsia"/>
          <w:b/>
          <w:sz w:val="30"/>
          <w:szCs w:val="30"/>
        </w:rPr>
        <w:t>定期开放灵活配置</w:t>
      </w:r>
      <w:r w:rsidR="003C0772">
        <w:rPr>
          <w:rFonts w:hint="eastAsia"/>
          <w:b/>
          <w:sz w:val="30"/>
          <w:szCs w:val="30"/>
        </w:rPr>
        <w:t>混合型</w:t>
      </w:r>
    </w:p>
    <w:p w:rsidR="000E012A" w:rsidRPr="00177883" w:rsidRDefault="003C0772" w:rsidP="00472452">
      <w:pPr>
        <w:spacing w:line="360" w:lineRule="auto"/>
        <w:jc w:val="center"/>
        <w:rPr>
          <w:b/>
          <w:sz w:val="30"/>
          <w:szCs w:val="30"/>
        </w:rPr>
      </w:pPr>
      <w:r>
        <w:rPr>
          <w:rFonts w:hint="eastAsia"/>
          <w:b/>
          <w:sz w:val="30"/>
          <w:szCs w:val="30"/>
        </w:rPr>
        <w:t>证券投资基金</w:t>
      </w:r>
      <w:r w:rsidR="000E012A" w:rsidRPr="00177883">
        <w:rPr>
          <w:rFonts w:hint="eastAsia"/>
          <w:b/>
          <w:sz w:val="30"/>
          <w:szCs w:val="30"/>
        </w:rPr>
        <w:t>基金合同</w:t>
      </w:r>
      <w:r w:rsidR="00860A25" w:rsidRPr="00177883">
        <w:rPr>
          <w:rFonts w:hint="eastAsia"/>
          <w:b/>
          <w:sz w:val="30"/>
          <w:szCs w:val="30"/>
        </w:rPr>
        <w:t>终止及基金财产清算</w:t>
      </w:r>
      <w:r w:rsidR="000E012A" w:rsidRPr="00177883">
        <w:rPr>
          <w:rFonts w:hint="eastAsia"/>
          <w:b/>
          <w:sz w:val="30"/>
          <w:szCs w:val="30"/>
        </w:rPr>
        <w:t>的公告</w:t>
      </w:r>
    </w:p>
    <w:p w:rsidR="000E012A" w:rsidRDefault="000E012A" w:rsidP="000653DC">
      <w:pPr>
        <w:kinsoku w:val="0"/>
        <w:overflowPunct w:val="0"/>
        <w:spacing w:line="360" w:lineRule="auto"/>
        <w:jc w:val="both"/>
        <w:rPr>
          <w:sz w:val="20"/>
          <w:szCs w:val="20"/>
        </w:rPr>
      </w:pPr>
    </w:p>
    <w:p w:rsidR="000E012A" w:rsidRPr="000653DC" w:rsidRDefault="000E012A" w:rsidP="0034342D">
      <w:pPr>
        <w:pStyle w:val="a4"/>
        <w:overflowPunct w:val="0"/>
        <w:spacing w:line="360" w:lineRule="auto"/>
        <w:ind w:left="0" w:firstLine="420"/>
        <w:jc w:val="both"/>
        <w:rPr>
          <w:sz w:val="24"/>
          <w:szCs w:val="24"/>
        </w:rPr>
      </w:pPr>
      <w:r w:rsidRPr="000653DC">
        <w:rPr>
          <w:rFonts w:hint="eastAsia"/>
          <w:sz w:val="24"/>
          <w:szCs w:val="24"/>
        </w:rPr>
        <w:t>根</w:t>
      </w:r>
      <w:r w:rsidRPr="000653DC">
        <w:rPr>
          <w:rFonts w:hint="eastAsia"/>
          <w:spacing w:val="-75"/>
          <w:sz w:val="24"/>
          <w:szCs w:val="24"/>
        </w:rPr>
        <w:t>据</w:t>
      </w:r>
      <w:r w:rsidRPr="000653DC">
        <w:rPr>
          <w:rFonts w:hint="eastAsia"/>
          <w:sz w:val="24"/>
          <w:szCs w:val="24"/>
        </w:rPr>
        <w:t>《中华人民共和国证券投资基金法</w:t>
      </w:r>
      <w:r w:rsidRPr="000653DC">
        <w:rPr>
          <w:rFonts w:hint="eastAsia"/>
          <w:spacing w:val="-105"/>
          <w:sz w:val="24"/>
          <w:szCs w:val="24"/>
        </w:rPr>
        <w:t>》</w:t>
      </w:r>
      <w:r w:rsidRPr="000653DC">
        <w:rPr>
          <w:rFonts w:hint="eastAsia"/>
          <w:spacing w:val="-179"/>
          <w:sz w:val="24"/>
          <w:szCs w:val="24"/>
        </w:rPr>
        <w:t>、</w:t>
      </w:r>
      <w:r w:rsidRPr="000653DC">
        <w:rPr>
          <w:rFonts w:hint="eastAsia"/>
          <w:sz w:val="24"/>
          <w:szCs w:val="24"/>
        </w:rPr>
        <w:t>《公开</w:t>
      </w:r>
      <w:r w:rsidRPr="000653DC">
        <w:rPr>
          <w:rFonts w:hint="eastAsia"/>
          <w:spacing w:val="-2"/>
          <w:sz w:val="24"/>
          <w:szCs w:val="24"/>
        </w:rPr>
        <w:t>募</w:t>
      </w:r>
      <w:r w:rsidRPr="000653DC">
        <w:rPr>
          <w:rFonts w:hint="eastAsia"/>
          <w:sz w:val="24"/>
          <w:szCs w:val="24"/>
        </w:rPr>
        <w:t>集证券</w:t>
      </w:r>
      <w:bookmarkStart w:id="0" w:name="_GoBack"/>
      <w:bookmarkEnd w:id="0"/>
      <w:r w:rsidRPr="000653DC">
        <w:rPr>
          <w:rFonts w:hint="eastAsia"/>
          <w:sz w:val="24"/>
          <w:szCs w:val="24"/>
        </w:rPr>
        <w:t>投资基金运作管理办法</w:t>
      </w:r>
      <w:r w:rsidRPr="000653DC">
        <w:rPr>
          <w:rFonts w:hint="eastAsia"/>
          <w:spacing w:val="-75"/>
          <w:sz w:val="24"/>
          <w:szCs w:val="24"/>
        </w:rPr>
        <w:t>》和</w:t>
      </w:r>
      <w:r w:rsidRPr="000653DC">
        <w:rPr>
          <w:rFonts w:hint="eastAsia"/>
          <w:sz w:val="24"/>
          <w:szCs w:val="24"/>
        </w:rPr>
        <w:t>《</w:t>
      </w:r>
      <w:r w:rsidR="003C0772">
        <w:rPr>
          <w:rFonts w:hint="eastAsia"/>
          <w:sz w:val="24"/>
          <w:szCs w:val="24"/>
        </w:rPr>
        <w:t>鹏华</w:t>
      </w:r>
      <w:r w:rsidR="006B6C95">
        <w:rPr>
          <w:rFonts w:hint="eastAsia"/>
          <w:sz w:val="24"/>
          <w:szCs w:val="24"/>
        </w:rPr>
        <w:t>兴悦</w:t>
      </w:r>
      <w:r w:rsidR="00214602" w:rsidRPr="00214602">
        <w:rPr>
          <w:rFonts w:hint="eastAsia"/>
          <w:sz w:val="24"/>
          <w:szCs w:val="24"/>
        </w:rPr>
        <w:t>定期开放灵活配置</w:t>
      </w:r>
      <w:r w:rsidR="003C0772">
        <w:rPr>
          <w:rFonts w:hint="eastAsia"/>
          <w:sz w:val="24"/>
          <w:szCs w:val="24"/>
        </w:rPr>
        <w:t>混合型证券投资基金</w:t>
      </w:r>
      <w:r w:rsidR="00981487" w:rsidRPr="000653DC">
        <w:rPr>
          <w:rFonts w:hint="eastAsia"/>
          <w:sz w:val="24"/>
          <w:szCs w:val="24"/>
        </w:rPr>
        <w:t>基金合同</w:t>
      </w:r>
      <w:r w:rsidRPr="000653DC">
        <w:rPr>
          <w:rFonts w:hint="eastAsia"/>
          <w:spacing w:val="-126"/>
          <w:sz w:val="24"/>
          <w:szCs w:val="24"/>
        </w:rPr>
        <w:t>》</w:t>
      </w:r>
      <w:r w:rsidRPr="000653DC">
        <w:rPr>
          <w:rFonts w:hint="eastAsia"/>
          <w:sz w:val="24"/>
          <w:szCs w:val="24"/>
        </w:rPr>
        <w:t>（</w:t>
      </w:r>
      <w:r w:rsidRPr="000653DC">
        <w:rPr>
          <w:rFonts w:hint="eastAsia"/>
          <w:spacing w:val="-2"/>
          <w:sz w:val="24"/>
          <w:szCs w:val="24"/>
        </w:rPr>
        <w:t>以</w:t>
      </w:r>
      <w:r w:rsidRPr="000653DC">
        <w:rPr>
          <w:rFonts w:hint="eastAsia"/>
          <w:sz w:val="24"/>
          <w:szCs w:val="24"/>
        </w:rPr>
        <w:t>下简</w:t>
      </w:r>
      <w:r w:rsidRPr="000653DC">
        <w:rPr>
          <w:rFonts w:hint="eastAsia"/>
          <w:spacing w:val="-22"/>
          <w:sz w:val="24"/>
          <w:szCs w:val="24"/>
        </w:rPr>
        <w:t>称</w:t>
      </w:r>
      <w:r w:rsidRPr="000653DC">
        <w:rPr>
          <w:rFonts w:hint="eastAsia"/>
          <w:sz w:val="24"/>
          <w:szCs w:val="24"/>
        </w:rPr>
        <w:t>“</w:t>
      </w:r>
      <w:r w:rsidR="00FB018A" w:rsidRPr="000653DC">
        <w:rPr>
          <w:rFonts w:hint="eastAsia"/>
          <w:sz w:val="24"/>
          <w:szCs w:val="24"/>
        </w:rPr>
        <w:t>《</w:t>
      </w:r>
      <w:r w:rsidRPr="000653DC">
        <w:rPr>
          <w:rFonts w:hint="eastAsia"/>
          <w:sz w:val="24"/>
          <w:szCs w:val="24"/>
        </w:rPr>
        <w:t>基金合同</w:t>
      </w:r>
      <w:r w:rsidR="00FB018A" w:rsidRPr="000653DC">
        <w:rPr>
          <w:rFonts w:hint="eastAsia"/>
          <w:sz w:val="24"/>
          <w:szCs w:val="24"/>
        </w:rPr>
        <w:t>》</w:t>
      </w:r>
      <w:r w:rsidRPr="000653DC">
        <w:rPr>
          <w:rFonts w:hint="eastAsia"/>
          <w:spacing w:val="-105"/>
          <w:sz w:val="24"/>
          <w:szCs w:val="24"/>
        </w:rPr>
        <w:t>”</w:t>
      </w:r>
      <w:r w:rsidRPr="000653DC">
        <w:rPr>
          <w:rFonts w:hint="eastAsia"/>
          <w:spacing w:val="-22"/>
          <w:sz w:val="24"/>
          <w:szCs w:val="24"/>
        </w:rPr>
        <w:t>）</w:t>
      </w:r>
      <w:r w:rsidRPr="000653DC">
        <w:rPr>
          <w:rFonts w:hint="eastAsia"/>
          <w:spacing w:val="-2"/>
          <w:sz w:val="24"/>
          <w:szCs w:val="24"/>
        </w:rPr>
        <w:t>的</w:t>
      </w:r>
      <w:r w:rsidRPr="000653DC">
        <w:rPr>
          <w:rFonts w:hint="eastAsia"/>
          <w:sz w:val="24"/>
          <w:szCs w:val="24"/>
        </w:rPr>
        <w:t>有关规定</w:t>
      </w:r>
      <w:r w:rsidRPr="000653DC">
        <w:rPr>
          <w:rFonts w:hint="eastAsia"/>
          <w:spacing w:val="-22"/>
          <w:sz w:val="24"/>
          <w:szCs w:val="24"/>
        </w:rPr>
        <w:t>，</w:t>
      </w:r>
      <w:r w:rsidR="003C0772">
        <w:rPr>
          <w:rFonts w:hint="eastAsia"/>
          <w:sz w:val="24"/>
          <w:szCs w:val="24"/>
        </w:rPr>
        <w:t>鹏华</w:t>
      </w:r>
      <w:r w:rsidR="00C44C50">
        <w:rPr>
          <w:rFonts w:hint="eastAsia"/>
          <w:sz w:val="24"/>
          <w:szCs w:val="24"/>
        </w:rPr>
        <w:t>兴悦</w:t>
      </w:r>
      <w:r w:rsidR="00214602" w:rsidRPr="00214602">
        <w:rPr>
          <w:rFonts w:hint="eastAsia"/>
          <w:sz w:val="24"/>
          <w:szCs w:val="24"/>
        </w:rPr>
        <w:t>定期开放灵活配置</w:t>
      </w:r>
      <w:r w:rsidR="003C0772">
        <w:rPr>
          <w:rFonts w:hint="eastAsia"/>
          <w:sz w:val="24"/>
          <w:szCs w:val="24"/>
        </w:rPr>
        <w:t>混合型证券投资基金</w:t>
      </w:r>
      <w:r w:rsidRPr="000653DC">
        <w:rPr>
          <w:rFonts w:hint="eastAsia"/>
          <w:sz w:val="24"/>
          <w:szCs w:val="24"/>
        </w:rPr>
        <w:t>（以</w:t>
      </w:r>
      <w:r w:rsidRPr="000653DC">
        <w:rPr>
          <w:rFonts w:hint="eastAsia"/>
          <w:spacing w:val="1"/>
          <w:sz w:val="24"/>
          <w:szCs w:val="24"/>
        </w:rPr>
        <w:t>下简</w:t>
      </w:r>
      <w:r w:rsidRPr="000653DC">
        <w:rPr>
          <w:rFonts w:hint="eastAsia"/>
          <w:sz w:val="24"/>
          <w:szCs w:val="24"/>
        </w:rPr>
        <w:t>称“本</w:t>
      </w:r>
      <w:r w:rsidRPr="000653DC">
        <w:rPr>
          <w:rFonts w:hint="eastAsia"/>
          <w:spacing w:val="1"/>
          <w:sz w:val="24"/>
          <w:szCs w:val="24"/>
        </w:rPr>
        <w:t>基</w:t>
      </w:r>
      <w:r w:rsidRPr="000653DC">
        <w:rPr>
          <w:rFonts w:hint="eastAsia"/>
          <w:sz w:val="24"/>
          <w:szCs w:val="24"/>
        </w:rPr>
        <w:t>金</w:t>
      </w:r>
      <w:r w:rsidRPr="000653DC">
        <w:rPr>
          <w:rFonts w:hint="eastAsia"/>
          <w:spacing w:val="-104"/>
          <w:sz w:val="24"/>
          <w:szCs w:val="24"/>
        </w:rPr>
        <w:t>”</w:t>
      </w:r>
      <w:r w:rsidRPr="000653DC">
        <w:rPr>
          <w:rFonts w:hint="eastAsia"/>
          <w:sz w:val="24"/>
          <w:szCs w:val="24"/>
        </w:rPr>
        <w:t>）出现</w:t>
      </w:r>
      <w:r w:rsidRPr="000653DC">
        <w:rPr>
          <w:rFonts w:hint="eastAsia"/>
          <w:spacing w:val="1"/>
          <w:sz w:val="24"/>
          <w:szCs w:val="24"/>
        </w:rPr>
        <w:t>了基</w:t>
      </w:r>
      <w:r w:rsidRPr="000653DC">
        <w:rPr>
          <w:rFonts w:hint="eastAsia"/>
          <w:sz w:val="24"/>
          <w:szCs w:val="24"/>
        </w:rPr>
        <w:t>金合同</w:t>
      </w:r>
      <w:r w:rsidRPr="000653DC">
        <w:rPr>
          <w:rFonts w:hint="eastAsia"/>
          <w:spacing w:val="1"/>
          <w:sz w:val="24"/>
          <w:szCs w:val="24"/>
        </w:rPr>
        <w:t>终止</w:t>
      </w:r>
      <w:r w:rsidRPr="000653DC">
        <w:rPr>
          <w:rFonts w:hint="eastAsia"/>
          <w:sz w:val="24"/>
          <w:szCs w:val="24"/>
        </w:rPr>
        <w:t>事由，</w:t>
      </w:r>
      <w:r w:rsidR="00981487" w:rsidRPr="000653DC">
        <w:rPr>
          <w:rFonts w:hint="eastAsia"/>
          <w:spacing w:val="1"/>
          <w:sz w:val="24"/>
          <w:szCs w:val="24"/>
        </w:rPr>
        <w:t>鹏华</w:t>
      </w:r>
      <w:r w:rsidRPr="000653DC">
        <w:rPr>
          <w:rFonts w:hint="eastAsia"/>
          <w:sz w:val="24"/>
          <w:szCs w:val="24"/>
        </w:rPr>
        <w:t>基金管理有限公司</w:t>
      </w:r>
      <w:r w:rsidR="000653DC">
        <w:rPr>
          <w:rFonts w:hint="eastAsia"/>
          <w:sz w:val="24"/>
          <w:szCs w:val="24"/>
        </w:rPr>
        <w:t>（以下简称</w:t>
      </w:r>
      <w:r w:rsidR="000653DC" w:rsidRPr="000653DC">
        <w:rPr>
          <w:rFonts w:hint="eastAsia"/>
          <w:sz w:val="24"/>
          <w:szCs w:val="24"/>
        </w:rPr>
        <w:t>“</w:t>
      </w:r>
      <w:r w:rsidR="000653DC">
        <w:rPr>
          <w:rFonts w:hint="eastAsia"/>
          <w:sz w:val="24"/>
          <w:szCs w:val="24"/>
        </w:rPr>
        <w:t>基金管理人</w:t>
      </w:r>
      <w:r w:rsidR="000653DC" w:rsidRPr="000653DC">
        <w:rPr>
          <w:rFonts w:hint="eastAsia"/>
          <w:spacing w:val="-105"/>
          <w:sz w:val="24"/>
          <w:szCs w:val="24"/>
        </w:rPr>
        <w:t>”</w:t>
      </w:r>
      <w:r w:rsidR="000653DC">
        <w:rPr>
          <w:rFonts w:hint="eastAsia"/>
          <w:spacing w:val="-105"/>
          <w:sz w:val="24"/>
          <w:szCs w:val="24"/>
        </w:rPr>
        <w:t>）</w:t>
      </w:r>
      <w:r w:rsidRPr="000653DC">
        <w:rPr>
          <w:rFonts w:hint="eastAsia"/>
          <w:sz w:val="24"/>
          <w:szCs w:val="24"/>
        </w:rPr>
        <w:t>应当在</w:t>
      </w:r>
      <w:r w:rsidR="004347D0" w:rsidRPr="000653DC">
        <w:rPr>
          <w:rFonts w:hint="eastAsia"/>
          <w:spacing w:val="1"/>
          <w:sz w:val="24"/>
          <w:szCs w:val="24"/>
        </w:rPr>
        <w:t>基</w:t>
      </w:r>
      <w:r w:rsidR="004347D0" w:rsidRPr="000653DC">
        <w:rPr>
          <w:rFonts w:hint="eastAsia"/>
          <w:sz w:val="24"/>
          <w:szCs w:val="24"/>
        </w:rPr>
        <w:t>金合同</w:t>
      </w:r>
      <w:r w:rsidR="004347D0" w:rsidRPr="000653DC">
        <w:rPr>
          <w:rFonts w:hint="eastAsia"/>
          <w:spacing w:val="1"/>
          <w:sz w:val="24"/>
          <w:szCs w:val="24"/>
        </w:rPr>
        <w:t>终止</w:t>
      </w:r>
      <w:r w:rsidRPr="000653DC">
        <w:rPr>
          <w:rFonts w:hint="eastAsia"/>
          <w:sz w:val="24"/>
          <w:szCs w:val="24"/>
        </w:rPr>
        <w:t>事由出现后</w:t>
      </w:r>
      <w:r w:rsidR="00C95389" w:rsidRPr="000653DC">
        <w:rPr>
          <w:rFonts w:hint="eastAsia"/>
          <w:sz w:val="24"/>
          <w:szCs w:val="24"/>
        </w:rPr>
        <w:t>按照约定程序</w:t>
      </w:r>
      <w:r w:rsidR="00981487" w:rsidRPr="000653DC">
        <w:rPr>
          <w:rFonts w:hint="eastAsia"/>
          <w:sz w:val="24"/>
          <w:szCs w:val="24"/>
        </w:rPr>
        <w:t>终止</w:t>
      </w:r>
      <w:r w:rsidR="00AF4EE1" w:rsidRPr="000653DC">
        <w:rPr>
          <w:rFonts w:hint="eastAsia"/>
          <w:sz w:val="24"/>
          <w:szCs w:val="24"/>
        </w:rPr>
        <w:t>《</w:t>
      </w:r>
      <w:r w:rsidR="00981487" w:rsidRPr="000653DC">
        <w:rPr>
          <w:rFonts w:hint="eastAsia"/>
          <w:sz w:val="24"/>
          <w:szCs w:val="24"/>
        </w:rPr>
        <w:t>基金合同</w:t>
      </w:r>
      <w:r w:rsidR="00AF4EE1" w:rsidRPr="000653DC">
        <w:rPr>
          <w:rFonts w:hint="eastAsia"/>
          <w:sz w:val="24"/>
          <w:szCs w:val="24"/>
        </w:rPr>
        <w:t>》</w:t>
      </w:r>
      <w:r w:rsidRPr="000653DC">
        <w:rPr>
          <w:rFonts w:hint="eastAsia"/>
          <w:spacing w:val="-88"/>
          <w:sz w:val="24"/>
          <w:szCs w:val="24"/>
        </w:rPr>
        <w:t>，</w:t>
      </w:r>
      <w:r w:rsidR="00651CC3" w:rsidRPr="00651CC3">
        <w:rPr>
          <w:rFonts w:hint="eastAsia"/>
          <w:sz w:val="24"/>
          <w:szCs w:val="24"/>
        </w:rPr>
        <w:t>无须召开基金份额持有人大会</w:t>
      </w:r>
      <w:r w:rsidR="00017C21">
        <w:rPr>
          <w:rFonts w:hint="eastAsia"/>
          <w:sz w:val="24"/>
          <w:szCs w:val="24"/>
        </w:rPr>
        <w:t>审议</w:t>
      </w:r>
      <w:r w:rsidRPr="000653DC">
        <w:rPr>
          <w:rFonts w:hint="eastAsia"/>
          <w:sz w:val="24"/>
          <w:szCs w:val="24"/>
        </w:rPr>
        <w:t>。现将相关事宜公告如下：</w:t>
      </w:r>
    </w:p>
    <w:p w:rsidR="003C602A" w:rsidRPr="000653DC" w:rsidRDefault="003C602A" w:rsidP="000653DC">
      <w:pPr>
        <w:pStyle w:val="a4"/>
        <w:kinsoku w:val="0"/>
        <w:overflowPunct w:val="0"/>
        <w:spacing w:line="360" w:lineRule="auto"/>
        <w:ind w:left="0" w:firstLineChars="200" w:firstLine="484"/>
        <w:jc w:val="both"/>
        <w:rPr>
          <w:b/>
          <w:spacing w:val="1"/>
          <w:sz w:val="24"/>
          <w:szCs w:val="24"/>
        </w:rPr>
      </w:pPr>
    </w:p>
    <w:p w:rsidR="00AF4EE1" w:rsidRPr="000653DC" w:rsidRDefault="000E012A" w:rsidP="000653DC">
      <w:pPr>
        <w:pStyle w:val="a4"/>
        <w:kinsoku w:val="0"/>
        <w:overflowPunct w:val="0"/>
        <w:spacing w:line="360" w:lineRule="auto"/>
        <w:ind w:left="0" w:firstLineChars="200" w:firstLine="484"/>
        <w:jc w:val="both"/>
        <w:rPr>
          <w:sz w:val="24"/>
          <w:szCs w:val="24"/>
        </w:rPr>
      </w:pPr>
      <w:r w:rsidRPr="000653DC">
        <w:rPr>
          <w:rFonts w:hint="eastAsia"/>
          <w:b/>
          <w:spacing w:val="1"/>
          <w:sz w:val="24"/>
          <w:szCs w:val="24"/>
        </w:rPr>
        <w:t>一</w:t>
      </w:r>
      <w:r w:rsidRPr="000653DC">
        <w:rPr>
          <w:rFonts w:hint="eastAsia"/>
          <w:b/>
          <w:spacing w:val="10"/>
          <w:sz w:val="24"/>
          <w:szCs w:val="24"/>
        </w:rPr>
        <w:t>、</w:t>
      </w:r>
      <w:r w:rsidRPr="000653DC">
        <w:rPr>
          <w:rFonts w:hint="eastAsia"/>
          <w:b/>
          <w:spacing w:val="1"/>
          <w:sz w:val="24"/>
          <w:szCs w:val="24"/>
        </w:rPr>
        <w:t>基金基</w:t>
      </w:r>
      <w:r w:rsidRPr="000653DC">
        <w:rPr>
          <w:rFonts w:hint="eastAsia"/>
          <w:b/>
          <w:sz w:val="24"/>
          <w:szCs w:val="24"/>
        </w:rPr>
        <w:t>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9"/>
        <w:gridCol w:w="5723"/>
      </w:tblGrid>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基金名称</w:t>
            </w:r>
          </w:p>
        </w:tc>
        <w:tc>
          <w:tcPr>
            <w:tcW w:w="5723" w:type="dxa"/>
          </w:tcPr>
          <w:p w:rsidR="008146FB" w:rsidRPr="008146FB" w:rsidRDefault="003C0772" w:rsidP="008146FB">
            <w:pPr>
              <w:pStyle w:val="TableParagraph"/>
              <w:kinsoku w:val="0"/>
              <w:overflowPunct w:val="0"/>
              <w:spacing w:line="276" w:lineRule="auto"/>
              <w:ind w:left="101"/>
              <w:jc w:val="both"/>
              <w:rPr>
                <w:rFonts w:ascii="宋体" w:eastAsia="宋体" w:cs="宋体"/>
              </w:rPr>
            </w:pPr>
            <w:r>
              <w:rPr>
                <w:rFonts w:ascii="宋体" w:hAnsi="宋体" w:cs="宋体" w:hint="eastAsia"/>
              </w:rPr>
              <w:t>鹏华</w:t>
            </w:r>
            <w:r w:rsidR="00A971D2">
              <w:rPr>
                <w:rFonts w:ascii="宋体" w:hAnsi="宋体" w:cs="宋体" w:hint="eastAsia"/>
              </w:rPr>
              <w:t>兴悦</w:t>
            </w:r>
            <w:r w:rsidR="00214602" w:rsidRPr="00214602">
              <w:rPr>
                <w:rFonts w:ascii="宋体" w:hAnsi="宋体" w:cs="宋体" w:hint="eastAsia"/>
              </w:rPr>
              <w:t>定期开放灵活配置</w:t>
            </w:r>
            <w:r>
              <w:rPr>
                <w:rFonts w:ascii="宋体" w:hAnsi="宋体" w:cs="宋体" w:hint="eastAsia"/>
              </w:rPr>
              <w:t>混合型证券投资基金</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基金简称</w:t>
            </w:r>
          </w:p>
        </w:tc>
        <w:tc>
          <w:tcPr>
            <w:tcW w:w="5723" w:type="dxa"/>
          </w:tcPr>
          <w:p w:rsidR="008146FB" w:rsidRPr="008146FB" w:rsidRDefault="003C0772" w:rsidP="008146FB">
            <w:pPr>
              <w:pStyle w:val="TableParagraph"/>
              <w:kinsoku w:val="0"/>
              <w:overflowPunct w:val="0"/>
              <w:spacing w:line="276" w:lineRule="auto"/>
              <w:ind w:left="101"/>
              <w:jc w:val="both"/>
              <w:rPr>
                <w:rFonts w:ascii="宋体" w:eastAsia="宋体" w:cs="宋体"/>
              </w:rPr>
            </w:pPr>
            <w:r w:rsidRPr="003C0772">
              <w:rPr>
                <w:rFonts w:ascii="宋体" w:hAnsi="宋体" w:cs="宋体" w:hint="eastAsia"/>
              </w:rPr>
              <w:t>鹏华</w:t>
            </w:r>
            <w:r w:rsidR="00A971D2">
              <w:rPr>
                <w:rFonts w:ascii="宋体" w:hAnsi="宋体" w:cs="宋体" w:hint="eastAsia"/>
              </w:rPr>
              <w:t>兴悦</w:t>
            </w:r>
            <w:r w:rsidR="00214602">
              <w:rPr>
                <w:rFonts w:ascii="宋体" w:hAnsi="宋体" w:cs="宋体" w:hint="eastAsia"/>
              </w:rPr>
              <w:t>定期开放</w:t>
            </w:r>
            <w:r w:rsidRPr="003C0772">
              <w:rPr>
                <w:rFonts w:ascii="宋体" w:hAnsi="宋体" w:cs="宋体" w:hint="eastAsia"/>
              </w:rPr>
              <w:t>混合</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基金代码</w:t>
            </w:r>
          </w:p>
        </w:tc>
        <w:tc>
          <w:tcPr>
            <w:tcW w:w="5723" w:type="dxa"/>
          </w:tcPr>
          <w:p w:rsidR="008146FB" w:rsidRPr="008146FB" w:rsidRDefault="003438A6" w:rsidP="00214602">
            <w:pPr>
              <w:pStyle w:val="TableParagraph"/>
              <w:kinsoku w:val="0"/>
              <w:overflowPunct w:val="0"/>
              <w:spacing w:line="276" w:lineRule="auto"/>
              <w:ind w:left="101"/>
              <w:jc w:val="both"/>
              <w:rPr>
                <w:rFonts w:ascii="宋体" w:eastAsia="宋体" w:cs="宋体"/>
              </w:rPr>
            </w:pPr>
            <w:r>
              <w:rPr>
                <w:rFonts w:ascii="宋体" w:eastAsia="宋体" w:cs="Arial"/>
                <w:spacing w:val="-1"/>
              </w:rPr>
              <w:t>003780</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基金运作方式</w:t>
            </w:r>
          </w:p>
        </w:tc>
        <w:tc>
          <w:tcPr>
            <w:tcW w:w="5723" w:type="dxa"/>
          </w:tcPr>
          <w:p w:rsidR="008146FB" w:rsidRPr="008146FB" w:rsidRDefault="00AA16CA" w:rsidP="008146FB">
            <w:pPr>
              <w:pStyle w:val="TableParagraph"/>
              <w:kinsoku w:val="0"/>
              <w:overflowPunct w:val="0"/>
              <w:spacing w:line="276" w:lineRule="auto"/>
              <w:ind w:left="101"/>
              <w:jc w:val="both"/>
              <w:rPr>
                <w:rFonts w:ascii="宋体" w:eastAsia="宋体" w:cs="宋体"/>
              </w:rPr>
            </w:pPr>
            <w:r w:rsidRPr="00AA16CA">
              <w:rPr>
                <w:rFonts w:ascii="宋体" w:hAnsi="宋体" w:cs="宋体" w:hint="eastAsia"/>
              </w:rPr>
              <w:t>契约型开放式，本基金以定期开放方式运作，即采用封闭运作和开放运作交替循环的方式。本基金自基金合同生效之日（含）起或自每一开放期结束之日次日（含）起</w:t>
            </w:r>
            <w:r w:rsidRPr="00AA16CA">
              <w:rPr>
                <w:rFonts w:ascii="宋体" w:hAnsi="宋体" w:cs="宋体"/>
              </w:rPr>
              <w:t>6</w:t>
            </w:r>
            <w:r w:rsidRPr="00AA16CA">
              <w:rPr>
                <w:rFonts w:ascii="宋体" w:hAnsi="宋体" w:cs="宋体" w:hint="eastAsia"/>
              </w:rPr>
              <w:t>个月的期间封闭运作，不办理申购与赎回业务，也不上市交易。本基金自封闭期结束之后第一个工作日（含）起进入开放期，每个开放期原则上不少于五个工作日、不超过二十个工作日，开放期的具体时间以基金管理人届时公告为准。如发生不可抗力或其他情形致使基金无法按时开放或需依据基金合同暂停申购与赎回业务的，基金管理人有权合理调整申购或赎回业务的办理期间并予以公告。</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基金合同生效日</w:t>
            </w:r>
          </w:p>
        </w:tc>
        <w:tc>
          <w:tcPr>
            <w:tcW w:w="5723" w:type="dxa"/>
          </w:tcPr>
          <w:p w:rsidR="008146FB" w:rsidRPr="008146FB" w:rsidRDefault="004E4674" w:rsidP="004E4674">
            <w:pPr>
              <w:pStyle w:val="TableParagraph"/>
              <w:kinsoku w:val="0"/>
              <w:overflowPunct w:val="0"/>
              <w:spacing w:line="276" w:lineRule="auto"/>
              <w:ind w:left="101"/>
              <w:jc w:val="both"/>
              <w:rPr>
                <w:rFonts w:ascii="宋体" w:eastAsia="宋体" w:cs="宋体"/>
              </w:rPr>
            </w:pPr>
            <w:r w:rsidRPr="00100E04">
              <w:rPr>
                <w:rFonts w:ascii="宋体" w:hAnsi="宋体" w:cs="Arial"/>
                <w:spacing w:val="-1"/>
              </w:rPr>
              <w:t>2016</w:t>
            </w:r>
            <w:r w:rsidRPr="00100E04">
              <w:rPr>
                <w:rFonts w:ascii="宋体" w:hAnsi="宋体" w:cs="Arial" w:hint="eastAsia"/>
                <w:spacing w:val="-1"/>
              </w:rPr>
              <w:t>年</w:t>
            </w:r>
            <w:r>
              <w:rPr>
                <w:rFonts w:ascii="宋体" w:eastAsia="宋体" w:cs="Arial"/>
                <w:spacing w:val="-1"/>
              </w:rPr>
              <w:t>12</w:t>
            </w:r>
            <w:r w:rsidR="00100E04" w:rsidRPr="00100E04">
              <w:rPr>
                <w:rFonts w:ascii="宋体" w:hAnsi="宋体" w:cs="Arial" w:hint="eastAsia"/>
                <w:spacing w:val="-1"/>
              </w:rPr>
              <w:t>月</w:t>
            </w:r>
            <w:r>
              <w:rPr>
                <w:rFonts w:ascii="宋体" w:hAnsi="宋体" w:cs="Arial"/>
                <w:spacing w:val="-1"/>
              </w:rPr>
              <w:t>13</w:t>
            </w:r>
            <w:r w:rsidR="00100E04" w:rsidRPr="00100E04">
              <w:rPr>
                <w:rFonts w:ascii="宋体" w:hAnsi="宋体" w:cs="Arial" w:hint="eastAsia"/>
                <w:spacing w:val="-1"/>
              </w:rPr>
              <w:t>日</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基金管理人名称</w:t>
            </w:r>
          </w:p>
        </w:tc>
        <w:tc>
          <w:tcPr>
            <w:tcW w:w="5723"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鹏华基金管理有限公司</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基金托管人名称</w:t>
            </w:r>
          </w:p>
        </w:tc>
        <w:tc>
          <w:tcPr>
            <w:tcW w:w="5723" w:type="dxa"/>
          </w:tcPr>
          <w:p w:rsidR="008146FB" w:rsidRPr="008146FB" w:rsidRDefault="006F3818" w:rsidP="008146FB">
            <w:pPr>
              <w:pStyle w:val="TableParagraph"/>
              <w:kinsoku w:val="0"/>
              <w:overflowPunct w:val="0"/>
              <w:spacing w:line="276" w:lineRule="auto"/>
              <w:ind w:left="101"/>
              <w:jc w:val="both"/>
              <w:rPr>
                <w:rFonts w:ascii="宋体" w:eastAsia="宋体" w:cs="宋体"/>
              </w:rPr>
            </w:pPr>
            <w:r>
              <w:rPr>
                <w:rFonts w:ascii="宋体" w:hAnsi="宋体" w:hint="eastAsia"/>
                <w:color w:val="000000"/>
                <w:szCs w:val="21"/>
              </w:rPr>
              <w:t>招商</w:t>
            </w:r>
            <w:r w:rsidR="00100E04" w:rsidRPr="00100E04">
              <w:rPr>
                <w:rFonts w:ascii="宋体" w:hAnsi="宋体" w:hint="eastAsia"/>
                <w:color w:val="000000"/>
                <w:szCs w:val="21"/>
              </w:rPr>
              <w:t>银行股份有限公司</w:t>
            </w:r>
          </w:p>
        </w:tc>
      </w:tr>
      <w:tr w:rsidR="008146FB" w:rsidRPr="004F1A3E" w:rsidTr="008146FB">
        <w:trPr>
          <w:trHeight w:val="340"/>
        </w:trPr>
        <w:tc>
          <w:tcPr>
            <w:tcW w:w="2689" w:type="dxa"/>
          </w:tcPr>
          <w:p w:rsidR="008146FB" w:rsidRPr="008146FB" w:rsidRDefault="008146FB" w:rsidP="008146FB">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公告依据</w:t>
            </w:r>
          </w:p>
        </w:tc>
        <w:tc>
          <w:tcPr>
            <w:tcW w:w="5723" w:type="dxa"/>
          </w:tcPr>
          <w:p w:rsidR="008146FB" w:rsidRPr="008146FB" w:rsidRDefault="008146FB" w:rsidP="003E2066">
            <w:pPr>
              <w:pStyle w:val="TableParagraph"/>
              <w:kinsoku w:val="0"/>
              <w:overflowPunct w:val="0"/>
              <w:spacing w:line="276" w:lineRule="auto"/>
              <w:ind w:left="101"/>
              <w:jc w:val="both"/>
              <w:rPr>
                <w:rFonts w:ascii="宋体" w:eastAsia="宋体" w:cs="宋体"/>
              </w:rPr>
            </w:pPr>
            <w:r w:rsidRPr="008146FB">
              <w:rPr>
                <w:rFonts w:ascii="宋体" w:hAnsi="宋体" w:cs="宋体" w:hint="eastAsia"/>
              </w:rPr>
              <w:t>《中华人民共和国证券投资基金法》、《公开募集证券投资基金运作管理办法》、《</w:t>
            </w:r>
            <w:r w:rsidR="003647D8">
              <w:rPr>
                <w:rFonts w:ascii="宋体" w:hAnsi="宋体" w:cs="宋体" w:hint="eastAsia"/>
              </w:rPr>
              <w:t>公开募集</w:t>
            </w:r>
            <w:r w:rsidRPr="008146FB">
              <w:rPr>
                <w:rFonts w:ascii="宋体" w:hAnsi="宋体" w:cs="宋体" w:hint="eastAsia"/>
              </w:rPr>
              <w:t>证券投资基金信息披露管理办法》、</w:t>
            </w:r>
            <w:r w:rsidR="003E2066" w:rsidRPr="008146FB">
              <w:rPr>
                <w:rFonts w:ascii="宋体" w:hAnsi="宋体" w:cs="宋体" w:hint="eastAsia"/>
              </w:rPr>
              <w:t>《</w:t>
            </w:r>
            <w:r w:rsidR="003E2066">
              <w:rPr>
                <w:rFonts w:ascii="宋体" w:hAnsi="宋体" w:cs="宋体" w:hint="eastAsia"/>
              </w:rPr>
              <w:t>鹏华</w:t>
            </w:r>
            <w:r w:rsidR="00091309">
              <w:rPr>
                <w:rFonts w:ascii="宋体" w:hAnsi="宋体" w:cs="宋体" w:hint="eastAsia"/>
              </w:rPr>
              <w:t>兴悦</w:t>
            </w:r>
            <w:r w:rsidR="003E2066" w:rsidRPr="00214602">
              <w:rPr>
                <w:rFonts w:ascii="宋体" w:hAnsi="宋体" w:cs="宋体" w:hint="eastAsia"/>
              </w:rPr>
              <w:t>定期开放灵活配置</w:t>
            </w:r>
            <w:r w:rsidR="003E2066">
              <w:rPr>
                <w:rFonts w:ascii="宋体" w:hAnsi="宋体" w:cs="宋体" w:hint="eastAsia"/>
              </w:rPr>
              <w:t>混合型证券投资基金</w:t>
            </w:r>
            <w:r w:rsidR="003E2066" w:rsidRPr="008146FB">
              <w:rPr>
                <w:rFonts w:ascii="宋体" w:hAnsi="宋体" w:cs="宋体" w:hint="eastAsia"/>
              </w:rPr>
              <w:t>基金合同》</w:t>
            </w:r>
            <w:r w:rsidRPr="008146FB">
              <w:rPr>
                <w:rFonts w:ascii="宋体" w:hAnsi="宋体" w:cs="宋体" w:hint="eastAsia"/>
              </w:rPr>
              <w:t>、《</w:t>
            </w:r>
            <w:r w:rsidR="003C0772">
              <w:rPr>
                <w:rFonts w:ascii="宋体" w:hAnsi="宋体" w:cs="宋体" w:hint="eastAsia"/>
              </w:rPr>
              <w:t>鹏华</w:t>
            </w:r>
            <w:r w:rsidR="00DB385C">
              <w:rPr>
                <w:rFonts w:ascii="宋体" w:hAnsi="宋体" w:cs="宋体" w:hint="eastAsia"/>
              </w:rPr>
              <w:t>兴悦</w:t>
            </w:r>
            <w:r w:rsidR="00214602" w:rsidRPr="00214602">
              <w:rPr>
                <w:rFonts w:ascii="宋体" w:hAnsi="宋体" w:cs="宋体" w:hint="eastAsia"/>
              </w:rPr>
              <w:t>定期开放灵活配置</w:t>
            </w:r>
            <w:r w:rsidR="003C0772">
              <w:rPr>
                <w:rFonts w:ascii="宋体" w:hAnsi="宋体" w:cs="宋体" w:hint="eastAsia"/>
              </w:rPr>
              <w:t>混合型证券投资基金</w:t>
            </w:r>
            <w:r w:rsidRPr="008146FB">
              <w:rPr>
                <w:rFonts w:ascii="宋体" w:hAnsi="宋体" w:cs="宋体" w:hint="eastAsia"/>
              </w:rPr>
              <w:t>招募说明书》</w:t>
            </w:r>
            <w:r w:rsidR="00B6251E">
              <w:rPr>
                <w:rFonts w:ascii="宋体" w:hAnsi="宋体" w:cs="宋体" w:hint="eastAsia"/>
              </w:rPr>
              <w:t>及其更新</w:t>
            </w:r>
            <w:r w:rsidRPr="008146FB">
              <w:rPr>
                <w:rFonts w:ascii="宋体" w:hAnsi="宋体" w:cs="宋体" w:hint="eastAsia"/>
              </w:rPr>
              <w:t>等</w:t>
            </w:r>
          </w:p>
        </w:tc>
      </w:tr>
    </w:tbl>
    <w:p w:rsidR="00326296" w:rsidRDefault="00326296" w:rsidP="000653DC">
      <w:pPr>
        <w:pStyle w:val="a4"/>
        <w:kinsoku w:val="0"/>
        <w:overflowPunct w:val="0"/>
        <w:spacing w:line="360" w:lineRule="auto"/>
        <w:ind w:left="0" w:firstLineChars="200" w:firstLine="484"/>
        <w:jc w:val="both"/>
        <w:rPr>
          <w:b/>
          <w:spacing w:val="1"/>
          <w:sz w:val="24"/>
          <w:szCs w:val="24"/>
        </w:rPr>
      </w:pPr>
    </w:p>
    <w:p w:rsidR="000E012A" w:rsidRPr="000653DC" w:rsidRDefault="000E012A" w:rsidP="000653DC">
      <w:pPr>
        <w:pStyle w:val="a4"/>
        <w:kinsoku w:val="0"/>
        <w:overflowPunct w:val="0"/>
        <w:spacing w:line="360" w:lineRule="auto"/>
        <w:ind w:left="0" w:firstLineChars="200" w:firstLine="484"/>
        <w:jc w:val="both"/>
        <w:rPr>
          <w:sz w:val="24"/>
          <w:szCs w:val="24"/>
        </w:rPr>
      </w:pPr>
      <w:r w:rsidRPr="000653DC">
        <w:rPr>
          <w:rFonts w:hint="eastAsia"/>
          <w:b/>
          <w:spacing w:val="1"/>
          <w:sz w:val="24"/>
          <w:szCs w:val="24"/>
        </w:rPr>
        <w:lastRenderedPageBreak/>
        <w:t>二、基金合同终止事由</w:t>
      </w:r>
    </w:p>
    <w:p w:rsidR="00472452" w:rsidRPr="00472452" w:rsidRDefault="00472452" w:rsidP="00472452">
      <w:pPr>
        <w:spacing w:line="360" w:lineRule="auto"/>
        <w:ind w:firstLineChars="200" w:firstLine="480"/>
        <w:rPr>
          <w:rFonts w:ascii="宋体" w:eastAsia="宋体"/>
          <w:bCs/>
        </w:rPr>
      </w:pPr>
      <w:r w:rsidRPr="00472452">
        <w:rPr>
          <w:rFonts w:ascii="宋体" w:hAnsi="宋体" w:hint="eastAsia"/>
        </w:rPr>
        <w:t>根据《基金合同》“第五部分</w:t>
      </w:r>
      <w:r w:rsidR="003C0772">
        <w:rPr>
          <w:rFonts w:ascii="宋体" w:hAnsi="宋体"/>
        </w:rPr>
        <w:t xml:space="preserve"> </w:t>
      </w:r>
      <w:r w:rsidRPr="00472452">
        <w:rPr>
          <w:rFonts w:ascii="宋体" w:hAnsi="宋体" w:hint="eastAsia"/>
        </w:rPr>
        <w:t>基金</w:t>
      </w:r>
      <w:r w:rsidR="00214602">
        <w:rPr>
          <w:rFonts w:ascii="宋体" w:hAnsi="宋体" w:hint="eastAsia"/>
        </w:rPr>
        <w:t>备案</w:t>
      </w:r>
      <w:r w:rsidRPr="00472452">
        <w:rPr>
          <w:rFonts w:ascii="宋体" w:hAnsi="宋体" w:hint="eastAsia"/>
        </w:rPr>
        <w:t>”中“</w:t>
      </w:r>
      <w:r w:rsidR="00B6251E" w:rsidRPr="00B6251E">
        <w:rPr>
          <w:rFonts w:hint="eastAsia"/>
          <w:bCs/>
          <w:szCs w:val="21"/>
        </w:rPr>
        <w:t>三、基金存续期内的基金份额持有人数量和资产规模</w:t>
      </w:r>
      <w:r w:rsidRPr="00472452">
        <w:rPr>
          <w:rFonts w:ascii="宋体" w:hAnsi="宋体" w:hint="eastAsia"/>
        </w:rPr>
        <w:t>”的约定：</w:t>
      </w:r>
    </w:p>
    <w:p w:rsidR="003936D4" w:rsidRPr="003936D4" w:rsidRDefault="00472452" w:rsidP="003936D4">
      <w:pPr>
        <w:spacing w:line="360" w:lineRule="auto"/>
        <w:ind w:firstLineChars="200" w:firstLine="480"/>
        <w:rPr>
          <w:rFonts w:ascii="宋体" w:eastAsia="宋体"/>
          <w:bCs/>
        </w:rPr>
      </w:pPr>
      <w:r w:rsidRPr="00472452">
        <w:rPr>
          <w:rFonts w:ascii="宋体" w:hAnsi="宋体" w:hint="eastAsia"/>
        </w:rPr>
        <w:t>“</w:t>
      </w:r>
      <w:r w:rsidR="003936D4" w:rsidRPr="003936D4">
        <w:rPr>
          <w:rFonts w:ascii="宋体" w:hAnsi="宋体" w:hint="eastAsia"/>
          <w:bCs/>
        </w:rPr>
        <w:t>基金合同生效后，连续</w:t>
      </w:r>
      <w:r w:rsidR="003936D4" w:rsidRPr="003936D4">
        <w:rPr>
          <w:rFonts w:ascii="宋体" w:hAnsi="宋体"/>
          <w:bCs/>
        </w:rPr>
        <w:t>20</w:t>
      </w:r>
      <w:r w:rsidR="003936D4" w:rsidRPr="003936D4">
        <w:rPr>
          <w:rFonts w:ascii="宋体" w:hAnsi="宋体" w:hint="eastAsia"/>
          <w:bCs/>
        </w:rPr>
        <w:t>个工作日出现基金份额持有人数量不满</w:t>
      </w:r>
      <w:r w:rsidR="003936D4" w:rsidRPr="003936D4">
        <w:rPr>
          <w:rFonts w:ascii="宋体" w:hAnsi="宋体"/>
          <w:bCs/>
        </w:rPr>
        <w:t>200</w:t>
      </w:r>
      <w:r w:rsidR="003936D4" w:rsidRPr="003936D4">
        <w:rPr>
          <w:rFonts w:ascii="宋体" w:hAnsi="宋体" w:hint="eastAsia"/>
          <w:bCs/>
        </w:rPr>
        <w:t>人或者基金资产净值低于</w:t>
      </w:r>
      <w:r w:rsidR="003936D4" w:rsidRPr="003936D4">
        <w:rPr>
          <w:rFonts w:ascii="宋体" w:hAnsi="宋体"/>
          <w:bCs/>
        </w:rPr>
        <w:t>5000</w:t>
      </w:r>
      <w:r w:rsidR="003936D4" w:rsidRPr="003936D4">
        <w:rPr>
          <w:rFonts w:ascii="宋体" w:hAnsi="宋体" w:hint="eastAsia"/>
          <w:bCs/>
        </w:rPr>
        <w:t>万元的，基金管理人应当在定期报告中予以披露；连续</w:t>
      </w:r>
      <w:r w:rsidR="003936D4" w:rsidRPr="003936D4">
        <w:rPr>
          <w:rFonts w:ascii="宋体" w:hAnsi="宋体"/>
          <w:bCs/>
        </w:rPr>
        <w:t>60</w:t>
      </w:r>
      <w:r w:rsidR="003936D4" w:rsidRPr="003936D4">
        <w:rPr>
          <w:rFonts w:ascii="宋体" w:hAnsi="宋体" w:hint="eastAsia"/>
          <w:bCs/>
        </w:rPr>
        <w:t>个工作日出现前述情形的，基金管理人应当向中国证监会报告并提出解决方案，如转换运作方式、与其他基金合并或者终止基金合同等，并召开基金份额持有人大会进行表决。</w:t>
      </w:r>
    </w:p>
    <w:p w:rsidR="003936D4" w:rsidRPr="003936D4" w:rsidRDefault="003936D4" w:rsidP="003936D4">
      <w:pPr>
        <w:spacing w:line="360" w:lineRule="auto"/>
        <w:ind w:firstLineChars="200" w:firstLine="480"/>
        <w:rPr>
          <w:rFonts w:ascii="宋体" w:eastAsia="宋体"/>
          <w:bCs/>
        </w:rPr>
      </w:pPr>
      <w:r w:rsidRPr="003936D4">
        <w:rPr>
          <w:rFonts w:ascii="宋体" w:hAnsi="宋体" w:hint="eastAsia"/>
          <w:bCs/>
        </w:rPr>
        <w:t>本基金自基金合同生效之日起，在任一开放期最后一日日终（登记机构完成最后一日申购、赎回业务申请的确认以后），如发生以下情形之一，则本基金根据基金合同的约定进入基金财产的清算程序并终止，无须召开基金份额持有人大会审议：</w:t>
      </w:r>
    </w:p>
    <w:p w:rsidR="003936D4" w:rsidRPr="003936D4" w:rsidRDefault="003936D4" w:rsidP="003936D4">
      <w:pPr>
        <w:spacing w:line="360" w:lineRule="auto"/>
        <w:ind w:firstLineChars="200" w:firstLine="480"/>
        <w:rPr>
          <w:rFonts w:ascii="宋体" w:eastAsia="宋体"/>
          <w:bCs/>
        </w:rPr>
      </w:pPr>
      <w:r w:rsidRPr="003936D4">
        <w:rPr>
          <w:rFonts w:ascii="宋体" w:hAnsi="宋体"/>
          <w:bCs/>
        </w:rPr>
        <w:t>1</w:t>
      </w:r>
      <w:r w:rsidRPr="003936D4">
        <w:rPr>
          <w:rFonts w:ascii="宋体" w:hAnsi="宋体" w:hint="eastAsia"/>
          <w:bCs/>
        </w:rPr>
        <w:t>、基金份额持有人数量不满</w:t>
      </w:r>
      <w:r w:rsidR="001B148C">
        <w:rPr>
          <w:rFonts w:ascii="宋体" w:hAnsi="宋体"/>
          <w:bCs/>
        </w:rPr>
        <w:t>200</w:t>
      </w:r>
      <w:r w:rsidRPr="003936D4">
        <w:rPr>
          <w:rFonts w:ascii="宋体" w:hAnsi="宋体" w:hint="eastAsia"/>
          <w:bCs/>
        </w:rPr>
        <w:t>人的；</w:t>
      </w:r>
    </w:p>
    <w:p w:rsidR="003936D4" w:rsidRPr="003936D4" w:rsidRDefault="003936D4" w:rsidP="003936D4">
      <w:pPr>
        <w:spacing w:line="360" w:lineRule="auto"/>
        <w:ind w:firstLineChars="200" w:firstLine="480"/>
        <w:rPr>
          <w:rFonts w:ascii="宋体" w:eastAsia="宋体"/>
          <w:bCs/>
        </w:rPr>
      </w:pPr>
      <w:r w:rsidRPr="003936D4">
        <w:rPr>
          <w:rFonts w:ascii="宋体" w:hAnsi="宋体"/>
          <w:bCs/>
        </w:rPr>
        <w:t>2</w:t>
      </w:r>
      <w:r w:rsidRPr="003936D4">
        <w:rPr>
          <w:rFonts w:ascii="宋体" w:hAnsi="宋体" w:hint="eastAsia"/>
          <w:bCs/>
        </w:rPr>
        <w:t>、基金资产净值低于</w:t>
      </w:r>
      <w:r w:rsidR="001B148C">
        <w:rPr>
          <w:rFonts w:ascii="宋体" w:hAnsi="宋体"/>
          <w:bCs/>
        </w:rPr>
        <w:t>5000</w:t>
      </w:r>
      <w:r w:rsidRPr="003936D4">
        <w:rPr>
          <w:rFonts w:ascii="宋体" w:hAnsi="宋体" w:hint="eastAsia"/>
          <w:bCs/>
        </w:rPr>
        <w:t>万元的。</w:t>
      </w:r>
    </w:p>
    <w:p w:rsidR="00472452" w:rsidRPr="00867AED" w:rsidRDefault="003936D4" w:rsidP="003936D4">
      <w:pPr>
        <w:spacing w:line="360" w:lineRule="auto"/>
        <w:ind w:firstLineChars="200" w:firstLine="480"/>
        <w:rPr>
          <w:rFonts w:ascii="宋体" w:eastAsia="宋体"/>
        </w:rPr>
      </w:pPr>
      <w:r w:rsidRPr="003936D4">
        <w:rPr>
          <w:rFonts w:ascii="宋体" w:hAnsi="宋体" w:hint="eastAsia"/>
          <w:bCs/>
        </w:rPr>
        <w:t>法律法规另有规定时，从其规定。</w:t>
      </w:r>
      <w:r w:rsidR="00472452" w:rsidRPr="00472452">
        <w:rPr>
          <w:rFonts w:ascii="宋体" w:hAnsi="宋体" w:hint="eastAsia"/>
        </w:rPr>
        <w:t>”</w:t>
      </w:r>
    </w:p>
    <w:p w:rsidR="00214602" w:rsidRPr="00214602" w:rsidRDefault="00214602" w:rsidP="00214602">
      <w:pPr>
        <w:spacing w:line="360" w:lineRule="auto"/>
        <w:ind w:firstLineChars="200" w:firstLine="480"/>
        <w:rPr>
          <w:rFonts w:ascii="宋体" w:eastAsia="宋体"/>
        </w:rPr>
      </w:pPr>
      <w:r w:rsidRPr="00214602">
        <w:rPr>
          <w:rFonts w:ascii="宋体" w:hAnsi="宋体" w:hint="eastAsia"/>
        </w:rPr>
        <w:t>本基金</w:t>
      </w:r>
      <w:r w:rsidR="00B6251E" w:rsidRPr="00B6251E">
        <w:rPr>
          <w:rFonts w:ascii="宋体" w:hAnsi="宋体" w:hint="eastAsia"/>
        </w:rPr>
        <w:t>自</w:t>
      </w:r>
      <w:r w:rsidR="00F25895">
        <w:rPr>
          <w:rFonts w:ascii="宋体" w:hAnsi="宋体"/>
        </w:rPr>
        <w:t>2024</w:t>
      </w:r>
      <w:r w:rsidR="00F25895" w:rsidRPr="00B6251E">
        <w:rPr>
          <w:rFonts w:ascii="宋体" w:hAnsi="宋体" w:hint="eastAsia"/>
        </w:rPr>
        <w:t>年</w:t>
      </w:r>
      <w:r w:rsidR="00F25895">
        <w:rPr>
          <w:rFonts w:ascii="宋体" w:hAnsi="宋体"/>
        </w:rPr>
        <w:t>3</w:t>
      </w:r>
      <w:r w:rsidR="00B6251E" w:rsidRPr="00B6251E">
        <w:rPr>
          <w:rFonts w:ascii="宋体" w:hAnsi="宋体" w:hint="eastAsia"/>
        </w:rPr>
        <w:t>月</w:t>
      </w:r>
      <w:r w:rsidR="00F25895">
        <w:rPr>
          <w:rFonts w:ascii="宋体" w:hAnsi="宋体"/>
        </w:rPr>
        <w:t>22</w:t>
      </w:r>
      <w:r w:rsidR="00B6251E" w:rsidRPr="00B6251E">
        <w:rPr>
          <w:rFonts w:ascii="宋体" w:hAnsi="宋体" w:hint="eastAsia"/>
        </w:rPr>
        <w:t>日起（含当日）进入开放期，其中开放申购时间为</w:t>
      </w:r>
      <w:r w:rsidR="00176004">
        <w:rPr>
          <w:rFonts w:ascii="宋体" w:hAnsi="宋体"/>
        </w:rPr>
        <w:t>2024</w:t>
      </w:r>
      <w:r w:rsidR="00176004" w:rsidRPr="00B6251E">
        <w:rPr>
          <w:rFonts w:ascii="宋体" w:hAnsi="宋体" w:hint="eastAsia"/>
        </w:rPr>
        <w:t>年</w:t>
      </w:r>
      <w:r w:rsidR="00176004">
        <w:rPr>
          <w:rFonts w:ascii="宋体" w:hAnsi="宋体"/>
        </w:rPr>
        <w:t>3</w:t>
      </w:r>
      <w:r w:rsidR="00B6251E" w:rsidRPr="00B6251E">
        <w:rPr>
          <w:rFonts w:ascii="宋体" w:hAnsi="宋体" w:hint="eastAsia"/>
        </w:rPr>
        <w:t>月</w:t>
      </w:r>
      <w:r w:rsidR="00176004">
        <w:rPr>
          <w:rFonts w:ascii="宋体" w:hAnsi="宋体"/>
        </w:rPr>
        <w:t>22</w:t>
      </w:r>
      <w:r w:rsidR="00B6251E" w:rsidRPr="00B6251E">
        <w:rPr>
          <w:rFonts w:ascii="宋体" w:hAnsi="宋体" w:hint="eastAsia"/>
        </w:rPr>
        <w:t>日至</w:t>
      </w:r>
      <w:r w:rsidR="009B3E7D" w:rsidRPr="00B6251E">
        <w:rPr>
          <w:rFonts w:ascii="宋体" w:hAnsi="宋体"/>
        </w:rPr>
        <w:t>2024</w:t>
      </w:r>
      <w:r w:rsidR="009B3E7D" w:rsidRPr="00B6251E">
        <w:rPr>
          <w:rFonts w:ascii="宋体" w:hAnsi="宋体" w:hint="eastAsia"/>
        </w:rPr>
        <w:t>年</w:t>
      </w:r>
      <w:r w:rsidR="009B3E7D">
        <w:rPr>
          <w:rFonts w:ascii="宋体" w:hAnsi="宋体"/>
        </w:rPr>
        <w:t>4</w:t>
      </w:r>
      <w:r w:rsidR="00B6251E" w:rsidRPr="00B6251E">
        <w:rPr>
          <w:rFonts w:ascii="宋体" w:hAnsi="宋体" w:hint="eastAsia"/>
        </w:rPr>
        <w:t>月</w:t>
      </w:r>
      <w:r w:rsidR="009B3E7D">
        <w:rPr>
          <w:rFonts w:ascii="宋体" w:hAnsi="宋体"/>
        </w:rPr>
        <w:t>22</w:t>
      </w:r>
      <w:r w:rsidR="00B6251E" w:rsidRPr="00B6251E">
        <w:rPr>
          <w:rFonts w:ascii="宋体" w:hAnsi="宋体" w:hint="eastAsia"/>
        </w:rPr>
        <w:t>日，在此期间接受投资者的申购和转换转入业务申请；开放赎回时间为</w:t>
      </w:r>
      <w:r w:rsidR="00AF7CE6">
        <w:rPr>
          <w:rFonts w:ascii="宋体" w:hAnsi="宋体"/>
        </w:rPr>
        <w:t>2024</w:t>
      </w:r>
      <w:r w:rsidR="00AF7CE6" w:rsidRPr="00B6251E">
        <w:rPr>
          <w:rFonts w:ascii="宋体" w:hAnsi="宋体" w:hint="eastAsia"/>
        </w:rPr>
        <w:t>年</w:t>
      </w:r>
      <w:r w:rsidR="00AF7CE6">
        <w:rPr>
          <w:rFonts w:ascii="宋体" w:hAnsi="宋体"/>
        </w:rPr>
        <w:t>3</w:t>
      </w:r>
      <w:r w:rsidR="00B6251E" w:rsidRPr="00B6251E">
        <w:rPr>
          <w:rFonts w:ascii="宋体" w:hAnsi="宋体" w:hint="eastAsia"/>
        </w:rPr>
        <w:t>月</w:t>
      </w:r>
      <w:r w:rsidR="00AF7CE6">
        <w:rPr>
          <w:rFonts w:ascii="宋体" w:hAnsi="宋体"/>
        </w:rPr>
        <w:t>22</w:t>
      </w:r>
      <w:r w:rsidR="00B6251E" w:rsidRPr="00B6251E">
        <w:rPr>
          <w:rFonts w:ascii="宋体" w:hAnsi="宋体" w:hint="eastAsia"/>
        </w:rPr>
        <w:t>日至</w:t>
      </w:r>
      <w:r w:rsidR="00AB5A3C">
        <w:rPr>
          <w:rFonts w:ascii="宋体" w:hAnsi="宋体"/>
        </w:rPr>
        <w:t>2</w:t>
      </w:r>
      <w:r w:rsidR="00AB5A3C">
        <w:rPr>
          <w:rFonts w:ascii="宋体" w:eastAsia="宋体"/>
        </w:rPr>
        <w:t>0</w:t>
      </w:r>
      <w:r w:rsidR="00AB5A3C">
        <w:rPr>
          <w:rFonts w:ascii="宋体" w:hAnsi="宋体"/>
        </w:rPr>
        <w:t>24</w:t>
      </w:r>
      <w:r w:rsidR="00AB5A3C" w:rsidRPr="00B6251E">
        <w:rPr>
          <w:rFonts w:ascii="宋体" w:hAnsi="宋体" w:hint="eastAsia"/>
        </w:rPr>
        <w:t>年</w:t>
      </w:r>
      <w:r w:rsidR="00AB5A3C">
        <w:rPr>
          <w:rFonts w:ascii="宋体" w:hAnsi="宋体"/>
        </w:rPr>
        <w:t>4</w:t>
      </w:r>
      <w:r w:rsidR="00B6251E" w:rsidRPr="00B6251E">
        <w:rPr>
          <w:rFonts w:ascii="宋体" w:hAnsi="宋体" w:hint="eastAsia"/>
        </w:rPr>
        <w:t>月</w:t>
      </w:r>
      <w:r w:rsidR="00AB5A3C">
        <w:rPr>
          <w:rFonts w:ascii="宋体" w:hAnsi="宋体"/>
        </w:rPr>
        <w:t>19</w:t>
      </w:r>
      <w:r w:rsidR="00B6251E" w:rsidRPr="00B6251E">
        <w:rPr>
          <w:rFonts w:ascii="宋体" w:hAnsi="宋体" w:hint="eastAsia"/>
        </w:rPr>
        <w:t>日，在此期间接受投资者的赎回和转换转出业务申请。</w:t>
      </w:r>
      <w:r w:rsidRPr="00214602">
        <w:rPr>
          <w:rFonts w:ascii="宋体" w:hAnsi="宋体" w:hint="eastAsia"/>
        </w:rPr>
        <w:t>截至</w:t>
      </w:r>
      <w:r w:rsidR="00151D5D">
        <w:rPr>
          <w:rFonts w:ascii="宋体" w:hAnsi="宋体" w:hint="eastAsia"/>
        </w:rPr>
        <w:t>本次</w:t>
      </w:r>
      <w:r w:rsidRPr="00214602">
        <w:rPr>
          <w:rFonts w:ascii="宋体" w:hAnsi="宋体" w:hint="eastAsia"/>
        </w:rPr>
        <w:t>开放期结束日（即</w:t>
      </w:r>
      <w:r w:rsidR="00557E74" w:rsidRPr="00214602">
        <w:rPr>
          <w:rFonts w:ascii="宋体" w:hAnsi="宋体"/>
        </w:rPr>
        <w:t>202</w:t>
      </w:r>
      <w:r w:rsidR="00557E74">
        <w:rPr>
          <w:rFonts w:ascii="宋体" w:hAnsi="宋体"/>
        </w:rPr>
        <w:t>4</w:t>
      </w:r>
      <w:r w:rsidR="00557E74" w:rsidRPr="00214602">
        <w:rPr>
          <w:rFonts w:ascii="宋体" w:hAnsi="宋体" w:hint="eastAsia"/>
        </w:rPr>
        <w:t>年</w:t>
      </w:r>
      <w:r w:rsidR="00557E74">
        <w:rPr>
          <w:rFonts w:ascii="宋体" w:hAnsi="宋体"/>
        </w:rPr>
        <w:t>4</w:t>
      </w:r>
      <w:r w:rsidRPr="00214602">
        <w:rPr>
          <w:rFonts w:ascii="宋体" w:hAnsi="宋体" w:hint="eastAsia"/>
        </w:rPr>
        <w:t>月</w:t>
      </w:r>
      <w:r w:rsidR="00557E74">
        <w:rPr>
          <w:rFonts w:ascii="宋体" w:hAnsi="宋体"/>
        </w:rPr>
        <w:t>22</w:t>
      </w:r>
      <w:r w:rsidRPr="00214602">
        <w:rPr>
          <w:rFonts w:ascii="宋体" w:hAnsi="宋体" w:hint="eastAsia"/>
        </w:rPr>
        <w:t>日）日终，本基金出现基金资产净值低于</w:t>
      </w:r>
      <w:r w:rsidRPr="00214602">
        <w:rPr>
          <w:rFonts w:ascii="宋体" w:hAnsi="宋体"/>
        </w:rPr>
        <w:t>5000</w:t>
      </w:r>
      <w:r w:rsidRPr="00214602">
        <w:rPr>
          <w:rFonts w:ascii="宋体" w:hAnsi="宋体" w:hint="eastAsia"/>
        </w:rPr>
        <w:t>万元的情形，已触发《基金合同》中约定的基金合同终止条款。</w:t>
      </w:r>
    </w:p>
    <w:p w:rsidR="000653DC" w:rsidRPr="00867AED" w:rsidRDefault="00214602" w:rsidP="00214602">
      <w:pPr>
        <w:spacing w:line="360" w:lineRule="auto"/>
        <w:ind w:firstLineChars="200" w:firstLine="480"/>
        <w:rPr>
          <w:rFonts w:ascii="宋体" w:eastAsia="宋体"/>
        </w:rPr>
      </w:pPr>
      <w:r w:rsidRPr="00214602">
        <w:rPr>
          <w:rFonts w:ascii="宋体" w:hAnsi="宋体" w:hint="eastAsia"/>
        </w:rPr>
        <w:t>本基金将根据《基金合同》的约定</w:t>
      </w:r>
      <w:r w:rsidR="00B6251E" w:rsidRPr="00B6251E">
        <w:rPr>
          <w:rFonts w:ascii="宋体" w:hAnsi="宋体" w:hint="eastAsia"/>
        </w:rPr>
        <w:t>进入基金财产的清算程序并终止，无须召开基金份额持有人大会审议</w:t>
      </w:r>
      <w:r w:rsidRPr="00214602">
        <w:rPr>
          <w:rFonts w:ascii="宋体" w:hAnsi="宋体" w:hint="eastAsia"/>
        </w:rPr>
        <w:t>。</w:t>
      </w:r>
    </w:p>
    <w:p w:rsidR="003C602A" w:rsidRPr="000653DC" w:rsidRDefault="003C602A" w:rsidP="000653DC">
      <w:pPr>
        <w:kinsoku w:val="0"/>
        <w:overflowPunct w:val="0"/>
        <w:spacing w:line="360" w:lineRule="auto"/>
        <w:ind w:firstLineChars="200" w:firstLine="480"/>
        <w:jc w:val="both"/>
        <w:rPr>
          <w:rFonts w:asciiTheme="minorEastAsia"/>
        </w:rPr>
      </w:pPr>
    </w:p>
    <w:p w:rsidR="000E012A" w:rsidRPr="000653DC" w:rsidRDefault="003C602A" w:rsidP="000653DC">
      <w:pPr>
        <w:pStyle w:val="a4"/>
        <w:kinsoku w:val="0"/>
        <w:overflowPunct w:val="0"/>
        <w:spacing w:line="360" w:lineRule="auto"/>
        <w:ind w:left="0" w:firstLineChars="200" w:firstLine="484"/>
        <w:jc w:val="both"/>
        <w:rPr>
          <w:b/>
          <w:spacing w:val="1"/>
          <w:sz w:val="24"/>
          <w:szCs w:val="24"/>
        </w:rPr>
      </w:pPr>
      <w:bookmarkStart w:id="1" w:name="_Hlk83313215"/>
      <w:r w:rsidRPr="000653DC">
        <w:rPr>
          <w:rFonts w:hint="eastAsia"/>
          <w:b/>
          <w:spacing w:val="1"/>
          <w:sz w:val="24"/>
          <w:szCs w:val="24"/>
        </w:rPr>
        <w:t>三、</w:t>
      </w:r>
      <w:r w:rsidR="000E012A" w:rsidRPr="000653DC">
        <w:rPr>
          <w:rFonts w:hint="eastAsia"/>
          <w:b/>
          <w:spacing w:val="1"/>
          <w:sz w:val="24"/>
          <w:szCs w:val="24"/>
        </w:rPr>
        <w:t>基金财</w:t>
      </w:r>
      <w:r w:rsidR="000B6C57" w:rsidRPr="000653DC">
        <w:rPr>
          <w:rFonts w:hint="eastAsia"/>
          <w:b/>
          <w:spacing w:val="1"/>
          <w:sz w:val="24"/>
          <w:szCs w:val="24"/>
        </w:rPr>
        <w:t>产</w:t>
      </w:r>
      <w:r w:rsidR="000E012A" w:rsidRPr="000653DC">
        <w:rPr>
          <w:rFonts w:hint="eastAsia"/>
          <w:b/>
          <w:spacing w:val="1"/>
          <w:sz w:val="24"/>
          <w:szCs w:val="24"/>
        </w:rPr>
        <w:t>清算</w:t>
      </w:r>
      <w:r w:rsidR="000B6C57" w:rsidRPr="000653DC">
        <w:rPr>
          <w:rFonts w:hint="eastAsia"/>
          <w:b/>
          <w:spacing w:val="1"/>
          <w:sz w:val="24"/>
          <w:szCs w:val="24"/>
        </w:rPr>
        <w:t>程序</w:t>
      </w:r>
    </w:p>
    <w:p w:rsidR="000B6C57" w:rsidRPr="000653DC" w:rsidRDefault="000B6C57" w:rsidP="0080409C">
      <w:pPr>
        <w:pStyle w:val="a4"/>
        <w:overflowPunct w:val="0"/>
        <w:spacing w:line="360" w:lineRule="auto"/>
        <w:ind w:left="0" w:firstLineChars="200" w:firstLine="482"/>
        <w:jc w:val="both"/>
        <w:rPr>
          <w:rFonts w:asciiTheme="minorEastAsia" w:eastAsiaTheme="minorEastAsia" w:hAnsiTheme="minorEastAsia"/>
          <w:sz w:val="24"/>
          <w:szCs w:val="24"/>
        </w:rPr>
      </w:pPr>
      <w:r w:rsidRPr="000653DC">
        <w:rPr>
          <w:rFonts w:hint="eastAsia"/>
          <w:spacing w:val="1"/>
          <w:sz w:val="24"/>
          <w:szCs w:val="24"/>
        </w:rPr>
        <w:t>（一）基金财产的清算</w:t>
      </w:r>
    </w:p>
    <w:p w:rsidR="00B54F02" w:rsidRDefault="00B54F02" w:rsidP="00EA7781">
      <w:pPr>
        <w:pStyle w:val="a4"/>
        <w:overflowPunct w:val="0"/>
        <w:spacing w:line="360" w:lineRule="auto"/>
        <w:ind w:left="0" w:firstLineChars="200" w:firstLine="480"/>
        <w:jc w:val="both"/>
        <w:rPr>
          <w:rFonts w:ascii="Times New Roman" w:cs="Times New Roman"/>
          <w:bCs/>
          <w:sz w:val="24"/>
        </w:rPr>
      </w:pPr>
      <w:r w:rsidRPr="00B54F02">
        <w:rPr>
          <w:rFonts w:ascii="Times New Roman" w:cs="Times New Roman"/>
          <w:bCs/>
          <w:sz w:val="24"/>
        </w:rPr>
        <w:t>1</w:t>
      </w:r>
      <w:r w:rsidRPr="00B54F02">
        <w:rPr>
          <w:rFonts w:ascii="Times New Roman" w:cs="Times New Roman" w:hint="eastAsia"/>
          <w:bCs/>
          <w:sz w:val="24"/>
        </w:rPr>
        <w:t>、基金财产清算小组：自出现《基金合同》终止事由之日起</w:t>
      </w:r>
      <w:r w:rsidRPr="00B54F02">
        <w:rPr>
          <w:rFonts w:ascii="Times New Roman" w:cs="Times New Roman"/>
          <w:bCs/>
          <w:sz w:val="24"/>
        </w:rPr>
        <w:t xml:space="preserve"> 30 </w:t>
      </w:r>
      <w:r w:rsidRPr="00B54F02">
        <w:rPr>
          <w:rFonts w:ascii="Times New Roman" w:cs="Times New Roman" w:hint="eastAsia"/>
          <w:bCs/>
          <w:sz w:val="24"/>
        </w:rPr>
        <w:t>个工作日内成立清算小组，基金管理人组织基金财产清算小组并在中国证监会的监督下进行基金清算。</w:t>
      </w:r>
      <w:r w:rsidRPr="00B54F02">
        <w:rPr>
          <w:rFonts w:ascii="Times New Roman" w:cs="Times New Roman"/>
          <w:bCs/>
          <w:sz w:val="24"/>
        </w:rPr>
        <w:t xml:space="preserve"> </w:t>
      </w:r>
    </w:p>
    <w:p w:rsidR="00B54F02" w:rsidRDefault="00B54F02" w:rsidP="00EA7781">
      <w:pPr>
        <w:pStyle w:val="a4"/>
        <w:overflowPunct w:val="0"/>
        <w:spacing w:line="360" w:lineRule="auto"/>
        <w:ind w:left="0" w:firstLineChars="200" w:firstLine="480"/>
        <w:jc w:val="both"/>
        <w:rPr>
          <w:rFonts w:ascii="Times New Roman" w:cs="Times New Roman"/>
          <w:bCs/>
          <w:sz w:val="24"/>
        </w:rPr>
      </w:pPr>
      <w:r w:rsidRPr="00B54F02">
        <w:rPr>
          <w:rFonts w:ascii="Times New Roman" w:cs="Times New Roman"/>
          <w:bCs/>
          <w:sz w:val="24"/>
        </w:rPr>
        <w:t>2</w:t>
      </w:r>
      <w:r w:rsidRPr="00B54F02">
        <w:rPr>
          <w:rFonts w:ascii="Times New Roman" w:cs="Times New Roman" w:hint="eastAsia"/>
          <w:bCs/>
          <w:sz w:val="24"/>
        </w:rPr>
        <w:t>、基金财产清算小组组成：基金财产清算小组成员由基金管理人、基金托管</w:t>
      </w:r>
      <w:r w:rsidRPr="00B54F02">
        <w:rPr>
          <w:rFonts w:ascii="Times New Roman" w:cs="Times New Roman" w:hint="eastAsia"/>
          <w:bCs/>
          <w:sz w:val="24"/>
        </w:rPr>
        <w:lastRenderedPageBreak/>
        <w:t>人、注册会计师、律师以及中国证监会指定的人员组成。基金财产清算小组可以聘用必要的工作人员。</w:t>
      </w:r>
      <w:r w:rsidRPr="00B54F02">
        <w:rPr>
          <w:rFonts w:ascii="Times New Roman" w:cs="Times New Roman"/>
          <w:bCs/>
          <w:sz w:val="24"/>
        </w:rPr>
        <w:t xml:space="preserve"> </w:t>
      </w:r>
    </w:p>
    <w:p w:rsidR="00B54F02" w:rsidRDefault="00B54F02" w:rsidP="00EA7781">
      <w:pPr>
        <w:pStyle w:val="a4"/>
        <w:overflowPunct w:val="0"/>
        <w:spacing w:line="360" w:lineRule="auto"/>
        <w:ind w:left="0" w:firstLineChars="200" w:firstLine="480"/>
        <w:jc w:val="both"/>
        <w:rPr>
          <w:rFonts w:ascii="Times New Roman" w:cs="Times New Roman"/>
          <w:bCs/>
          <w:sz w:val="24"/>
        </w:rPr>
      </w:pPr>
      <w:r w:rsidRPr="00B54F02">
        <w:rPr>
          <w:rFonts w:ascii="Times New Roman" w:cs="Times New Roman"/>
          <w:bCs/>
          <w:sz w:val="24"/>
        </w:rPr>
        <w:t>3</w:t>
      </w:r>
      <w:r w:rsidRPr="00B54F02">
        <w:rPr>
          <w:rFonts w:ascii="Times New Roman" w:cs="Times New Roman" w:hint="eastAsia"/>
          <w:bCs/>
          <w:sz w:val="24"/>
        </w:rPr>
        <w:t>、基金财产清算小组职责：基金财产清算小组负责基金财产的保管、清理、估价、变现和分配。基金财产清算小组可以依法进行必要的民事活动。</w:t>
      </w:r>
      <w:r w:rsidRPr="00B54F02">
        <w:rPr>
          <w:rFonts w:ascii="Times New Roman" w:cs="Times New Roman"/>
          <w:bCs/>
          <w:sz w:val="24"/>
        </w:rPr>
        <w:t xml:space="preserve"> </w:t>
      </w:r>
    </w:p>
    <w:p w:rsidR="00B54F02" w:rsidRDefault="00B54F02" w:rsidP="00EA7781">
      <w:pPr>
        <w:pStyle w:val="a4"/>
        <w:overflowPunct w:val="0"/>
        <w:spacing w:line="360" w:lineRule="auto"/>
        <w:ind w:left="0" w:firstLineChars="200" w:firstLine="480"/>
        <w:jc w:val="both"/>
        <w:rPr>
          <w:rFonts w:ascii="Times New Roman" w:cs="Times New Roman"/>
          <w:bCs/>
          <w:sz w:val="24"/>
        </w:rPr>
      </w:pPr>
      <w:r w:rsidRPr="00B54F02">
        <w:rPr>
          <w:rFonts w:ascii="Times New Roman" w:cs="Times New Roman"/>
          <w:bCs/>
          <w:sz w:val="24"/>
        </w:rPr>
        <w:t>4</w:t>
      </w:r>
      <w:r w:rsidRPr="00B54F02">
        <w:rPr>
          <w:rFonts w:ascii="Times New Roman" w:cs="Times New Roman" w:hint="eastAsia"/>
          <w:bCs/>
          <w:sz w:val="24"/>
        </w:rPr>
        <w:t>、基金财产清算程序：</w:t>
      </w:r>
      <w:r w:rsidRPr="00B54F02">
        <w:rPr>
          <w:rFonts w:ascii="Times New Roman" w:cs="Times New Roman"/>
          <w:bCs/>
          <w:sz w:val="24"/>
        </w:rPr>
        <w:t xml:space="preserve"> </w:t>
      </w:r>
    </w:p>
    <w:p w:rsidR="00B54F02" w:rsidRDefault="00B54F02" w:rsidP="00EA7781">
      <w:pPr>
        <w:pStyle w:val="a4"/>
        <w:overflowPunct w:val="0"/>
        <w:spacing w:line="360" w:lineRule="auto"/>
        <w:jc w:val="both"/>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1</w:t>
      </w:r>
      <w:r w:rsidRPr="00B54F02">
        <w:rPr>
          <w:rFonts w:ascii="Times New Roman" w:cs="Times New Roman" w:hint="eastAsia"/>
          <w:bCs/>
          <w:sz w:val="24"/>
        </w:rPr>
        <w:t>）《基金合同》终止情形出现时，由基金财产清算小组统一接管基金；</w:t>
      </w:r>
      <w:r w:rsidRPr="00B54F02">
        <w:rPr>
          <w:rFonts w:ascii="Times New Roman" w:cs="Times New Roman"/>
          <w:bCs/>
          <w:sz w:val="24"/>
        </w:rPr>
        <w:t xml:space="preserve"> </w:t>
      </w:r>
    </w:p>
    <w:p w:rsidR="00B54F02" w:rsidRDefault="00B54F02" w:rsidP="00EA7781">
      <w:pPr>
        <w:pStyle w:val="a4"/>
        <w:overflowPunct w:val="0"/>
        <w:spacing w:line="360" w:lineRule="auto"/>
        <w:jc w:val="both"/>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2</w:t>
      </w:r>
      <w:r w:rsidRPr="00B54F02">
        <w:rPr>
          <w:rFonts w:ascii="Times New Roman" w:cs="Times New Roman" w:hint="eastAsia"/>
          <w:bCs/>
          <w:sz w:val="24"/>
        </w:rPr>
        <w:t>）对基金财产和债权债务进行清理和确认；</w:t>
      </w:r>
    </w:p>
    <w:p w:rsidR="00B54F02" w:rsidRDefault="00B54F02" w:rsidP="00EA7781">
      <w:pPr>
        <w:pStyle w:val="a4"/>
        <w:overflowPunct w:val="0"/>
        <w:spacing w:line="360" w:lineRule="auto"/>
        <w:ind w:left="539"/>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3</w:t>
      </w:r>
      <w:r w:rsidRPr="00B54F02">
        <w:rPr>
          <w:rFonts w:ascii="Times New Roman" w:cs="Times New Roman" w:hint="eastAsia"/>
          <w:bCs/>
          <w:sz w:val="24"/>
        </w:rPr>
        <w:t>）对基金财产进行估值和变现；</w:t>
      </w:r>
      <w:r w:rsidRPr="00B54F02">
        <w:rPr>
          <w:rFonts w:ascii="Times New Roman" w:cs="Times New Roman"/>
          <w:bCs/>
          <w:sz w:val="24"/>
        </w:rPr>
        <w:t xml:space="preserve"> </w:t>
      </w:r>
    </w:p>
    <w:p w:rsidR="00B54F02" w:rsidRDefault="00B54F02" w:rsidP="00EA7781">
      <w:pPr>
        <w:pStyle w:val="a4"/>
        <w:overflowPunct w:val="0"/>
        <w:spacing w:line="360" w:lineRule="auto"/>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4</w:t>
      </w:r>
      <w:r w:rsidRPr="00B54F02">
        <w:rPr>
          <w:rFonts w:ascii="Times New Roman" w:cs="Times New Roman" w:hint="eastAsia"/>
          <w:bCs/>
          <w:sz w:val="24"/>
        </w:rPr>
        <w:t>）制作清算报告；</w:t>
      </w:r>
      <w:r w:rsidRPr="00B54F02">
        <w:rPr>
          <w:rFonts w:ascii="Times New Roman" w:cs="Times New Roman"/>
          <w:bCs/>
          <w:sz w:val="24"/>
        </w:rPr>
        <w:t xml:space="preserve"> </w:t>
      </w:r>
    </w:p>
    <w:p w:rsidR="00B54F02" w:rsidRDefault="00B54F02" w:rsidP="00EA7781">
      <w:pPr>
        <w:pStyle w:val="a4"/>
        <w:overflowPunct w:val="0"/>
        <w:spacing w:line="360" w:lineRule="auto"/>
        <w:ind w:left="539"/>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5</w:t>
      </w:r>
      <w:r w:rsidRPr="00B54F02">
        <w:rPr>
          <w:rFonts w:ascii="Times New Roman" w:cs="Times New Roman" w:hint="eastAsia"/>
          <w:bCs/>
          <w:sz w:val="24"/>
        </w:rPr>
        <w:t>）聘请会计师事务所对清算报告进行外部审计，聘请律师事务所对清算报告出具法律意见书；</w:t>
      </w:r>
      <w:r w:rsidRPr="00B54F02">
        <w:rPr>
          <w:rFonts w:ascii="Times New Roman" w:cs="Times New Roman"/>
          <w:bCs/>
          <w:sz w:val="24"/>
        </w:rPr>
        <w:t xml:space="preserve"> </w:t>
      </w:r>
    </w:p>
    <w:p w:rsidR="00B54F02" w:rsidRDefault="00B54F02" w:rsidP="00EA7781">
      <w:pPr>
        <w:pStyle w:val="a4"/>
        <w:overflowPunct w:val="0"/>
        <w:spacing w:line="360" w:lineRule="auto"/>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6</w:t>
      </w:r>
      <w:r w:rsidRPr="00B54F02">
        <w:rPr>
          <w:rFonts w:ascii="Times New Roman" w:cs="Times New Roman" w:hint="eastAsia"/>
          <w:bCs/>
          <w:sz w:val="24"/>
        </w:rPr>
        <w:t>）将清算报告报中国证监会备案并公告；</w:t>
      </w:r>
      <w:r w:rsidRPr="00B54F02">
        <w:rPr>
          <w:rFonts w:ascii="Times New Roman" w:cs="Times New Roman"/>
          <w:bCs/>
          <w:sz w:val="24"/>
        </w:rPr>
        <w:t xml:space="preserve"> </w:t>
      </w:r>
    </w:p>
    <w:p w:rsidR="00B54F02" w:rsidRDefault="00B54F02" w:rsidP="00EA7781">
      <w:pPr>
        <w:pStyle w:val="a4"/>
        <w:overflowPunct w:val="0"/>
        <w:spacing w:line="360" w:lineRule="auto"/>
        <w:rPr>
          <w:rFonts w:ascii="Times New Roman" w:cs="Times New Roman"/>
          <w:bCs/>
          <w:sz w:val="24"/>
        </w:rPr>
      </w:pPr>
      <w:r w:rsidRPr="00B54F02">
        <w:rPr>
          <w:rFonts w:ascii="Times New Roman" w:cs="Times New Roman" w:hint="eastAsia"/>
          <w:bCs/>
          <w:sz w:val="24"/>
        </w:rPr>
        <w:t>（</w:t>
      </w:r>
      <w:r w:rsidRPr="00B54F02">
        <w:rPr>
          <w:rFonts w:ascii="Times New Roman" w:cs="Times New Roman"/>
          <w:bCs/>
          <w:sz w:val="24"/>
        </w:rPr>
        <w:t>7</w:t>
      </w:r>
      <w:r w:rsidRPr="00B54F02">
        <w:rPr>
          <w:rFonts w:ascii="Times New Roman" w:cs="Times New Roman" w:hint="eastAsia"/>
          <w:bCs/>
          <w:sz w:val="24"/>
        </w:rPr>
        <w:t>）对基金财产进行分配。</w:t>
      </w:r>
    </w:p>
    <w:p w:rsidR="00B54F02" w:rsidRDefault="00C5606E" w:rsidP="00EA7781">
      <w:pPr>
        <w:overflowPunct w:val="0"/>
        <w:spacing w:line="360" w:lineRule="auto"/>
        <w:jc w:val="both"/>
        <w:rPr>
          <w:rFonts w:eastAsia="宋体"/>
          <w:bCs/>
          <w:szCs w:val="21"/>
        </w:rPr>
      </w:pPr>
      <w:r>
        <w:rPr>
          <w:bCs/>
        </w:rPr>
        <w:t xml:space="preserve">      </w:t>
      </w:r>
      <w:r w:rsidR="00B54F02">
        <w:rPr>
          <w:bCs/>
        </w:rPr>
        <w:t xml:space="preserve"> </w:t>
      </w:r>
      <w:r w:rsidR="00B54F02" w:rsidRPr="00B54F02">
        <w:rPr>
          <w:rFonts w:eastAsia="宋体"/>
          <w:bCs/>
          <w:szCs w:val="21"/>
        </w:rPr>
        <w:t>5</w:t>
      </w:r>
      <w:r w:rsidR="00B54F02" w:rsidRPr="00B54F02">
        <w:rPr>
          <w:rFonts w:eastAsia="宋体" w:hint="eastAsia"/>
          <w:bCs/>
          <w:szCs w:val="21"/>
        </w:rPr>
        <w:t>、基金财产清算的期限为</w:t>
      </w:r>
      <w:r w:rsidR="00B54F02" w:rsidRPr="00B54F02">
        <w:rPr>
          <w:rFonts w:eastAsia="宋体"/>
          <w:bCs/>
          <w:szCs w:val="21"/>
        </w:rPr>
        <w:t xml:space="preserve"> 6 </w:t>
      </w:r>
      <w:r w:rsidR="00B54F02" w:rsidRPr="00B54F02">
        <w:rPr>
          <w:rFonts w:eastAsia="宋体" w:hint="eastAsia"/>
          <w:bCs/>
          <w:szCs w:val="21"/>
        </w:rPr>
        <w:t>个月。</w:t>
      </w:r>
    </w:p>
    <w:p w:rsidR="009E4D7E" w:rsidRDefault="009E4D7E" w:rsidP="007139A0">
      <w:pPr>
        <w:overflowPunct w:val="0"/>
        <w:spacing w:line="360" w:lineRule="auto"/>
        <w:ind w:firstLineChars="200" w:firstLine="480"/>
        <w:jc w:val="both"/>
        <w:rPr>
          <w:bCs/>
        </w:rPr>
      </w:pPr>
      <w:r w:rsidRPr="007139A0">
        <w:rPr>
          <w:rFonts w:hint="eastAsia"/>
          <w:bCs/>
        </w:rPr>
        <w:t>（二）清算费用</w:t>
      </w:r>
      <w:r w:rsidRPr="009E4D7E">
        <w:rPr>
          <w:bCs/>
        </w:rPr>
        <w:t xml:space="preserve"> </w:t>
      </w:r>
    </w:p>
    <w:p w:rsidR="009E4D7E" w:rsidRDefault="009E4D7E" w:rsidP="00A62F78">
      <w:pPr>
        <w:overflowPunct w:val="0"/>
        <w:spacing w:line="360" w:lineRule="auto"/>
        <w:ind w:firstLineChars="200" w:firstLine="480"/>
        <w:jc w:val="both"/>
        <w:rPr>
          <w:bCs/>
        </w:rPr>
      </w:pPr>
      <w:r w:rsidRPr="009E4D7E">
        <w:rPr>
          <w:rFonts w:hint="eastAsia"/>
          <w:bCs/>
        </w:rPr>
        <w:t>清算费用是指基金财产清算小组在进行基金清算过程中发生的所有合理费用，清算费用由基金财产清算小组优先从基金财产中支付。</w:t>
      </w:r>
      <w:r w:rsidRPr="009E4D7E">
        <w:rPr>
          <w:bCs/>
        </w:rPr>
        <w:t xml:space="preserve"> </w:t>
      </w:r>
    </w:p>
    <w:p w:rsidR="009E4D7E" w:rsidRDefault="009E4D7E" w:rsidP="009E4D7E">
      <w:pPr>
        <w:overflowPunct w:val="0"/>
        <w:spacing w:line="360" w:lineRule="auto"/>
        <w:ind w:firstLineChars="200" w:firstLine="480"/>
        <w:jc w:val="both"/>
        <w:rPr>
          <w:bCs/>
        </w:rPr>
      </w:pPr>
      <w:r>
        <w:rPr>
          <w:rFonts w:hint="eastAsia"/>
          <w:bCs/>
        </w:rPr>
        <w:t>（三）</w:t>
      </w:r>
      <w:r w:rsidRPr="009E4D7E">
        <w:rPr>
          <w:rFonts w:hint="eastAsia"/>
          <w:bCs/>
        </w:rPr>
        <w:t>基金财产清算剩余资产的分配</w:t>
      </w:r>
      <w:r w:rsidRPr="009E4D7E">
        <w:rPr>
          <w:bCs/>
        </w:rPr>
        <w:t xml:space="preserve"> </w:t>
      </w:r>
    </w:p>
    <w:p w:rsidR="009E4D7E" w:rsidRDefault="009E4D7E" w:rsidP="009E4D7E">
      <w:pPr>
        <w:overflowPunct w:val="0"/>
        <w:spacing w:line="360" w:lineRule="auto"/>
        <w:ind w:firstLineChars="200" w:firstLine="480"/>
        <w:jc w:val="both"/>
        <w:rPr>
          <w:bCs/>
        </w:rPr>
      </w:pPr>
      <w:r w:rsidRPr="009E4D7E">
        <w:rPr>
          <w:rFonts w:hint="eastAsia"/>
          <w:bCs/>
        </w:rPr>
        <w:t>依据基金财产清算的分配方案，将基金财产清算后的全部剩余资产扣除基金财产清算费用、交纳所欠税款并清偿基金债务后，按基金份额持有人持有的基金份额比例进行分配。</w:t>
      </w:r>
      <w:r w:rsidRPr="009E4D7E">
        <w:rPr>
          <w:bCs/>
        </w:rPr>
        <w:t xml:space="preserve"> </w:t>
      </w:r>
    </w:p>
    <w:p w:rsidR="009E4D7E" w:rsidRDefault="009E4D7E" w:rsidP="009E4D7E">
      <w:pPr>
        <w:overflowPunct w:val="0"/>
        <w:spacing w:line="360" w:lineRule="auto"/>
        <w:ind w:firstLineChars="200" w:firstLine="480"/>
        <w:jc w:val="both"/>
        <w:rPr>
          <w:bCs/>
        </w:rPr>
      </w:pPr>
      <w:r>
        <w:rPr>
          <w:rFonts w:hint="eastAsia"/>
          <w:bCs/>
        </w:rPr>
        <w:t>（四）</w:t>
      </w:r>
      <w:r w:rsidRPr="009E4D7E">
        <w:rPr>
          <w:rFonts w:hint="eastAsia"/>
          <w:bCs/>
        </w:rPr>
        <w:t>基金财产清算的公告</w:t>
      </w:r>
      <w:r w:rsidRPr="009E4D7E">
        <w:rPr>
          <w:bCs/>
        </w:rPr>
        <w:t xml:space="preserve"> </w:t>
      </w:r>
    </w:p>
    <w:p w:rsidR="009E4D7E" w:rsidRDefault="009E4D7E" w:rsidP="009E4D7E">
      <w:pPr>
        <w:overflowPunct w:val="0"/>
        <w:spacing w:line="360" w:lineRule="auto"/>
        <w:ind w:firstLineChars="200" w:firstLine="480"/>
        <w:jc w:val="both"/>
        <w:rPr>
          <w:bCs/>
        </w:rPr>
      </w:pPr>
      <w:r w:rsidRPr="009E4D7E">
        <w:rPr>
          <w:rFonts w:hint="eastAsia"/>
          <w:bCs/>
        </w:rPr>
        <w:t>清算过程中的有关重大事项须及时公告；基金财产清算报告经</w:t>
      </w:r>
      <w:r w:rsidR="00E914C6" w:rsidRPr="009D4EA5">
        <w:rPr>
          <w:rFonts w:hint="eastAsia"/>
        </w:rPr>
        <w:t>符合《中华人民共和国证券法》规定的</w:t>
      </w:r>
      <w:r w:rsidRPr="009E4D7E">
        <w:rPr>
          <w:rFonts w:hint="eastAsia"/>
          <w:bCs/>
        </w:rPr>
        <w:t>会计师事务所审计并由律师事务所出具法律意见书后报中国证监会备案并公告。基金财产清算公告于基金财产清算报告报中国证监会备案后</w:t>
      </w:r>
      <w:r w:rsidRPr="009E4D7E">
        <w:rPr>
          <w:bCs/>
        </w:rPr>
        <w:t xml:space="preserve"> 5 </w:t>
      </w:r>
      <w:r w:rsidRPr="009E4D7E">
        <w:rPr>
          <w:rFonts w:hint="eastAsia"/>
          <w:bCs/>
        </w:rPr>
        <w:t>个工作日内由基金财产清算小组进行公告。</w:t>
      </w:r>
      <w:r w:rsidRPr="009E4D7E">
        <w:rPr>
          <w:bCs/>
        </w:rPr>
        <w:t xml:space="preserve"> </w:t>
      </w:r>
    </w:p>
    <w:p w:rsidR="009E4D7E" w:rsidRDefault="009E4D7E" w:rsidP="009E4D7E">
      <w:pPr>
        <w:overflowPunct w:val="0"/>
        <w:spacing w:line="360" w:lineRule="auto"/>
        <w:ind w:firstLineChars="200" w:firstLine="480"/>
        <w:jc w:val="both"/>
        <w:rPr>
          <w:bCs/>
        </w:rPr>
      </w:pPr>
      <w:r>
        <w:rPr>
          <w:rFonts w:hint="eastAsia"/>
          <w:bCs/>
        </w:rPr>
        <w:t>（五）</w:t>
      </w:r>
      <w:r w:rsidRPr="009E4D7E">
        <w:rPr>
          <w:rFonts w:hint="eastAsia"/>
          <w:bCs/>
        </w:rPr>
        <w:t>基金财产清算账册及文件的保存</w:t>
      </w:r>
      <w:r w:rsidRPr="009E4D7E">
        <w:rPr>
          <w:bCs/>
        </w:rPr>
        <w:t xml:space="preserve"> </w:t>
      </w:r>
    </w:p>
    <w:p w:rsidR="00837456" w:rsidRDefault="001C7290" w:rsidP="0080409C">
      <w:pPr>
        <w:pStyle w:val="a4"/>
        <w:overflowPunct w:val="0"/>
        <w:spacing w:line="360" w:lineRule="auto"/>
        <w:ind w:left="0" w:firstLineChars="200" w:firstLine="480"/>
        <w:jc w:val="both"/>
        <w:rPr>
          <w:b/>
          <w:spacing w:val="1"/>
          <w:sz w:val="24"/>
          <w:szCs w:val="24"/>
        </w:rPr>
      </w:pPr>
      <w:r w:rsidRPr="001C7290">
        <w:rPr>
          <w:rFonts w:ascii="Times New Roman" w:eastAsiaTheme="minorEastAsia" w:cs="Times New Roman" w:hint="eastAsia"/>
          <w:bCs/>
          <w:sz w:val="24"/>
          <w:szCs w:val="24"/>
        </w:rPr>
        <w:t>基金财产清算账册及有关文件由基金托管人保存，保存期限不少于法律法规的规定。</w:t>
      </w:r>
      <w:bookmarkEnd w:id="1"/>
    </w:p>
    <w:p w:rsidR="00F343C2" w:rsidRDefault="00F343C2" w:rsidP="0080409C">
      <w:pPr>
        <w:pStyle w:val="a4"/>
        <w:overflowPunct w:val="0"/>
        <w:spacing w:line="360" w:lineRule="auto"/>
        <w:ind w:left="0" w:firstLineChars="200" w:firstLine="484"/>
        <w:jc w:val="both"/>
        <w:rPr>
          <w:b/>
          <w:spacing w:val="1"/>
          <w:sz w:val="24"/>
          <w:szCs w:val="24"/>
        </w:rPr>
      </w:pPr>
    </w:p>
    <w:p w:rsidR="000E012A" w:rsidRPr="000653DC" w:rsidRDefault="007270ED" w:rsidP="0080409C">
      <w:pPr>
        <w:pStyle w:val="a4"/>
        <w:overflowPunct w:val="0"/>
        <w:spacing w:line="360" w:lineRule="auto"/>
        <w:ind w:left="0" w:firstLineChars="200" w:firstLine="484"/>
        <w:jc w:val="both"/>
        <w:rPr>
          <w:b/>
          <w:spacing w:val="1"/>
          <w:sz w:val="24"/>
          <w:szCs w:val="24"/>
        </w:rPr>
      </w:pPr>
      <w:r>
        <w:rPr>
          <w:rFonts w:hint="eastAsia"/>
          <w:b/>
          <w:spacing w:val="1"/>
          <w:sz w:val="24"/>
          <w:szCs w:val="24"/>
        </w:rPr>
        <w:t>四</w:t>
      </w:r>
      <w:r w:rsidR="000B6C57" w:rsidRPr="000653DC">
        <w:rPr>
          <w:rFonts w:hint="eastAsia"/>
          <w:b/>
          <w:spacing w:val="1"/>
          <w:sz w:val="24"/>
          <w:szCs w:val="24"/>
        </w:rPr>
        <w:t>、</w:t>
      </w:r>
      <w:r w:rsidR="000E012A" w:rsidRPr="000653DC">
        <w:rPr>
          <w:rFonts w:hint="eastAsia"/>
          <w:b/>
          <w:spacing w:val="1"/>
          <w:sz w:val="24"/>
          <w:szCs w:val="24"/>
        </w:rPr>
        <w:t>特别提示</w:t>
      </w:r>
    </w:p>
    <w:p w:rsidR="00CE23FA" w:rsidRDefault="00214602" w:rsidP="00CE23FA">
      <w:pPr>
        <w:pStyle w:val="a4"/>
        <w:overflowPunct w:val="0"/>
        <w:spacing w:line="360" w:lineRule="auto"/>
        <w:ind w:left="0" w:firstLineChars="200" w:firstLine="480"/>
        <w:jc w:val="both"/>
        <w:rPr>
          <w:rFonts w:hAnsi="宋体" w:cs="Times New Roman"/>
          <w:sz w:val="24"/>
          <w:szCs w:val="24"/>
        </w:rPr>
      </w:pPr>
      <w:r w:rsidRPr="00214602">
        <w:rPr>
          <w:rFonts w:hAnsi="宋体" w:cs="Times New Roman"/>
          <w:sz w:val="24"/>
          <w:szCs w:val="24"/>
        </w:rPr>
        <w:t>1</w:t>
      </w:r>
      <w:r w:rsidRPr="00214602">
        <w:rPr>
          <w:rFonts w:hAnsi="宋体" w:cs="Times New Roman" w:hint="eastAsia"/>
          <w:sz w:val="24"/>
          <w:szCs w:val="24"/>
        </w:rPr>
        <w:t>、</w:t>
      </w:r>
      <w:r w:rsidR="00CE23FA" w:rsidRPr="00CE23FA">
        <w:rPr>
          <w:rFonts w:hAnsi="宋体" w:cs="Times New Roman" w:hint="eastAsia"/>
          <w:sz w:val="24"/>
          <w:szCs w:val="24"/>
        </w:rPr>
        <w:t>自</w:t>
      </w:r>
      <w:r w:rsidR="00E527A3" w:rsidRPr="00CE23FA">
        <w:rPr>
          <w:rFonts w:hAnsi="宋体" w:cs="Times New Roman"/>
          <w:sz w:val="24"/>
          <w:szCs w:val="24"/>
        </w:rPr>
        <w:t>202</w:t>
      </w:r>
      <w:r w:rsidR="00E527A3">
        <w:rPr>
          <w:rFonts w:hAnsi="宋体" w:cs="Times New Roman"/>
          <w:sz w:val="24"/>
          <w:szCs w:val="24"/>
        </w:rPr>
        <w:t>4</w:t>
      </w:r>
      <w:r w:rsidR="00E527A3" w:rsidRPr="00CE23FA">
        <w:rPr>
          <w:rFonts w:hAnsi="宋体" w:cs="Times New Roman" w:hint="eastAsia"/>
          <w:sz w:val="24"/>
          <w:szCs w:val="24"/>
        </w:rPr>
        <w:t>年</w:t>
      </w:r>
      <w:r w:rsidR="00E527A3">
        <w:rPr>
          <w:rFonts w:hAnsi="宋体" w:cs="Times New Roman"/>
          <w:sz w:val="24"/>
          <w:szCs w:val="24"/>
        </w:rPr>
        <w:t>4</w:t>
      </w:r>
      <w:r w:rsidR="005C3032" w:rsidRPr="00CE23FA">
        <w:rPr>
          <w:rFonts w:hAnsi="宋体" w:cs="Times New Roman" w:hint="eastAsia"/>
          <w:sz w:val="24"/>
          <w:szCs w:val="24"/>
        </w:rPr>
        <w:t>月</w:t>
      </w:r>
      <w:r w:rsidR="00E527A3">
        <w:rPr>
          <w:rFonts w:hAnsi="宋体" w:cs="Times New Roman"/>
          <w:sz w:val="24"/>
          <w:szCs w:val="24"/>
        </w:rPr>
        <w:t>23</w:t>
      </w:r>
      <w:r w:rsidR="00CE23FA" w:rsidRPr="00CE23FA">
        <w:rPr>
          <w:rFonts w:hAnsi="宋体" w:cs="Times New Roman" w:hint="eastAsia"/>
          <w:sz w:val="24"/>
          <w:szCs w:val="24"/>
        </w:rPr>
        <w:t>日起，本基金进入清算程序，不再办理申购</w:t>
      </w:r>
      <w:r w:rsidR="0064510D">
        <w:rPr>
          <w:rFonts w:hAnsi="宋体" w:cs="Times New Roman" w:hint="eastAsia"/>
          <w:sz w:val="24"/>
          <w:szCs w:val="24"/>
        </w:rPr>
        <w:t>、</w:t>
      </w:r>
      <w:r w:rsidR="00CE23FA" w:rsidRPr="00CE23FA">
        <w:rPr>
          <w:rFonts w:hAnsi="宋体" w:cs="Times New Roman" w:hint="eastAsia"/>
          <w:sz w:val="24"/>
          <w:szCs w:val="24"/>
        </w:rPr>
        <w:t>赎回</w:t>
      </w:r>
      <w:r w:rsidR="0064510D">
        <w:rPr>
          <w:rFonts w:hAnsi="宋体" w:cs="Times New Roman" w:hint="eastAsia"/>
          <w:sz w:val="24"/>
          <w:szCs w:val="24"/>
        </w:rPr>
        <w:t>和转换</w:t>
      </w:r>
      <w:r w:rsidR="00CE23FA" w:rsidRPr="00CE23FA">
        <w:rPr>
          <w:rFonts w:hAnsi="宋体" w:cs="Times New Roman" w:hint="eastAsia"/>
          <w:sz w:val="24"/>
          <w:szCs w:val="24"/>
        </w:rPr>
        <w:t>业务</w:t>
      </w:r>
      <w:r w:rsidR="00CE23FA">
        <w:rPr>
          <w:rFonts w:hAnsi="宋体" w:cs="Times New Roman" w:hint="eastAsia"/>
          <w:sz w:val="24"/>
          <w:szCs w:val="24"/>
        </w:rPr>
        <w:t>申请</w:t>
      </w:r>
      <w:r w:rsidR="00CE23FA" w:rsidRPr="00CE23FA">
        <w:rPr>
          <w:rFonts w:hAnsi="宋体" w:cs="Times New Roman" w:hint="eastAsia"/>
          <w:sz w:val="24"/>
          <w:szCs w:val="24"/>
        </w:rPr>
        <w:t>，并停止收取基金管理费、基金托管费。本基金进入清算程序前，仍按照《基金合同》的约定进行运作。</w:t>
      </w:r>
    </w:p>
    <w:p w:rsidR="00214602" w:rsidRDefault="00214602" w:rsidP="00CE23FA">
      <w:pPr>
        <w:pStyle w:val="a4"/>
        <w:overflowPunct w:val="0"/>
        <w:spacing w:line="360" w:lineRule="auto"/>
        <w:ind w:left="0" w:firstLineChars="200" w:firstLine="480"/>
        <w:jc w:val="both"/>
        <w:rPr>
          <w:rFonts w:hAnsi="宋体" w:cs="Times New Roman"/>
          <w:sz w:val="24"/>
          <w:szCs w:val="24"/>
        </w:rPr>
      </w:pPr>
      <w:r w:rsidRPr="00214602">
        <w:rPr>
          <w:rFonts w:hAnsi="宋体" w:cs="Times New Roman"/>
          <w:sz w:val="24"/>
          <w:szCs w:val="24"/>
        </w:rPr>
        <w:t>2</w:t>
      </w:r>
      <w:r w:rsidRPr="00214602">
        <w:rPr>
          <w:rFonts w:hAnsi="宋体" w:cs="Times New Roman" w:hint="eastAsia"/>
          <w:sz w:val="24"/>
          <w:szCs w:val="24"/>
        </w:rPr>
        <w:t>、若因本基金所持证券的流动性受到限制而不能及时变现，则本基金可能需要进行多次清算。</w:t>
      </w:r>
    </w:p>
    <w:p w:rsidR="00214602" w:rsidRPr="00214602" w:rsidRDefault="00214602" w:rsidP="00CE23FA">
      <w:pPr>
        <w:pStyle w:val="a4"/>
        <w:overflowPunct w:val="0"/>
        <w:spacing w:line="360" w:lineRule="auto"/>
        <w:ind w:left="0" w:firstLineChars="200" w:firstLine="480"/>
        <w:jc w:val="both"/>
        <w:rPr>
          <w:rFonts w:hAnsi="宋体" w:cs="Times New Roman"/>
          <w:sz w:val="24"/>
          <w:szCs w:val="24"/>
        </w:rPr>
      </w:pPr>
      <w:r w:rsidRPr="00214602">
        <w:rPr>
          <w:rFonts w:hAnsi="宋体" w:cs="Times New Roman"/>
          <w:sz w:val="24"/>
          <w:szCs w:val="24"/>
        </w:rPr>
        <w:t>3</w:t>
      </w:r>
      <w:r w:rsidRPr="00214602">
        <w:rPr>
          <w:rFonts w:hAnsi="宋体" w:cs="Times New Roman" w:hint="eastAsia"/>
          <w:sz w:val="24"/>
          <w:szCs w:val="24"/>
        </w:rPr>
        <w:t>、敬请投资者关注基金清算的相关后续公告。</w:t>
      </w:r>
    </w:p>
    <w:p w:rsidR="000E012A" w:rsidRPr="000653DC" w:rsidRDefault="00214602" w:rsidP="0080409C">
      <w:pPr>
        <w:overflowPunct w:val="0"/>
        <w:spacing w:line="360" w:lineRule="auto"/>
        <w:ind w:firstLineChars="200" w:firstLine="480"/>
        <w:jc w:val="both"/>
        <w:rPr>
          <w:rFonts w:asciiTheme="minorEastAsia"/>
        </w:rPr>
      </w:pPr>
      <w:r w:rsidRPr="00214602">
        <w:rPr>
          <w:rFonts w:ascii="宋体" w:hAnsi="宋体"/>
        </w:rPr>
        <w:t>4</w:t>
      </w:r>
      <w:r w:rsidRPr="00214602">
        <w:rPr>
          <w:rFonts w:ascii="宋体" w:hAnsi="宋体" w:hint="eastAsia"/>
        </w:rPr>
        <w:t>、本公告的解释权归鹏华基金管理有限公司所有。投资者欲了解详情，可拨打本基金管理人的客户服务电话</w:t>
      </w:r>
      <w:r w:rsidRPr="00214602">
        <w:rPr>
          <w:rFonts w:ascii="宋体" w:hAnsi="宋体"/>
        </w:rPr>
        <w:t>400-6788-533(</w:t>
      </w:r>
      <w:r w:rsidRPr="00214602">
        <w:rPr>
          <w:rFonts w:ascii="宋体" w:hAnsi="宋体" w:hint="eastAsia"/>
        </w:rPr>
        <w:t>免长途话费</w:t>
      </w:r>
      <w:r w:rsidRPr="00214602">
        <w:rPr>
          <w:rFonts w:ascii="宋体" w:hAnsi="宋体"/>
        </w:rPr>
        <w:t>)</w:t>
      </w:r>
      <w:r w:rsidRPr="00214602">
        <w:rPr>
          <w:rFonts w:ascii="宋体" w:hAnsi="宋体" w:hint="eastAsia"/>
        </w:rPr>
        <w:t>进行咨询。</w:t>
      </w:r>
    </w:p>
    <w:p w:rsidR="000E012A" w:rsidRPr="000653DC" w:rsidRDefault="000E012A" w:rsidP="0080409C">
      <w:pPr>
        <w:overflowPunct w:val="0"/>
        <w:spacing w:line="360" w:lineRule="auto"/>
        <w:jc w:val="both"/>
        <w:rPr>
          <w:rFonts w:asciiTheme="minorEastAsia"/>
        </w:rPr>
      </w:pPr>
    </w:p>
    <w:p w:rsidR="000E012A" w:rsidRPr="000653DC" w:rsidRDefault="000E012A" w:rsidP="0080409C">
      <w:pPr>
        <w:overflowPunct w:val="0"/>
        <w:spacing w:line="360" w:lineRule="auto"/>
        <w:ind w:firstLineChars="200" w:firstLine="480"/>
        <w:jc w:val="both"/>
        <w:rPr>
          <w:rFonts w:asciiTheme="minorEastAsia"/>
        </w:rPr>
      </w:pPr>
      <w:r w:rsidRPr="000653DC">
        <w:rPr>
          <w:rFonts w:asciiTheme="minorEastAsia" w:hAnsiTheme="minorEastAsia" w:hint="eastAsia"/>
        </w:rPr>
        <w:t>特此公告。</w:t>
      </w:r>
    </w:p>
    <w:p w:rsidR="000E012A" w:rsidRPr="000653DC" w:rsidRDefault="000E012A" w:rsidP="0080409C">
      <w:pPr>
        <w:overflowPunct w:val="0"/>
        <w:spacing w:line="360" w:lineRule="auto"/>
        <w:jc w:val="both"/>
      </w:pPr>
    </w:p>
    <w:p w:rsidR="000E012A" w:rsidRPr="000653DC" w:rsidRDefault="000E012A" w:rsidP="0080409C">
      <w:pPr>
        <w:overflowPunct w:val="0"/>
        <w:spacing w:before="10" w:line="360" w:lineRule="auto"/>
        <w:jc w:val="both"/>
      </w:pPr>
    </w:p>
    <w:p w:rsidR="000E012A" w:rsidRPr="000653DC" w:rsidRDefault="00981487" w:rsidP="0080409C">
      <w:pPr>
        <w:pStyle w:val="a4"/>
        <w:overflowPunct w:val="0"/>
        <w:spacing w:line="360" w:lineRule="auto"/>
        <w:ind w:left="0" w:right="114"/>
        <w:jc w:val="right"/>
        <w:rPr>
          <w:sz w:val="24"/>
          <w:szCs w:val="24"/>
        </w:rPr>
      </w:pPr>
      <w:r w:rsidRPr="000653DC">
        <w:rPr>
          <w:rFonts w:hint="eastAsia"/>
          <w:sz w:val="24"/>
          <w:szCs w:val="24"/>
        </w:rPr>
        <w:t>鹏华</w:t>
      </w:r>
      <w:r w:rsidR="000E012A" w:rsidRPr="000653DC">
        <w:rPr>
          <w:rFonts w:hint="eastAsia"/>
          <w:sz w:val="24"/>
          <w:szCs w:val="24"/>
        </w:rPr>
        <w:t>基金管理有限公司</w:t>
      </w:r>
    </w:p>
    <w:p w:rsidR="000E012A" w:rsidRPr="009668FA" w:rsidRDefault="00A0770F" w:rsidP="0080409C">
      <w:pPr>
        <w:pStyle w:val="a4"/>
        <w:overflowPunct w:val="0"/>
        <w:spacing w:line="360" w:lineRule="auto"/>
        <w:ind w:left="0" w:right="114"/>
        <w:jc w:val="right"/>
        <w:rPr>
          <w:rFonts w:asciiTheme="minorEastAsia" w:eastAsiaTheme="minorEastAsia" w:hAnsiTheme="minorEastAsia" w:cs="Arial"/>
          <w:spacing w:val="-1"/>
          <w:sz w:val="24"/>
          <w:szCs w:val="24"/>
        </w:rPr>
      </w:pPr>
      <w:r w:rsidRPr="009668FA">
        <w:rPr>
          <w:rFonts w:asciiTheme="minorEastAsia" w:eastAsiaTheme="minorEastAsia" w:hAnsiTheme="minorEastAsia" w:cs="Arial"/>
          <w:spacing w:val="-1"/>
          <w:sz w:val="24"/>
          <w:szCs w:val="24"/>
        </w:rPr>
        <w:t>2024</w:t>
      </w:r>
      <w:r w:rsidRPr="009668FA">
        <w:rPr>
          <w:rFonts w:asciiTheme="minorEastAsia" w:eastAsiaTheme="minorEastAsia" w:hAnsiTheme="minorEastAsia" w:cs="Arial" w:hint="eastAsia"/>
          <w:spacing w:val="-1"/>
          <w:sz w:val="24"/>
          <w:szCs w:val="24"/>
        </w:rPr>
        <w:t>年</w:t>
      </w:r>
      <w:r w:rsidRPr="009668FA">
        <w:rPr>
          <w:rFonts w:asciiTheme="minorEastAsia" w:eastAsiaTheme="minorEastAsia" w:hAnsiTheme="minorEastAsia" w:cs="Arial"/>
          <w:spacing w:val="-1"/>
          <w:sz w:val="24"/>
          <w:szCs w:val="24"/>
        </w:rPr>
        <w:t>4</w:t>
      </w:r>
      <w:r w:rsidR="000E012A" w:rsidRPr="009668FA">
        <w:rPr>
          <w:rFonts w:asciiTheme="minorEastAsia" w:eastAsiaTheme="minorEastAsia" w:hAnsiTheme="minorEastAsia" w:cs="Arial" w:hint="eastAsia"/>
          <w:spacing w:val="-1"/>
          <w:sz w:val="24"/>
          <w:szCs w:val="24"/>
        </w:rPr>
        <w:t>月</w:t>
      </w:r>
      <w:r w:rsidR="00B56DA3" w:rsidRPr="009668FA">
        <w:rPr>
          <w:rFonts w:asciiTheme="minorEastAsia" w:eastAsiaTheme="minorEastAsia" w:hAnsiTheme="minorEastAsia" w:cs="Arial"/>
          <w:spacing w:val="-1"/>
          <w:sz w:val="24"/>
          <w:szCs w:val="24"/>
        </w:rPr>
        <w:t>23</w:t>
      </w:r>
      <w:r w:rsidR="000E012A" w:rsidRPr="009668FA">
        <w:rPr>
          <w:rFonts w:asciiTheme="minorEastAsia" w:eastAsiaTheme="minorEastAsia" w:hAnsiTheme="minorEastAsia" w:cs="Arial" w:hint="eastAsia"/>
          <w:spacing w:val="-1"/>
          <w:sz w:val="24"/>
          <w:szCs w:val="24"/>
        </w:rPr>
        <w:t>日</w:t>
      </w:r>
    </w:p>
    <w:sectPr w:rsidR="000E012A" w:rsidRPr="009668FA" w:rsidSect="006036A8">
      <w:footerReference w:type="default" r:id="rId6"/>
      <w:pgSz w:w="11905" w:h="16840"/>
      <w:pgMar w:top="1460" w:right="1680" w:bottom="280" w:left="168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A3E" w:rsidRDefault="004C7A3E" w:rsidP="001C02F9">
      <w:r>
        <w:separator/>
      </w:r>
    </w:p>
  </w:endnote>
  <w:endnote w:type="continuationSeparator" w:id="0">
    <w:p w:rsidR="004C7A3E" w:rsidRDefault="004C7A3E" w:rsidP="001C02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2F9" w:rsidRDefault="006036A8">
    <w:pPr>
      <w:pStyle w:val="a7"/>
      <w:jc w:val="center"/>
    </w:pPr>
    <w:r>
      <w:fldChar w:fldCharType="begin"/>
    </w:r>
    <w:r w:rsidR="001C02F9">
      <w:instrText>PAGE   \* MERGEFORMAT</w:instrText>
    </w:r>
    <w:r>
      <w:fldChar w:fldCharType="separate"/>
    </w:r>
    <w:r w:rsidR="00693DF6" w:rsidRPr="00693DF6">
      <w:rPr>
        <w:noProof/>
        <w:lang w:val="zh-CN"/>
      </w:rPr>
      <w:t>1</w:t>
    </w:r>
    <w:r>
      <w:fldChar w:fldCharType="end"/>
    </w:r>
  </w:p>
  <w:p w:rsidR="001C02F9" w:rsidRDefault="001C02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A3E" w:rsidRDefault="004C7A3E" w:rsidP="001C02F9">
      <w:r>
        <w:separator/>
      </w:r>
    </w:p>
  </w:footnote>
  <w:footnote w:type="continuationSeparator" w:id="0">
    <w:p w:rsidR="004C7A3E" w:rsidRDefault="004C7A3E" w:rsidP="001C02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
  <w:rsids>
    <w:rsidRoot w:val="00981487"/>
    <w:rsid w:val="00017C21"/>
    <w:rsid w:val="00020915"/>
    <w:rsid w:val="00024AD4"/>
    <w:rsid w:val="00031D02"/>
    <w:rsid w:val="00031DE4"/>
    <w:rsid w:val="00032998"/>
    <w:rsid w:val="00052B4A"/>
    <w:rsid w:val="000618DD"/>
    <w:rsid w:val="00063041"/>
    <w:rsid w:val="0006420D"/>
    <w:rsid w:val="000653DC"/>
    <w:rsid w:val="00071E91"/>
    <w:rsid w:val="00072EBF"/>
    <w:rsid w:val="000850A6"/>
    <w:rsid w:val="00091309"/>
    <w:rsid w:val="000A5EBA"/>
    <w:rsid w:val="000A7F03"/>
    <w:rsid w:val="000B6C57"/>
    <w:rsid w:val="000C35A9"/>
    <w:rsid w:val="000E012A"/>
    <w:rsid w:val="000E4C39"/>
    <w:rsid w:val="000E5348"/>
    <w:rsid w:val="000F1EB3"/>
    <w:rsid w:val="000F42F1"/>
    <w:rsid w:val="000F7518"/>
    <w:rsid w:val="00100E04"/>
    <w:rsid w:val="00105ADE"/>
    <w:rsid w:val="00106F1D"/>
    <w:rsid w:val="00111AB2"/>
    <w:rsid w:val="00123FF2"/>
    <w:rsid w:val="00124AE8"/>
    <w:rsid w:val="00146F5E"/>
    <w:rsid w:val="00151D5D"/>
    <w:rsid w:val="00160C35"/>
    <w:rsid w:val="00166289"/>
    <w:rsid w:val="001711F0"/>
    <w:rsid w:val="00171922"/>
    <w:rsid w:val="00171A5D"/>
    <w:rsid w:val="00176004"/>
    <w:rsid w:val="00177883"/>
    <w:rsid w:val="00184FCB"/>
    <w:rsid w:val="001B148C"/>
    <w:rsid w:val="001B1676"/>
    <w:rsid w:val="001C02F9"/>
    <w:rsid w:val="001C53B8"/>
    <w:rsid w:val="001C7290"/>
    <w:rsid w:val="001D24AC"/>
    <w:rsid w:val="001F07CE"/>
    <w:rsid w:val="001F2415"/>
    <w:rsid w:val="001F384E"/>
    <w:rsid w:val="001F4EC6"/>
    <w:rsid w:val="00211312"/>
    <w:rsid w:val="00214602"/>
    <w:rsid w:val="00235A7B"/>
    <w:rsid w:val="00243660"/>
    <w:rsid w:val="002576EA"/>
    <w:rsid w:val="00285843"/>
    <w:rsid w:val="0029256C"/>
    <w:rsid w:val="0029519E"/>
    <w:rsid w:val="00297CB8"/>
    <w:rsid w:val="002A60A4"/>
    <w:rsid w:val="002A71D6"/>
    <w:rsid w:val="002B5A69"/>
    <w:rsid w:val="002C0A09"/>
    <w:rsid w:val="002C50C6"/>
    <w:rsid w:val="002C5935"/>
    <w:rsid w:val="002E1E94"/>
    <w:rsid w:val="00320E00"/>
    <w:rsid w:val="00325078"/>
    <w:rsid w:val="0032534A"/>
    <w:rsid w:val="00326296"/>
    <w:rsid w:val="00330793"/>
    <w:rsid w:val="00342BE6"/>
    <w:rsid w:val="0034342D"/>
    <w:rsid w:val="003438A6"/>
    <w:rsid w:val="00346756"/>
    <w:rsid w:val="0035261E"/>
    <w:rsid w:val="00354E35"/>
    <w:rsid w:val="0036318A"/>
    <w:rsid w:val="003647D8"/>
    <w:rsid w:val="00374A7E"/>
    <w:rsid w:val="003936D4"/>
    <w:rsid w:val="0039650C"/>
    <w:rsid w:val="003A5EEE"/>
    <w:rsid w:val="003A71FA"/>
    <w:rsid w:val="003C0772"/>
    <w:rsid w:val="003C602A"/>
    <w:rsid w:val="003C6AC5"/>
    <w:rsid w:val="003C708F"/>
    <w:rsid w:val="003D17DE"/>
    <w:rsid w:val="003E2066"/>
    <w:rsid w:val="003E3328"/>
    <w:rsid w:val="003E7952"/>
    <w:rsid w:val="003F30BA"/>
    <w:rsid w:val="004105A3"/>
    <w:rsid w:val="00427EEA"/>
    <w:rsid w:val="004347D0"/>
    <w:rsid w:val="00442452"/>
    <w:rsid w:val="004468A5"/>
    <w:rsid w:val="00461DD0"/>
    <w:rsid w:val="00463EF0"/>
    <w:rsid w:val="00466379"/>
    <w:rsid w:val="00472452"/>
    <w:rsid w:val="004906D3"/>
    <w:rsid w:val="004923E3"/>
    <w:rsid w:val="004953B7"/>
    <w:rsid w:val="004A01CB"/>
    <w:rsid w:val="004B43DA"/>
    <w:rsid w:val="004C5D92"/>
    <w:rsid w:val="004C7A3E"/>
    <w:rsid w:val="004D1D2F"/>
    <w:rsid w:val="004D5483"/>
    <w:rsid w:val="004E4674"/>
    <w:rsid w:val="004F1A3E"/>
    <w:rsid w:val="004F5F83"/>
    <w:rsid w:val="005007C2"/>
    <w:rsid w:val="005132BF"/>
    <w:rsid w:val="005261A4"/>
    <w:rsid w:val="005316F4"/>
    <w:rsid w:val="0054018B"/>
    <w:rsid w:val="0054740A"/>
    <w:rsid w:val="00557E74"/>
    <w:rsid w:val="0056514C"/>
    <w:rsid w:val="00565666"/>
    <w:rsid w:val="005A04A7"/>
    <w:rsid w:val="005A37E3"/>
    <w:rsid w:val="005C3032"/>
    <w:rsid w:val="005F0F4E"/>
    <w:rsid w:val="0060249C"/>
    <w:rsid w:val="006036A8"/>
    <w:rsid w:val="00607DD3"/>
    <w:rsid w:val="006203F5"/>
    <w:rsid w:val="00623C5A"/>
    <w:rsid w:val="00631AA6"/>
    <w:rsid w:val="00641F72"/>
    <w:rsid w:val="00642162"/>
    <w:rsid w:val="0064510D"/>
    <w:rsid w:val="00651CC3"/>
    <w:rsid w:val="006606DB"/>
    <w:rsid w:val="00674BA5"/>
    <w:rsid w:val="0067550C"/>
    <w:rsid w:val="0067752D"/>
    <w:rsid w:val="006809DF"/>
    <w:rsid w:val="00693DF6"/>
    <w:rsid w:val="00695524"/>
    <w:rsid w:val="006B60E8"/>
    <w:rsid w:val="006B6C95"/>
    <w:rsid w:val="006C7AEA"/>
    <w:rsid w:val="006F3818"/>
    <w:rsid w:val="006F390B"/>
    <w:rsid w:val="006F574D"/>
    <w:rsid w:val="007078DD"/>
    <w:rsid w:val="007117E0"/>
    <w:rsid w:val="007139A0"/>
    <w:rsid w:val="007270ED"/>
    <w:rsid w:val="00732E35"/>
    <w:rsid w:val="00734263"/>
    <w:rsid w:val="00750DAD"/>
    <w:rsid w:val="00753843"/>
    <w:rsid w:val="00772809"/>
    <w:rsid w:val="00776000"/>
    <w:rsid w:val="007969A8"/>
    <w:rsid w:val="007B2973"/>
    <w:rsid w:val="007B387B"/>
    <w:rsid w:val="007C017A"/>
    <w:rsid w:val="007E220C"/>
    <w:rsid w:val="007E35FE"/>
    <w:rsid w:val="007E4ED9"/>
    <w:rsid w:val="007F2D5D"/>
    <w:rsid w:val="008004AE"/>
    <w:rsid w:val="0080409C"/>
    <w:rsid w:val="0081359B"/>
    <w:rsid w:val="008146FB"/>
    <w:rsid w:val="00821FC3"/>
    <w:rsid w:val="00837456"/>
    <w:rsid w:val="00842D8F"/>
    <w:rsid w:val="00854926"/>
    <w:rsid w:val="00860A25"/>
    <w:rsid w:val="0086594D"/>
    <w:rsid w:val="00867AED"/>
    <w:rsid w:val="0087229A"/>
    <w:rsid w:val="00874343"/>
    <w:rsid w:val="008771FB"/>
    <w:rsid w:val="00883065"/>
    <w:rsid w:val="008A4CE0"/>
    <w:rsid w:val="008B4AB0"/>
    <w:rsid w:val="008C32E7"/>
    <w:rsid w:val="008C4493"/>
    <w:rsid w:val="008D140B"/>
    <w:rsid w:val="008D1444"/>
    <w:rsid w:val="008D7A8A"/>
    <w:rsid w:val="008E0FD3"/>
    <w:rsid w:val="008F1FBE"/>
    <w:rsid w:val="008F559B"/>
    <w:rsid w:val="008F6433"/>
    <w:rsid w:val="00947013"/>
    <w:rsid w:val="00962486"/>
    <w:rsid w:val="009639F7"/>
    <w:rsid w:val="009668FA"/>
    <w:rsid w:val="009740C4"/>
    <w:rsid w:val="00976149"/>
    <w:rsid w:val="009805C2"/>
    <w:rsid w:val="00981487"/>
    <w:rsid w:val="009977A9"/>
    <w:rsid w:val="009A5E74"/>
    <w:rsid w:val="009B3E7D"/>
    <w:rsid w:val="009B7EE3"/>
    <w:rsid w:val="009D1712"/>
    <w:rsid w:val="009D4EA5"/>
    <w:rsid w:val="009E4D7E"/>
    <w:rsid w:val="00A0770F"/>
    <w:rsid w:val="00A11798"/>
    <w:rsid w:val="00A23E8B"/>
    <w:rsid w:val="00A300E3"/>
    <w:rsid w:val="00A46EB4"/>
    <w:rsid w:val="00A51B27"/>
    <w:rsid w:val="00A531F6"/>
    <w:rsid w:val="00A54614"/>
    <w:rsid w:val="00A62F78"/>
    <w:rsid w:val="00A70D30"/>
    <w:rsid w:val="00A971D2"/>
    <w:rsid w:val="00AA16CA"/>
    <w:rsid w:val="00AB2493"/>
    <w:rsid w:val="00AB5A3C"/>
    <w:rsid w:val="00AC5773"/>
    <w:rsid w:val="00AD1D48"/>
    <w:rsid w:val="00AD2318"/>
    <w:rsid w:val="00AD73C6"/>
    <w:rsid w:val="00AF4EE1"/>
    <w:rsid w:val="00AF7CE6"/>
    <w:rsid w:val="00B03FAA"/>
    <w:rsid w:val="00B049C1"/>
    <w:rsid w:val="00B11808"/>
    <w:rsid w:val="00B11F86"/>
    <w:rsid w:val="00B2494F"/>
    <w:rsid w:val="00B26583"/>
    <w:rsid w:val="00B269FB"/>
    <w:rsid w:val="00B278B4"/>
    <w:rsid w:val="00B34753"/>
    <w:rsid w:val="00B3528E"/>
    <w:rsid w:val="00B53584"/>
    <w:rsid w:val="00B54F02"/>
    <w:rsid w:val="00B56DA3"/>
    <w:rsid w:val="00B6251E"/>
    <w:rsid w:val="00B707A1"/>
    <w:rsid w:val="00B740B6"/>
    <w:rsid w:val="00B75BD3"/>
    <w:rsid w:val="00B93174"/>
    <w:rsid w:val="00BA07F4"/>
    <w:rsid w:val="00BA1398"/>
    <w:rsid w:val="00BA7C5A"/>
    <w:rsid w:val="00BD732C"/>
    <w:rsid w:val="00BE6CCA"/>
    <w:rsid w:val="00BF2E77"/>
    <w:rsid w:val="00C06136"/>
    <w:rsid w:val="00C12ECD"/>
    <w:rsid w:val="00C44C50"/>
    <w:rsid w:val="00C5606E"/>
    <w:rsid w:val="00C56D7D"/>
    <w:rsid w:val="00C606AB"/>
    <w:rsid w:val="00C73BAC"/>
    <w:rsid w:val="00C95389"/>
    <w:rsid w:val="00C95EE0"/>
    <w:rsid w:val="00C96919"/>
    <w:rsid w:val="00CB4B90"/>
    <w:rsid w:val="00CB5F24"/>
    <w:rsid w:val="00CC56F3"/>
    <w:rsid w:val="00CE23FA"/>
    <w:rsid w:val="00CF2817"/>
    <w:rsid w:val="00CF6B83"/>
    <w:rsid w:val="00CF6FC4"/>
    <w:rsid w:val="00D215C6"/>
    <w:rsid w:val="00D305C5"/>
    <w:rsid w:val="00D41544"/>
    <w:rsid w:val="00D4257F"/>
    <w:rsid w:val="00D435AD"/>
    <w:rsid w:val="00D44D99"/>
    <w:rsid w:val="00D46CC3"/>
    <w:rsid w:val="00D60C3D"/>
    <w:rsid w:val="00D657DF"/>
    <w:rsid w:val="00D65BE2"/>
    <w:rsid w:val="00D70DD7"/>
    <w:rsid w:val="00D7171F"/>
    <w:rsid w:val="00D71DB9"/>
    <w:rsid w:val="00D85DE3"/>
    <w:rsid w:val="00D910C5"/>
    <w:rsid w:val="00D96CC7"/>
    <w:rsid w:val="00DA3CAF"/>
    <w:rsid w:val="00DA643C"/>
    <w:rsid w:val="00DB385C"/>
    <w:rsid w:val="00DC6E06"/>
    <w:rsid w:val="00DF4DD7"/>
    <w:rsid w:val="00DF7627"/>
    <w:rsid w:val="00E15080"/>
    <w:rsid w:val="00E2491B"/>
    <w:rsid w:val="00E30C0A"/>
    <w:rsid w:val="00E32C41"/>
    <w:rsid w:val="00E34952"/>
    <w:rsid w:val="00E375FA"/>
    <w:rsid w:val="00E3767A"/>
    <w:rsid w:val="00E527A3"/>
    <w:rsid w:val="00E57E9C"/>
    <w:rsid w:val="00E63010"/>
    <w:rsid w:val="00E6760E"/>
    <w:rsid w:val="00E73530"/>
    <w:rsid w:val="00E755C3"/>
    <w:rsid w:val="00E845D9"/>
    <w:rsid w:val="00E914C6"/>
    <w:rsid w:val="00E943C3"/>
    <w:rsid w:val="00EA57A9"/>
    <w:rsid w:val="00EA7781"/>
    <w:rsid w:val="00EB3C4D"/>
    <w:rsid w:val="00EB7033"/>
    <w:rsid w:val="00ED4729"/>
    <w:rsid w:val="00F23540"/>
    <w:rsid w:val="00F25895"/>
    <w:rsid w:val="00F343C2"/>
    <w:rsid w:val="00F37250"/>
    <w:rsid w:val="00F40230"/>
    <w:rsid w:val="00F640A7"/>
    <w:rsid w:val="00F71E94"/>
    <w:rsid w:val="00F90290"/>
    <w:rsid w:val="00FB018A"/>
    <w:rsid w:val="00FC3D78"/>
    <w:rsid w:val="00FE47BE"/>
    <w:rsid w:val="00FF2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036A8"/>
    <w:pPr>
      <w:widowControl w:val="0"/>
      <w:autoSpaceDE w:val="0"/>
      <w:autoSpaceDN w:val="0"/>
      <w:adjustRightInd w:val="0"/>
    </w:pPr>
    <w:rPr>
      <w:rFonts w:ascii="Times New Roman" w:hAnsi="Times New Roman"/>
      <w:kern w:val="0"/>
      <w:sz w:val="24"/>
      <w:szCs w:val="24"/>
    </w:rPr>
  </w:style>
  <w:style w:type="paragraph" w:styleId="1">
    <w:name w:val="heading 1"/>
    <w:basedOn w:val="a"/>
    <w:next w:val="a"/>
    <w:link w:val="1Char"/>
    <w:uiPriority w:val="1"/>
    <w:qFormat/>
    <w:rsid w:val="006036A8"/>
    <w:pPr>
      <w:ind w:left="3"/>
      <w:outlineLvl w:val="0"/>
    </w:pPr>
    <w:rPr>
      <w:rFonts w:ascii="宋体" w:eastAsia="宋体" w:cs="宋体"/>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locked/>
    <w:rsid w:val="006036A8"/>
    <w:rPr>
      <w:rFonts w:ascii="Times New Roman" w:hAnsi="Times New Roman" w:cs="Times New Roman"/>
      <w:b/>
      <w:bCs/>
      <w:kern w:val="44"/>
      <w:sz w:val="44"/>
      <w:szCs w:val="44"/>
    </w:rPr>
  </w:style>
  <w:style w:type="paragraph" w:styleId="a3">
    <w:name w:val="List Paragraph"/>
    <w:basedOn w:val="a"/>
    <w:uiPriority w:val="1"/>
    <w:qFormat/>
    <w:rsid w:val="006036A8"/>
  </w:style>
  <w:style w:type="paragraph" w:styleId="a4">
    <w:name w:val="Body Text"/>
    <w:basedOn w:val="a"/>
    <w:link w:val="Char"/>
    <w:uiPriority w:val="1"/>
    <w:qFormat/>
    <w:rsid w:val="006036A8"/>
    <w:pPr>
      <w:ind w:left="537"/>
    </w:pPr>
    <w:rPr>
      <w:rFonts w:ascii="宋体" w:eastAsia="宋体" w:cs="宋体"/>
      <w:sz w:val="21"/>
      <w:szCs w:val="21"/>
    </w:rPr>
  </w:style>
  <w:style w:type="character" w:customStyle="1" w:styleId="Char">
    <w:name w:val="正文文本 Char"/>
    <w:basedOn w:val="a0"/>
    <w:link w:val="a4"/>
    <w:uiPriority w:val="99"/>
    <w:semiHidden/>
    <w:locked/>
    <w:rsid w:val="006036A8"/>
    <w:rPr>
      <w:rFonts w:ascii="Times New Roman" w:hAnsi="Times New Roman" w:cs="Times New Roman"/>
      <w:kern w:val="0"/>
      <w:sz w:val="24"/>
      <w:szCs w:val="24"/>
    </w:rPr>
  </w:style>
  <w:style w:type="paragraph" w:customStyle="1" w:styleId="TableParagraph">
    <w:name w:val="Table Paragraph"/>
    <w:basedOn w:val="a"/>
    <w:uiPriority w:val="1"/>
    <w:qFormat/>
    <w:rsid w:val="006036A8"/>
  </w:style>
  <w:style w:type="paragraph" w:styleId="a5">
    <w:name w:val="header"/>
    <w:basedOn w:val="a"/>
    <w:link w:val="Char0"/>
    <w:uiPriority w:val="99"/>
    <w:unhideWhenUsed/>
    <w:rsid w:val="001C02F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1C02F9"/>
    <w:rPr>
      <w:rFonts w:ascii="Times New Roman" w:hAnsi="Times New Roman" w:cs="Times New Roman"/>
      <w:kern w:val="0"/>
      <w:sz w:val="18"/>
      <w:szCs w:val="18"/>
    </w:rPr>
  </w:style>
  <w:style w:type="paragraph" w:styleId="a6">
    <w:name w:val="Balloon Text"/>
    <w:basedOn w:val="a"/>
    <w:link w:val="Char1"/>
    <w:uiPriority w:val="99"/>
    <w:semiHidden/>
    <w:unhideWhenUsed/>
    <w:rsid w:val="00772809"/>
    <w:rPr>
      <w:sz w:val="18"/>
      <w:szCs w:val="18"/>
    </w:rPr>
  </w:style>
  <w:style w:type="character" w:customStyle="1" w:styleId="Char1">
    <w:name w:val="批注框文本 Char"/>
    <w:basedOn w:val="a0"/>
    <w:link w:val="a6"/>
    <w:uiPriority w:val="99"/>
    <w:semiHidden/>
    <w:locked/>
    <w:rsid w:val="00772809"/>
    <w:rPr>
      <w:rFonts w:ascii="Times New Roman" w:hAnsi="Times New Roman" w:cs="Times New Roman"/>
      <w:kern w:val="0"/>
      <w:sz w:val="18"/>
      <w:szCs w:val="18"/>
    </w:rPr>
  </w:style>
  <w:style w:type="paragraph" w:styleId="a7">
    <w:name w:val="footer"/>
    <w:basedOn w:val="a"/>
    <w:link w:val="Char2"/>
    <w:uiPriority w:val="99"/>
    <w:unhideWhenUsed/>
    <w:rsid w:val="001C02F9"/>
    <w:pPr>
      <w:tabs>
        <w:tab w:val="center" w:pos="4153"/>
        <w:tab w:val="right" w:pos="8306"/>
      </w:tabs>
      <w:snapToGrid w:val="0"/>
    </w:pPr>
    <w:rPr>
      <w:sz w:val="18"/>
      <w:szCs w:val="18"/>
    </w:rPr>
  </w:style>
  <w:style w:type="character" w:customStyle="1" w:styleId="Char2">
    <w:name w:val="页脚 Char"/>
    <w:basedOn w:val="a0"/>
    <w:link w:val="a7"/>
    <w:uiPriority w:val="99"/>
    <w:locked/>
    <w:rsid w:val="001C02F9"/>
    <w:rPr>
      <w:rFonts w:ascii="Times New Roman" w:hAnsi="Times New Roman" w:cs="Times New Roman"/>
      <w:kern w:val="0"/>
      <w:sz w:val="18"/>
      <w:szCs w:val="18"/>
    </w:rPr>
  </w:style>
  <w:style w:type="character" w:styleId="a8">
    <w:name w:val="annotation reference"/>
    <w:basedOn w:val="a0"/>
    <w:uiPriority w:val="99"/>
    <w:semiHidden/>
    <w:unhideWhenUsed/>
    <w:rsid w:val="00243660"/>
    <w:rPr>
      <w:rFonts w:cs="Times New Roman"/>
      <w:sz w:val="21"/>
      <w:szCs w:val="21"/>
    </w:rPr>
  </w:style>
  <w:style w:type="paragraph" w:styleId="a9">
    <w:name w:val="annotation text"/>
    <w:basedOn w:val="a"/>
    <w:link w:val="Char3"/>
    <w:uiPriority w:val="99"/>
    <w:semiHidden/>
    <w:unhideWhenUsed/>
    <w:rsid w:val="00243660"/>
  </w:style>
  <w:style w:type="character" w:customStyle="1" w:styleId="Char3">
    <w:name w:val="批注文字 Char"/>
    <w:basedOn w:val="a0"/>
    <w:link w:val="a9"/>
    <w:uiPriority w:val="99"/>
    <w:semiHidden/>
    <w:locked/>
    <w:rsid w:val="00243660"/>
    <w:rPr>
      <w:rFonts w:ascii="Times New Roman" w:hAnsi="Times New Roman" w:cs="Times New Roman"/>
      <w:kern w:val="0"/>
      <w:sz w:val="24"/>
      <w:szCs w:val="24"/>
    </w:rPr>
  </w:style>
  <w:style w:type="paragraph" w:styleId="aa">
    <w:name w:val="Revision"/>
    <w:hidden/>
    <w:uiPriority w:val="99"/>
    <w:semiHidden/>
    <w:rsid w:val="003C0772"/>
    <w:rPr>
      <w:rFonts w:ascii="Times New Roman" w:hAnsi="Times New Roman"/>
      <w:kern w:val="0"/>
      <w:sz w:val="24"/>
      <w:szCs w:val="24"/>
    </w:rPr>
  </w:style>
  <w:style w:type="paragraph" w:styleId="ab">
    <w:name w:val="annotation subject"/>
    <w:basedOn w:val="a9"/>
    <w:next w:val="a9"/>
    <w:link w:val="Char4"/>
    <w:uiPriority w:val="99"/>
    <w:semiHidden/>
    <w:unhideWhenUsed/>
    <w:rsid w:val="00243660"/>
    <w:rPr>
      <w:b/>
      <w:bCs/>
    </w:rPr>
  </w:style>
  <w:style w:type="character" w:customStyle="1" w:styleId="Char4">
    <w:name w:val="批注主题 Char"/>
    <w:basedOn w:val="Char3"/>
    <w:link w:val="ab"/>
    <w:uiPriority w:val="99"/>
    <w:semiHidden/>
    <w:locked/>
    <w:rsid w:val="00243660"/>
    <w:rPr>
      <w:rFonts w:ascii="Times New Roman" w:hAnsi="Times New Roman" w:cs="Times New Roman"/>
      <w:b/>
      <w:bCs/>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4</DocSecurity>
  <Lines>17</Lines>
  <Paragraphs>4</Paragraphs>
  <ScaleCrop>false</ScaleCrop>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杨吉</dc:creator>
  <cp:keywords/>
  <dc:description/>
  <cp:lastModifiedBy>ZHONGM</cp:lastModifiedBy>
  <cp:revision>2</cp:revision>
  <cp:lastPrinted>2024-04-22T07:38:00Z</cp:lastPrinted>
  <dcterms:created xsi:type="dcterms:W3CDTF">2024-04-22T16:02:00Z</dcterms:created>
  <dcterms:modified xsi:type="dcterms:W3CDTF">2024-04-22T16:02:00Z</dcterms:modified>
</cp:coreProperties>
</file>