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EA" w:rsidRDefault="000C67D5">
      <w:pPr>
        <w:spacing w:line="360" w:lineRule="auto"/>
        <w:jc w:val="center"/>
        <w:rPr>
          <w:rFonts w:ascii="仿宋" w:eastAsia="仿宋" w:hAnsi="仿宋"/>
          <w:b/>
          <w:sz w:val="24"/>
          <w:szCs w:val="24"/>
        </w:rPr>
      </w:pPr>
      <w:bookmarkStart w:id="0" w:name="_GoBack"/>
      <w:r>
        <w:rPr>
          <w:rFonts w:ascii="仿宋" w:eastAsia="仿宋" w:hAnsi="仿宋" w:hint="eastAsia"/>
          <w:b/>
          <w:sz w:val="24"/>
          <w:szCs w:val="24"/>
        </w:rPr>
        <w:t>南方基金关于开展旗下部分基金</w:t>
      </w:r>
      <w:r>
        <w:rPr>
          <w:rFonts w:ascii="仿宋" w:eastAsia="仿宋" w:hAnsi="仿宋"/>
          <w:b/>
          <w:sz w:val="24"/>
          <w:szCs w:val="24"/>
        </w:rPr>
        <w:t>销售服务费</w:t>
      </w:r>
      <w:r>
        <w:rPr>
          <w:rFonts w:ascii="仿宋" w:eastAsia="仿宋" w:hAnsi="仿宋" w:hint="eastAsia"/>
          <w:b/>
          <w:sz w:val="24"/>
          <w:szCs w:val="24"/>
        </w:rPr>
        <w:t>费率</w:t>
      </w:r>
      <w:r>
        <w:rPr>
          <w:rFonts w:ascii="仿宋" w:eastAsia="仿宋" w:hAnsi="仿宋"/>
          <w:b/>
          <w:sz w:val="24"/>
          <w:szCs w:val="24"/>
        </w:rPr>
        <w:t>优惠</w:t>
      </w:r>
      <w:r>
        <w:rPr>
          <w:rFonts w:ascii="仿宋" w:eastAsia="仿宋" w:hAnsi="仿宋" w:hint="eastAsia"/>
          <w:b/>
          <w:sz w:val="24"/>
          <w:szCs w:val="24"/>
        </w:rPr>
        <w:t>活动</w:t>
      </w:r>
      <w:r>
        <w:rPr>
          <w:rFonts w:ascii="仿宋" w:eastAsia="仿宋" w:hAnsi="仿宋"/>
          <w:b/>
          <w:sz w:val="24"/>
          <w:szCs w:val="24"/>
        </w:rPr>
        <w:t>的公告</w:t>
      </w:r>
      <w:bookmarkEnd w:id="0"/>
    </w:p>
    <w:p w:rsidR="003312EA" w:rsidRDefault="003312EA">
      <w:pPr>
        <w:spacing w:line="360" w:lineRule="auto"/>
        <w:rPr>
          <w:rFonts w:ascii="仿宋" w:eastAsia="仿宋" w:hAnsi="仿宋"/>
          <w:sz w:val="22"/>
          <w:szCs w:val="24"/>
        </w:rPr>
      </w:pPr>
    </w:p>
    <w:p w:rsidR="003312EA" w:rsidRDefault="000C67D5">
      <w:pPr>
        <w:spacing w:line="360" w:lineRule="auto"/>
        <w:ind w:firstLineChars="200" w:firstLine="480"/>
        <w:rPr>
          <w:rFonts w:ascii="仿宋" w:eastAsia="仿宋" w:hAnsi="仿宋"/>
          <w:sz w:val="24"/>
          <w:szCs w:val="24"/>
        </w:rPr>
      </w:pPr>
      <w:r>
        <w:rPr>
          <w:rFonts w:ascii="仿宋" w:eastAsia="仿宋" w:hAnsi="仿宋"/>
          <w:sz w:val="24"/>
          <w:szCs w:val="24"/>
        </w:rPr>
        <w:t>为答谢广大投资者长期以来的信任与支持，向广大投资者提供更好的服务，南方基金管理股份有限公司（以下简称“本公司”）决定对</w:t>
      </w:r>
      <w:r>
        <w:rPr>
          <w:rFonts w:ascii="仿宋" w:eastAsia="仿宋" w:hAnsi="仿宋" w:hint="eastAsia"/>
          <w:sz w:val="24"/>
          <w:szCs w:val="24"/>
        </w:rPr>
        <w:t>旗下部分基金</w:t>
      </w:r>
      <w:r>
        <w:rPr>
          <w:rFonts w:ascii="仿宋" w:eastAsia="仿宋" w:hAnsi="仿宋"/>
          <w:sz w:val="24"/>
          <w:szCs w:val="24"/>
        </w:rPr>
        <w:t xml:space="preserve">开展销售服务费费率优惠活动，详情如下： </w:t>
      </w:r>
    </w:p>
    <w:p w:rsidR="003312EA" w:rsidRDefault="003312EA">
      <w:pPr>
        <w:spacing w:line="360" w:lineRule="auto"/>
        <w:ind w:firstLineChars="200" w:firstLine="480"/>
        <w:rPr>
          <w:rFonts w:ascii="仿宋" w:eastAsia="仿宋" w:hAnsi="仿宋"/>
          <w:sz w:val="24"/>
          <w:szCs w:val="24"/>
        </w:rPr>
      </w:pPr>
    </w:p>
    <w:p w:rsidR="003312EA" w:rsidRDefault="000C67D5">
      <w:pPr>
        <w:pStyle w:val="a7"/>
        <w:numPr>
          <w:ilvl w:val="0"/>
          <w:numId w:val="1"/>
        </w:numPr>
        <w:spacing w:line="360" w:lineRule="auto"/>
        <w:ind w:firstLineChars="0"/>
        <w:rPr>
          <w:rFonts w:ascii="仿宋" w:eastAsia="仿宋" w:hAnsi="仿宋"/>
          <w:b/>
          <w:sz w:val="24"/>
          <w:szCs w:val="24"/>
        </w:rPr>
      </w:pPr>
      <w:r>
        <w:rPr>
          <w:rFonts w:ascii="仿宋" w:eastAsia="仿宋" w:hAnsi="仿宋"/>
          <w:b/>
          <w:sz w:val="24"/>
          <w:szCs w:val="24"/>
        </w:rPr>
        <w:t xml:space="preserve">优惠活动内容 </w:t>
      </w:r>
    </w:p>
    <w:tbl>
      <w:tblPr>
        <w:tblStyle w:val="a6"/>
        <w:tblW w:w="0" w:type="auto"/>
        <w:tblLook w:val="04A0"/>
      </w:tblPr>
      <w:tblGrid>
        <w:gridCol w:w="1017"/>
        <w:gridCol w:w="5022"/>
        <w:gridCol w:w="1082"/>
        <w:gridCol w:w="1204"/>
      </w:tblGrid>
      <w:tr w:rsidR="003312EA" w:rsidTr="0052047D">
        <w:tc>
          <w:tcPr>
            <w:tcW w:w="988" w:type="dxa"/>
            <w:vAlign w:val="center"/>
          </w:tcPr>
          <w:p w:rsidR="0052047D" w:rsidRDefault="000C67D5" w:rsidP="0052047D">
            <w:pPr>
              <w:spacing w:line="0" w:lineRule="atLeast"/>
              <w:jc w:val="center"/>
              <w:rPr>
                <w:rFonts w:ascii="仿宋" w:eastAsia="仿宋" w:hAnsi="仿宋"/>
                <w:b/>
                <w:sz w:val="24"/>
                <w:szCs w:val="24"/>
              </w:rPr>
            </w:pPr>
            <w:r w:rsidRPr="0052047D">
              <w:rPr>
                <w:rFonts w:ascii="仿宋" w:eastAsia="仿宋" w:hAnsi="仿宋" w:hint="eastAsia"/>
                <w:b/>
                <w:sz w:val="24"/>
                <w:szCs w:val="24"/>
              </w:rPr>
              <w:t>基金</w:t>
            </w:r>
          </w:p>
          <w:p w:rsidR="003312EA" w:rsidRPr="0052047D" w:rsidRDefault="000C67D5" w:rsidP="0052047D">
            <w:pPr>
              <w:spacing w:line="0" w:lineRule="atLeast"/>
              <w:jc w:val="center"/>
              <w:rPr>
                <w:rFonts w:ascii="仿宋" w:eastAsia="仿宋" w:hAnsi="仿宋"/>
                <w:b/>
                <w:sz w:val="24"/>
                <w:szCs w:val="24"/>
              </w:rPr>
            </w:pPr>
            <w:r w:rsidRPr="0052047D">
              <w:rPr>
                <w:rFonts w:ascii="仿宋" w:eastAsia="仿宋" w:hAnsi="仿宋" w:hint="eastAsia"/>
                <w:b/>
                <w:sz w:val="24"/>
                <w:szCs w:val="24"/>
              </w:rPr>
              <w:t>代码</w:t>
            </w:r>
          </w:p>
        </w:tc>
        <w:tc>
          <w:tcPr>
            <w:tcW w:w="5022" w:type="dxa"/>
            <w:vAlign w:val="center"/>
          </w:tcPr>
          <w:p w:rsidR="003312EA" w:rsidRPr="0052047D" w:rsidRDefault="000C67D5" w:rsidP="0052047D">
            <w:pPr>
              <w:spacing w:line="0" w:lineRule="atLeast"/>
              <w:jc w:val="center"/>
              <w:rPr>
                <w:rFonts w:ascii="仿宋" w:eastAsia="仿宋" w:hAnsi="仿宋"/>
                <w:b/>
                <w:sz w:val="24"/>
                <w:szCs w:val="24"/>
              </w:rPr>
            </w:pPr>
            <w:r w:rsidRPr="0052047D">
              <w:rPr>
                <w:rFonts w:ascii="仿宋" w:eastAsia="仿宋" w:hAnsi="仿宋" w:hint="eastAsia"/>
                <w:b/>
                <w:sz w:val="24"/>
                <w:szCs w:val="24"/>
              </w:rPr>
              <w:t>基金名称</w:t>
            </w:r>
          </w:p>
        </w:tc>
        <w:tc>
          <w:tcPr>
            <w:tcW w:w="1082" w:type="dxa"/>
            <w:vAlign w:val="center"/>
          </w:tcPr>
          <w:p w:rsidR="003312EA" w:rsidRPr="0052047D" w:rsidRDefault="000C67D5" w:rsidP="0052047D">
            <w:pPr>
              <w:spacing w:line="0" w:lineRule="atLeast"/>
              <w:jc w:val="center"/>
              <w:rPr>
                <w:rFonts w:ascii="仿宋" w:eastAsia="仿宋" w:hAnsi="仿宋"/>
                <w:b/>
                <w:sz w:val="24"/>
                <w:szCs w:val="24"/>
              </w:rPr>
            </w:pPr>
            <w:r w:rsidRPr="0052047D">
              <w:rPr>
                <w:rFonts w:ascii="仿宋" w:eastAsia="仿宋" w:hAnsi="仿宋" w:hint="eastAsia"/>
                <w:b/>
                <w:sz w:val="24"/>
                <w:szCs w:val="24"/>
              </w:rPr>
              <w:t>原销售服务费年费率</w:t>
            </w:r>
          </w:p>
        </w:tc>
        <w:tc>
          <w:tcPr>
            <w:tcW w:w="1204" w:type="dxa"/>
            <w:vAlign w:val="center"/>
          </w:tcPr>
          <w:p w:rsidR="003312EA" w:rsidRPr="0052047D" w:rsidRDefault="000C67D5" w:rsidP="0052047D">
            <w:pPr>
              <w:spacing w:line="0" w:lineRule="atLeast"/>
              <w:jc w:val="center"/>
              <w:rPr>
                <w:rFonts w:ascii="仿宋" w:eastAsia="仿宋" w:hAnsi="仿宋"/>
                <w:b/>
                <w:sz w:val="24"/>
                <w:szCs w:val="24"/>
              </w:rPr>
            </w:pPr>
            <w:r w:rsidRPr="0052047D">
              <w:rPr>
                <w:rFonts w:ascii="仿宋" w:eastAsia="仿宋" w:hAnsi="仿宋" w:hint="eastAsia"/>
                <w:b/>
                <w:sz w:val="24"/>
                <w:szCs w:val="24"/>
              </w:rPr>
              <w:t>优惠后销售服务费年费率</w:t>
            </w:r>
          </w:p>
        </w:tc>
      </w:tr>
      <w:tr w:rsidR="003312EA" w:rsidTr="0052047D">
        <w:trPr>
          <w:trHeight w:val="487"/>
        </w:trPr>
        <w:tc>
          <w:tcPr>
            <w:tcW w:w="988"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021053</w:t>
            </w:r>
          </w:p>
        </w:tc>
        <w:tc>
          <w:tcPr>
            <w:tcW w:w="5022" w:type="dxa"/>
            <w:vAlign w:val="center"/>
          </w:tcPr>
          <w:p w:rsidR="003312EA" w:rsidRDefault="000C67D5">
            <w:pPr>
              <w:spacing w:line="360" w:lineRule="auto"/>
              <w:jc w:val="left"/>
              <w:rPr>
                <w:rFonts w:ascii="仿宋" w:eastAsia="仿宋" w:hAnsi="仿宋"/>
                <w:sz w:val="24"/>
                <w:szCs w:val="24"/>
              </w:rPr>
            </w:pPr>
            <w:r>
              <w:rPr>
                <w:rFonts w:ascii="仿宋" w:eastAsia="仿宋" w:hAnsi="仿宋" w:hint="eastAsia"/>
                <w:sz w:val="24"/>
                <w:szCs w:val="24"/>
              </w:rPr>
              <w:t>南方恒生香港上市生物科技交易型开放式指数证券投资基金发起式联接基金(QDII)I类份额</w:t>
            </w:r>
          </w:p>
        </w:tc>
        <w:tc>
          <w:tcPr>
            <w:tcW w:w="1082"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0.10%</w:t>
            </w:r>
          </w:p>
        </w:tc>
        <w:tc>
          <w:tcPr>
            <w:tcW w:w="1204"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0.01%</w:t>
            </w:r>
          </w:p>
        </w:tc>
      </w:tr>
      <w:tr w:rsidR="003312EA" w:rsidTr="0052047D">
        <w:tc>
          <w:tcPr>
            <w:tcW w:w="988"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021115</w:t>
            </w:r>
          </w:p>
        </w:tc>
        <w:tc>
          <w:tcPr>
            <w:tcW w:w="5022" w:type="dxa"/>
            <w:vAlign w:val="center"/>
          </w:tcPr>
          <w:p w:rsidR="003312EA" w:rsidRDefault="000C67D5">
            <w:pPr>
              <w:spacing w:line="360" w:lineRule="auto"/>
              <w:jc w:val="left"/>
              <w:rPr>
                <w:rFonts w:ascii="仿宋" w:eastAsia="仿宋" w:hAnsi="仿宋"/>
                <w:sz w:val="24"/>
                <w:szCs w:val="24"/>
              </w:rPr>
            </w:pPr>
            <w:r>
              <w:rPr>
                <w:rFonts w:ascii="仿宋" w:eastAsia="仿宋" w:hAnsi="仿宋" w:hint="eastAsia"/>
                <w:sz w:val="24"/>
                <w:szCs w:val="24"/>
              </w:rPr>
              <w:t>南方北证50成份指数发起式证券投资基金I类份额</w:t>
            </w:r>
          </w:p>
        </w:tc>
        <w:tc>
          <w:tcPr>
            <w:tcW w:w="1082"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0.10%</w:t>
            </w:r>
          </w:p>
        </w:tc>
        <w:tc>
          <w:tcPr>
            <w:tcW w:w="1204"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0.01%</w:t>
            </w:r>
          </w:p>
        </w:tc>
      </w:tr>
      <w:tr w:rsidR="003312EA" w:rsidTr="0052047D">
        <w:tc>
          <w:tcPr>
            <w:tcW w:w="988"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021002</w:t>
            </w:r>
          </w:p>
        </w:tc>
        <w:tc>
          <w:tcPr>
            <w:tcW w:w="5022" w:type="dxa"/>
            <w:vAlign w:val="center"/>
          </w:tcPr>
          <w:p w:rsidR="003312EA" w:rsidRDefault="000C67D5">
            <w:pPr>
              <w:spacing w:line="360" w:lineRule="auto"/>
              <w:jc w:val="left"/>
              <w:rPr>
                <w:rFonts w:ascii="仿宋" w:eastAsia="仿宋" w:hAnsi="仿宋"/>
                <w:sz w:val="24"/>
                <w:szCs w:val="24"/>
              </w:rPr>
            </w:pPr>
            <w:r>
              <w:rPr>
                <w:rFonts w:ascii="仿宋" w:eastAsia="仿宋" w:hAnsi="仿宋" w:hint="eastAsia"/>
                <w:sz w:val="24"/>
                <w:szCs w:val="24"/>
              </w:rPr>
              <w:t>南方中证全指房地产交易型开放式指数证券投资基金发起式联接基金I类份额</w:t>
            </w:r>
          </w:p>
        </w:tc>
        <w:tc>
          <w:tcPr>
            <w:tcW w:w="1082"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0.10%</w:t>
            </w:r>
          </w:p>
        </w:tc>
        <w:tc>
          <w:tcPr>
            <w:tcW w:w="1204"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0.01%</w:t>
            </w:r>
          </w:p>
        </w:tc>
      </w:tr>
      <w:tr w:rsidR="003312EA" w:rsidTr="0052047D">
        <w:tc>
          <w:tcPr>
            <w:tcW w:w="988"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020999</w:t>
            </w:r>
          </w:p>
        </w:tc>
        <w:tc>
          <w:tcPr>
            <w:tcW w:w="5022" w:type="dxa"/>
            <w:vAlign w:val="center"/>
          </w:tcPr>
          <w:p w:rsidR="003312EA" w:rsidRDefault="000C67D5">
            <w:pPr>
              <w:spacing w:line="360" w:lineRule="auto"/>
              <w:jc w:val="left"/>
              <w:rPr>
                <w:rFonts w:ascii="仿宋" w:eastAsia="仿宋" w:hAnsi="仿宋"/>
                <w:sz w:val="24"/>
                <w:szCs w:val="24"/>
              </w:rPr>
            </w:pPr>
            <w:r>
              <w:rPr>
                <w:rFonts w:ascii="仿宋" w:eastAsia="仿宋" w:hAnsi="仿宋" w:hint="eastAsia"/>
                <w:sz w:val="24"/>
                <w:szCs w:val="24"/>
              </w:rPr>
              <w:t>南方中证机器人指数发起式证券投资基金I类份额</w:t>
            </w:r>
          </w:p>
        </w:tc>
        <w:tc>
          <w:tcPr>
            <w:tcW w:w="1082"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0.10%</w:t>
            </w:r>
          </w:p>
        </w:tc>
        <w:tc>
          <w:tcPr>
            <w:tcW w:w="1204"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0.01%</w:t>
            </w:r>
          </w:p>
        </w:tc>
      </w:tr>
      <w:tr w:rsidR="003312EA" w:rsidTr="0052047D">
        <w:tc>
          <w:tcPr>
            <w:tcW w:w="988"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021116</w:t>
            </w:r>
          </w:p>
        </w:tc>
        <w:tc>
          <w:tcPr>
            <w:tcW w:w="5022" w:type="dxa"/>
            <w:vAlign w:val="center"/>
          </w:tcPr>
          <w:p w:rsidR="003312EA" w:rsidRDefault="000C67D5">
            <w:pPr>
              <w:spacing w:line="360" w:lineRule="auto"/>
              <w:jc w:val="left"/>
              <w:rPr>
                <w:rFonts w:ascii="仿宋" w:eastAsia="仿宋" w:hAnsi="仿宋"/>
                <w:sz w:val="24"/>
                <w:szCs w:val="24"/>
              </w:rPr>
            </w:pPr>
            <w:r>
              <w:rPr>
                <w:rFonts w:ascii="仿宋" w:eastAsia="仿宋" w:hAnsi="仿宋" w:hint="eastAsia"/>
                <w:sz w:val="24"/>
                <w:szCs w:val="24"/>
              </w:rPr>
              <w:t>南方中证1000交易型开放式指数证券投资基金发起式联接基金I类份额</w:t>
            </w:r>
          </w:p>
        </w:tc>
        <w:tc>
          <w:tcPr>
            <w:tcW w:w="1082"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0.10%</w:t>
            </w:r>
          </w:p>
        </w:tc>
        <w:tc>
          <w:tcPr>
            <w:tcW w:w="1204" w:type="dxa"/>
            <w:vAlign w:val="center"/>
          </w:tcPr>
          <w:p w:rsidR="003312EA" w:rsidRDefault="000C67D5">
            <w:pPr>
              <w:spacing w:line="360" w:lineRule="auto"/>
              <w:jc w:val="center"/>
              <w:rPr>
                <w:rFonts w:ascii="仿宋" w:eastAsia="仿宋" w:hAnsi="仿宋"/>
                <w:sz w:val="24"/>
                <w:szCs w:val="24"/>
              </w:rPr>
            </w:pPr>
            <w:r>
              <w:rPr>
                <w:rFonts w:ascii="仿宋" w:eastAsia="仿宋" w:hAnsi="仿宋" w:hint="eastAsia"/>
                <w:sz w:val="24"/>
                <w:szCs w:val="24"/>
              </w:rPr>
              <w:t>0.01%</w:t>
            </w:r>
          </w:p>
        </w:tc>
      </w:tr>
    </w:tbl>
    <w:p w:rsidR="003312EA" w:rsidRDefault="000C67D5">
      <w:pPr>
        <w:spacing w:line="360" w:lineRule="auto"/>
        <w:ind w:firstLineChars="200" w:firstLine="480"/>
        <w:rPr>
          <w:rFonts w:ascii="仿宋" w:eastAsia="仿宋" w:hAnsi="仿宋"/>
          <w:sz w:val="24"/>
          <w:szCs w:val="24"/>
        </w:rPr>
      </w:pPr>
      <w:r>
        <w:rPr>
          <w:rFonts w:ascii="仿宋" w:eastAsia="仿宋" w:hAnsi="仿宋"/>
          <w:sz w:val="24"/>
          <w:szCs w:val="24"/>
        </w:rPr>
        <w:t xml:space="preserve"> </w:t>
      </w:r>
    </w:p>
    <w:p w:rsidR="003312EA" w:rsidRDefault="000C67D5">
      <w:pPr>
        <w:pStyle w:val="a7"/>
        <w:numPr>
          <w:ilvl w:val="0"/>
          <w:numId w:val="1"/>
        </w:numPr>
        <w:spacing w:line="360" w:lineRule="auto"/>
        <w:ind w:firstLineChars="0"/>
        <w:rPr>
          <w:rFonts w:ascii="仿宋" w:eastAsia="仿宋" w:hAnsi="仿宋"/>
          <w:b/>
          <w:sz w:val="24"/>
          <w:szCs w:val="24"/>
        </w:rPr>
      </w:pPr>
      <w:r>
        <w:rPr>
          <w:rFonts w:ascii="仿宋" w:eastAsia="仿宋" w:hAnsi="仿宋"/>
          <w:b/>
          <w:sz w:val="24"/>
          <w:szCs w:val="24"/>
        </w:rPr>
        <w:t xml:space="preserve">优惠活动时间 </w:t>
      </w:r>
    </w:p>
    <w:p w:rsidR="003312EA" w:rsidRDefault="000C67D5">
      <w:pPr>
        <w:spacing w:line="360" w:lineRule="auto"/>
        <w:ind w:firstLineChars="200" w:firstLine="480"/>
        <w:rPr>
          <w:rFonts w:ascii="仿宋" w:eastAsia="仿宋" w:hAnsi="仿宋"/>
          <w:sz w:val="24"/>
          <w:szCs w:val="24"/>
        </w:rPr>
      </w:pPr>
      <w:r>
        <w:rPr>
          <w:rFonts w:ascii="仿宋" w:eastAsia="仿宋" w:hAnsi="仿宋"/>
          <w:sz w:val="24"/>
          <w:szCs w:val="24"/>
        </w:rPr>
        <w:t>自 2024年</w:t>
      </w:r>
      <w:r>
        <w:rPr>
          <w:rFonts w:ascii="仿宋" w:eastAsia="仿宋" w:hAnsi="仿宋" w:hint="eastAsia"/>
          <w:sz w:val="24"/>
          <w:szCs w:val="24"/>
        </w:rPr>
        <w:t>4</w:t>
      </w:r>
      <w:r>
        <w:rPr>
          <w:rFonts w:ascii="仿宋" w:eastAsia="仿宋" w:hAnsi="仿宋"/>
          <w:sz w:val="24"/>
          <w:szCs w:val="24"/>
        </w:rPr>
        <w:t>月</w:t>
      </w:r>
      <w:r>
        <w:rPr>
          <w:rFonts w:ascii="仿宋" w:eastAsia="仿宋" w:hAnsi="仿宋" w:hint="eastAsia"/>
          <w:sz w:val="24"/>
          <w:szCs w:val="24"/>
        </w:rPr>
        <w:t>23</w:t>
      </w:r>
      <w:r>
        <w:rPr>
          <w:rFonts w:ascii="仿宋" w:eastAsia="仿宋" w:hAnsi="仿宋"/>
          <w:sz w:val="24"/>
          <w:szCs w:val="24"/>
        </w:rPr>
        <w:t xml:space="preserve">日起，结束时间本公司届时将另行公告。 </w:t>
      </w:r>
    </w:p>
    <w:p w:rsidR="003312EA" w:rsidRDefault="003312EA">
      <w:pPr>
        <w:spacing w:line="360" w:lineRule="auto"/>
        <w:ind w:firstLineChars="200" w:firstLine="480"/>
        <w:rPr>
          <w:rFonts w:ascii="仿宋" w:eastAsia="仿宋" w:hAnsi="仿宋"/>
          <w:sz w:val="24"/>
          <w:szCs w:val="24"/>
        </w:rPr>
      </w:pPr>
    </w:p>
    <w:p w:rsidR="003312EA" w:rsidRDefault="000C67D5">
      <w:pPr>
        <w:pStyle w:val="a7"/>
        <w:numPr>
          <w:ilvl w:val="0"/>
          <w:numId w:val="1"/>
        </w:numPr>
        <w:spacing w:line="360" w:lineRule="auto"/>
        <w:ind w:firstLineChars="0"/>
        <w:rPr>
          <w:rFonts w:ascii="仿宋" w:eastAsia="仿宋" w:hAnsi="仿宋"/>
          <w:b/>
          <w:sz w:val="24"/>
          <w:szCs w:val="24"/>
        </w:rPr>
      </w:pPr>
      <w:r>
        <w:rPr>
          <w:rFonts w:ascii="仿宋" w:eastAsia="仿宋" w:hAnsi="仿宋"/>
          <w:b/>
          <w:sz w:val="24"/>
          <w:szCs w:val="24"/>
        </w:rPr>
        <w:t xml:space="preserve">投资者可通过以下途径咨询有关详情 </w:t>
      </w:r>
    </w:p>
    <w:p w:rsidR="003312EA" w:rsidRDefault="000C67D5">
      <w:pPr>
        <w:spacing w:line="360" w:lineRule="auto"/>
        <w:ind w:firstLineChars="200" w:firstLine="480"/>
        <w:rPr>
          <w:rFonts w:ascii="仿宋" w:eastAsia="仿宋" w:hAnsi="仿宋"/>
          <w:sz w:val="24"/>
          <w:szCs w:val="24"/>
        </w:rPr>
      </w:pPr>
      <w:r>
        <w:rPr>
          <w:rFonts w:ascii="仿宋" w:eastAsia="仿宋" w:hAnsi="仿宋"/>
          <w:sz w:val="24"/>
          <w:szCs w:val="24"/>
        </w:rPr>
        <w:t xml:space="preserve">本公司网站：www.nffund.com </w:t>
      </w:r>
    </w:p>
    <w:p w:rsidR="003312EA" w:rsidRDefault="000C67D5">
      <w:pPr>
        <w:spacing w:line="360" w:lineRule="auto"/>
        <w:ind w:firstLineChars="200" w:firstLine="480"/>
        <w:rPr>
          <w:rFonts w:ascii="仿宋" w:eastAsia="仿宋" w:hAnsi="仿宋"/>
          <w:sz w:val="24"/>
          <w:szCs w:val="24"/>
        </w:rPr>
      </w:pPr>
      <w:r>
        <w:rPr>
          <w:rFonts w:ascii="仿宋" w:eastAsia="仿宋" w:hAnsi="仿宋"/>
          <w:sz w:val="24"/>
          <w:szCs w:val="24"/>
        </w:rPr>
        <w:t xml:space="preserve">本公司客服电话：400-889-8899 </w:t>
      </w:r>
    </w:p>
    <w:p w:rsidR="003312EA" w:rsidRDefault="000C67D5">
      <w:pPr>
        <w:spacing w:line="360" w:lineRule="auto"/>
        <w:ind w:firstLineChars="200" w:firstLine="480"/>
        <w:rPr>
          <w:rFonts w:ascii="仿宋" w:eastAsia="仿宋" w:hAnsi="仿宋"/>
          <w:sz w:val="24"/>
          <w:szCs w:val="24"/>
        </w:rPr>
      </w:pPr>
      <w:r>
        <w:rPr>
          <w:rFonts w:ascii="仿宋" w:eastAsia="仿宋" w:hAnsi="仿宋"/>
          <w:sz w:val="24"/>
          <w:szCs w:val="24"/>
        </w:rPr>
        <w:t>风险提示：</w:t>
      </w:r>
      <w:r>
        <w:rPr>
          <w:rFonts w:ascii="仿宋" w:eastAsia="仿宋" w:hAnsi="仿宋" w:hint="eastAsia"/>
          <w:sz w:val="24"/>
          <w:szCs w:val="24"/>
        </w:rPr>
        <w:t>投资者欲了解上述基金的详细情况，请仔细阅读上述基金基金合同、招募说明书（更新）和基金产品资料概要（更新）等文件。</w:t>
      </w:r>
      <w:r>
        <w:rPr>
          <w:rFonts w:ascii="仿宋" w:eastAsia="仿宋" w:hAnsi="仿宋"/>
          <w:sz w:val="24"/>
          <w:szCs w:val="24"/>
        </w:rPr>
        <w:t>本公司承诺以诚实信用、勤勉尽责的原则管理和运用基金资产，但不保证基金一定盈利，也不保证最低收益。投资者投资于本公司管理的基金</w:t>
      </w:r>
      <w:r>
        <w:rPr>
          <w:rFonts w:ascii="仿宋" w:eastAsia="仿宋" w:hAnsi="仿宋" w:hint="eastAsia"/>
          <w:sz w:val="24"/>
          <w:szCs w:val="24"/>
        </w:rPr>
        <w:t>前</w:t>
      </w:r>
      <w:r>
        <w:rPr>
          <w:rFonts w:ascii="仿宋" w:eastAsia="仿宋" w:hAnsi="仿宋"/>
          <w:sz w:val="24"/>
          <w:szCs w:val="24"/>
        </w:rPr>
        <w:t>应认真阅读基金合同、招募说明书</w:t>
      </w:r>
      <w:r>
        <w:rPr>
          <w:rFonts w:ascii="仿宋" w:eastAsia="仿宋" w:hAnsi="仿宋" w:hint="eastAsia"/>
          <w:sz w:val="24"/>
          <w:szCs w:val="24"/>
        </w:rPr>
        <w:t>（更新）</w:t>
      </w:r>
      <w:r>
        <w:rPr>
          <w:rFonts w:ascii="仿宋" w:eastAsia="仿宋" w:hAnsi="仿宋"/>
          <w:sz w:val="24"/>
          <w:szCs w:val="24"/>
        </w:rPr>
        <w:t>等法律文件，</w:t>
      </w:r>
      <w:r>
        <w:rPr>
          <w:rFonts w:ascii="仿宋" w:eastAsia="仿宋" w:hAnsi="仿宋" w:hint="eastAsia"/>
          <w:sz w:val="24"/>
          <w:szCs w:val="24"/>
        </w:rPr>
        <w:t>全面认识基金产品的风险收益特征，在了解产品情况及销售机构适当性意见的基础上，根据自身的风险承受能力、投资期限和投资目标，对基金投资作出独立决策，选择合适的基金产品。</w:t>
      </w:r>
      <w:r>
        <w:rPr>
          <w:rFonts w:ascii="仿宋" w:eastAsia="仿宋" w:hAnsi="仿宋"/>
          <w:sz w:val="24"/>
          <w:szCs w:val="24"/>
        </w:rPr>
        <w:t xml:space="preserve"> </w:t>
      </w:r>
    </w:p>
    <w:p w:rsidR="003312EA" w:rsidRDefault="000C67D5">
      <w:pPr>
        <w:spacing w:line="360" w:lineRule="auto"/>
        <w:ind w:firstLineChars="200" w:firstLine="480"/>
        <w:rPr>
          <w:rFonts w:ascii="仿宋" w:eastAsia="仿宋" w:hAnsi="仿宋"/>
          <w:sz w:val="24"/>
          <w:szCs w:val="24"/>
        </w:rPr>
      </w:pPr>
      <w:r>
        <w:rPr>
          <w:rFonts w:ascii="仿宋" w:eastAsia="仿宋" w:hAnsi="仿宋"/>
          <w:sz w:val="24"/>
          <w:szCs w:val="24"/>
        </w:rPr>
        <w:t xml:space="preserve">特此公告。 </w:t>
      </w:r>
    </w:p>
    <w:p w:rsidR="003312EA" w:rsidRDefault="003312EA">
      <w:pPr>
        <w:spacing w:line="360" w:lineRule="auto"/>
        <w:ind w:left="960"/>
        <w:rPr>
          <w:rFonts w:ascii="仿宋" w:eastAsia="仿宋" w:hAnsi="仿宋"/>
          <w:sz w:val="24"/>
          <w:szCs w:val="24"/>
        </w:rPr>
      </w:pPr>
    </w:p>
    <w:p w:rsidR="003312EA" w:rsidRDefault="000C67D5">
      <w:pPr>
        <w:spacing w:line="360" w:lineRule="auto"/>
        <w:ind w:left="960"/>
        <w:jc w:val="right"/>
        <w:rPr>
          <w:rFonts w:ascii="仿宋" w:eastAsia="仿宋" w:hAnsi="仿宋"/>
          <w:sz w:val="24"/>
          <w:szCs w:val="24"/>
        </w:rPr>
      </w:pPr>
      <w:r>
        <w:rPr>
          <w:rFonts w:ascii="仿宋" w:eastAsia="仿宋" w:hAnsi="仿宋"/>
          <w:sz w:val="24"/>
          <w:szCs w:val="24"/>
        </w:rPr>
        <w:t xml:space="preserve">南方基金管理股份有限公司 </w:t>
      </w:r>
    </w:p>
    <w:p w:rsidR="003312EA" w:rsidRDefault="000C67D5">
      <w:pPr>
        <w:spacing w:line="360" w:lineRule="auto"/>
        <w:ind w:left="960"/>
        <w:jc w:val="right"/>
        <w:rPr>
          <w:rFonts w:ascii="仿宋" w:eastAsia="仿宋" w:hAnsi="仿宋"/>
          <w:sz w:val="24"/>
          <w:szCs w:val="24"/>
        </w:rPr>
      </w:pPr>
      <w:r>
        <w:rPr>
          <w:rFonts w:ascii="仿宋" w:eastAsia="仿宋" w:hAnsi="仿宋"/>
          <w:sz w:val="24"/>
          <w:szCs w:val="24"/>
        </w:rPr>
        <w:t>2024 年</w:t>
      </w:r>
      <w:r>
        <w:rPr>
          <w:rFonts w:ascii="仿宋" w:eastAsia="仿宋" w:hAnsi="仿宋" w:hint="eastAsia"/>
          <w:sz w:val="24"/>
          <w:szCs w:val="24"/>
        </w:rPr>
        <w:t>4</w:t>
      </w:r>
      <w:r>
        <w:rPr>
          <w:rFonts w:ascii="仿宋" w:eastAsia="仿宋" w:hAnsi="仿宋"/>
          <w:sz w:val="24"/>
          <w:szCs w:val="24"/>
        </w:rPr>
        <w:t>月</w:t>
      </w:r>
      <w:r>
        <w:rPr>
          <w:rFonts w:ascii="仿宋" w:eastAsia="仿宋" w:hAnsi="仿宋" w:hint="eastAsia"/>
          <w:sz w:val="24"/>
          <w:szCs w:val="24"/>
        </w:rPr>
        <w:t>23</w:t>
      </w:r>
      <w:r>
        <w:rPr>
          <w:rFonts w:ascii="仿宋" w:eastAsia="仿宋" w:hAnsi="仿宋"/>
          <w:sz w:val="24"/>
          <w:szCs w:val="24"/>
        </w:rPr>
        <w:t>日</w:t>
      </w:r>
    </w:p>
    <w:sectPr w:rsidR="003312EA" w:rsidSect="004D12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仿宋">
    <w:altName w:val="Arial Unicode MS"/>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88D"/>
    <w:multiLevelType w:val="multilevel"/>
    <w:tmpl w:val="01E0288D"/>
    <w:lvl w:ilvl="0">
      <w:start w:val="1"/>
      <w:numFmt w:val="japaneseCounting"/>
      <w:lvlText w:val="%1、"/>
      <w:lvlJc w:val="left"/>
      <w:pPr>
        <w:ind w:left="1047" w:hanging="4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D2336F"/>
    <w:rsid w:val="000B001D"/>
    <w:rsid w:val="000C67D5"/>
    <w:rsid w:val="000F7E08"/>
    <w:rsid w:val="001862E5"/>
    <w:rsid w:val="0018789A"/>
    <w:rsid w:val="0023379C"/>
    <w:rsid w:val="002F7FF2"/>
    <w:rsid w:val="003312EA"/>
    <w:rsid w:val="003463C8"/>
    <w:rsid w:val="003E448E"/>
    <w:rsid w:val="004572C1"/>
    <w:rsid w:val="0049173F"/>
    <w:rsid w:val="004C15A7"/>
    <w:rsid w:val="004D12BC"/>
    <w:rsid w:val="0052047D"/>
    <w:rsid w:val="00630812"/>
    <w:rsid w:val="00665F1C"/>
    <w:rsid w:val="0072299F"/>
    <w:rsid w:val="007D622C"/>
    <w:rsid w:val="007F611D"/>
    <w:rsid w:val="0088489D"/>
    <w:rsid w:val="0089022B"/>
    <w:rsid w:val="00961F97"/>
    <w:rsid w:val="009676A6"/>
    <w:rsid w:val="00974C0C"/>
    <w:rsid w:val="00A24418"/>
    <w:rsid w:val="00A93D2E"/>
    <w:rsid w:val="00AB1BB5"/>
    <w:rsid w:val="00BB6A70"/>
    <w:rsid w:val="00BD444A"/>
    <w:rsid w:val="00BE4025"/>
    <w:rsid w:val="00D21937"/>
    <w:rsid w:val="00D2336F"/>
    <w:rsid w:val="00D87A22"/>
    <w:rsid w:val="00E5122C"/>
    <w:rsid w:val="00E6614A"/>
    <w:rsid w:val="00E86668"/>
    <w:rsid w:val="00F34C8B"/>
    <w:rsid w:val="00F762BE"/>
    <w:rsid w:val="085F0FD8"/>
    <w:rsid w:val="20ED042B"/>
    <w:rsid w:val="220C4D24"/>
    <w:rsid w:val="29D3659E"/>
    <w:rsid w:val="3A782665"/>
    <w:rsid w:val="3C176130"/>
    <w:rsid w:val="4CA8159D"/>
    <w:rsid w:val="59845324"/>
    <w:rsid w:val="60CC7C20"/>
    <w:rsid w:val="6C1B60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B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D12BC"/>
    <w:rPr>
      <w:sz w:val="18"/>
      <w:szCs w:val="18"/>
    </w:rPr>
  </w:style>
  <w:style w:type="paragraph" w:styleId="a4">
    <w:name w:val="footer"/>
    <w:basedOn w:val="a"/>
    <w:link w:val="Char0"/>
    <w:uiPriority w:val="99"/>
    <w:unhideWhenUsed/>
    <w:qFormat/>
    <w:rsid w:val="004D12B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D12B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4D12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4D12BC"/>
    <w:rPr>
      <w:sz w:val="18"/>
      <w:szCs w:val="18"/>
    </w:rPr>
  </w:style>
  <w:style w:type="character" w:customStyle="1" w:styleId="Char0">
    <w:name w:val="页脚 Char"/>
    <w:basedOn w:val="a0"/>
    <w:link w:val="a4"/>
    <w:uiPriority w:val="99"/>
    <w:qFormat/>
    <w:rsid w:val="004D12BC"/>
    <w:rPr>
      <w:sz w:val="18"/>
      <w:szCs w:val="18"/>
    </w:rPr>
  </w:style>
  <w:style w:type="paragraph" w:styleId="a7">
    <w:name w:val="List Paragraph"/>
    <w:basedOn w:val="a"/>
    <w:uiPriority w:val="34"/>
    <w:qFormat/>
    <w:rsid w:val="004D12BC"/>
    <w:pPr>
      <w:ind w:firstLineChars="200" w:firstLine="420"/>
    </w:pPr>
  </w:style>
  <w:style w:type="character" w:customStyle="1" w:styleId="Char">
    <w:name w:val="批注框文本 Char"/>
    <w:basedOn w:val="a0"/>
    <w:link w:val="a3"/>
    <w:uiPriority w:val="99"/>
    <w:semiHidden/>
    <w:qFormat/>
    <w:rsid w:val="004D12B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F0AD-C6E1-4AB9-AAE7-56BBC472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673</Characters>
  <Application>Microsoft Office Word</Application>
  <DocSecurity>4</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胡乔平</dc:creator>
  <cp:lastModifiedBy>ZHONGM</cp:lastModifiedBy>
  <cp:revision>2</cp:revision>
  <cp:lastPrinted>2024-04-22T01:23:00Z</cp:lastPrinted>
  <dcterms:created xsi:type="dcterms:W3CDTF">2024-04-22T16:02:00Z</dcterms:created>
  <dcterms:modified xsi:type="dcterms:W3CDTF">2024-04-22T16:02:00Z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5BC44BA23BB947FBBE3A0EF1AF9A52D2</vt:lpwstr>
  </property>
</Properties>
</file>