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72" w:rsidRDefault="007B5E78">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华宝基金关于旗下部分交易型开放式指数证券投资基金新增东兴证券股份有限公司为一级交易商的公告</w:t>
      </w:r>
    </w:p>
    <w:p w:rsidR="001F5772" w:rsidRDefault="007B5E78">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）与东兴证券股份有限公司（以下简称</w:t>
      </w:r>
      <w:r>
        <w:rPr>
          <w:rFonts w:ascii="宋体" w:eastAsia="宋体" w:hAnsi="宋体" w:cs="宋体"/>
          <w:sz w:val="21"/>
          <w:szCs w:val="21"/>
        </w:rPr>
        <w:t>“</w:t>
      </w:r>
      <w:r>
        <w:rPr>
          <w:rFonts w:ascii="宋体" w:eastAsia="宋体" w:hAnsi="宋体" w:cs="宋体"/>
          <w:sz w:val="21"/>
          <w:szCs w:val="21"/>
        </w:rPr>
        <w:t>东兴证券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23</w:t>
      </w:r>
      <w:r>
        <w:rPr>
          <w:rFonts w:ascii="宋体" w:eastAsia="宋体" w:hAnsi="宋体" w:cs="宋体"/>
          <w:sz w:val="21"/>
          <w:szCs w:val="21"/>
        </w:rPr>
        <w:t>日起增加东兴证券为以下适用基金的一级交易商。</w:t>
      </w:r>
      <w:r>
        <w:rPr>
          <w:rFonts w:ascii="宋体" w:eastAsia="宋体" w:hAnsi="宋体" w:cs="宋体"/>
          <w:sz w:val="21"/>
          <w:szCs w:val="21"/>
        </w:rPr>
        <w:t xml:space="preserve"> </w:t>
      </w:r>
    </w:p>
    <w:p w:rsidR="001F5772" w:rsidRDefault="007B5E78">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4664"/>
        <w:gridCol w:w="888"/>
      </w:tblGrid>
      <w:tr w:rsidR="001F577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b/>
                <w:bCs/>
                <w:color w:val="000000"/>
                <w:sz w:val="21"/>
                <w:szCs w:val="21"/>
              </w:rPr>
            </w:pPr>
            <w:r>
              <w:rPr>
                <w:rFonts w:ascii="宋体" w:eastAsia="宋体" w:hAnsi="宋体" w:cs="宋体"/>
                <w:b/>
                <w:bCs/>
                <w:color w:val="000000"/>
                <w:sz w:val="21"/>
                <w:szCs w:val="21"/>
              </w:rPr>
              <w:t>基金代码</w:t>
            </w:r>
          </w:p>
        </w:tc>
      </w:tr>
      <w:tr w:rsidR="001F577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800</w:t>
            </w:r>
            <w:r>
              <w:rPr>
                <w:rFonts w:ascii="宋体" w:eastAsia="宋体" w:hAnsi="宋体" w:cs="宋体"/>
                <w:color w:val="000000"/>
                <w:sz w:val="21"/>
                <w:szCs w:val="21"/>
              </w:rPr>
              <w:t>地产交易型开放式指数证券投资基金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159707</w:t>
            </w:r>
          </w:p>
        </w:tc>
      </w:tr>
      <w:tr w:rsidR="001F577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rPr>
                <w:color w:val="000000"/>
                <w:sz w:val="21"/>
                <w:szCs w:val="21"/>
              </w:rPr>
            </w:pPr>
            <w:r>
              <w:rPr>
                <w:rFonts w:ascii="宋体" w:eastAsia="宋体" w:hAnsi="宋体" w:cs="宋体"/>
                <w:color w:val="000000"/>
                <w:sz w:val="21"/>
                <w:szCs w:val="21"/>
              </w:rPr>
              <w:t>华宝深证创新</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159716</w:t>
            </w:r>
          </w:p>
        </w:tc>
      </w:tr>
      <w:tr w:rsidR="001F577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562000</w:t>
            </w:r>
          </w:p>
        </w:tc>
      </w:tr>
      <w:tr w:rsidR="001F577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rPr>
                <w:color w:val="000000"/>
                <w:sz w:val="21"/>
                <w:szCs w:val="21"/>
              </w:rPr>
            </w:pPr>
            <w:r>
              <w:rPr>
                <w:rFonts w:ascii="宋体" w:eastAsia="宋体" w:hAnsi="宋体" w:cs="宋体"/>
                <w:color w:val="000000"/>
                <w:sz w:val="21"/>
                <w:szCs w:val="21"/>
              </w:rPr>
              <w:t>华宝中证绿色能源交易型开放式指数证券投资基金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F5772" w:rsidRDefault="007B5E78">
            <w:pPr>
              <w:jc w:val="center"/>
              <w:rPr>
                <w:color w:val="000000"/>
                <w:sz w:val="21"/>
                <w:szCs w:val="21"/>
              </w:rPr>
            </w:pPr>
            <w:r>
              <w:rPr>
                <w:rFonts w:ascii="宋体" w:eastAsia="宋体" w:hAnsi="宋体" w:cs="宋体"/>
                <w:color w:val="000000"/>
                <w:sz w:val="21"/>
                <w:szCs w:val="21"/>
              </w:rPr>
              <w:t>562010</w:t>
            </w:r>
          </w:p>
        </w:tc>
      </w:tr>
    </w:tbl>
    <w:p w:rsidR="001F5772" w:rsidRDefault="007B5E78">
      <w:pPr>
        <w:spacing w:before="210" w:after="210" w:line="560" w:lineRule="atLeast"/>
        <w:ind w:left="420"/>
        <w:rPr>
          <w:sz w:val="21"/>
          <w:szCs w:val="21"/>
        </w:rPr>
      </w:pPr>
      <w:r>
        <w:rPr>
          <w:rFonts w:ascii="宋体" w:eastAsia="宋体" w:hAnsi="宋体" w:cs="宋体"/>
          <w:sz w:val="21"/>
          <w:szCs w:val="21"/>
        </w:rPr>
        <w:t>二、投资者可到东兴证券办理上述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东兴证券股份有限公司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95309</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www.dxzq.net</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1F5772" w:rsidRDefault="007B5E78">
      <w:pPr>
        <w:spacing w:before="210" w:after="210" w:line="560" w:lineRule="atLeast"/>
        <w:ind w:firstLine="420"/>
        <w:rPr>
          <w:sz w:val="21"/>
          <w:szCs w:val="21"/>
        </w:rPr>
      </w:pPr>
      <w:r>
        <w:rPr>
          <w:rFonts w:ascii="宋体" w:eastAsia="宋体" w:hAnsi="宋体" w:cs="宋体"/>
          <w:sz w:val="21"/>
          <w:szCs w:val="21"/>
        </w:rPr>
        <w:t>风险提示：基金管理人承诺以诚实信用、勤勉尽</w:t>
      </w:r>
      <w:r>
        <w:rPr>
          <w:rFonts w:ascii="宋体" w:eastAsia="宋体" w:hAnsi="宋体" w:cs="宋体"/>
          <w:sz w:val="21"/>
          <w:szCs w:val="21"/>
        </w:rPr>
        <w:t>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1F5772" w:rsidRDefault="007B5E78">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1F5772" w:rsidRDefault="007B5E78">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23</w:t>
      </w:r>
      <w:r>
        <w:rPr>
          <w:rFonts w:ascii="宋体" w:eastAsia="宋体" w:hAnsi="宋体" w:cs="宋体"/>
          <w:sz w:val="21"/>
          <w:szCs w:val="21"/>
        </w:rPr>
        <w:t>日</w:t>
      </w:r>
      <w:r>
        <w:rPr>
          <w:rFonts w:ascii="宋体" w:eastAsia="宋体" w:hAnsi="宋体" w:cs="宋体"/>
          <w:sz w:val="21"/>
          <w:szCs w:val="21"/>
        </w:rPr>
        <w:t xml:space="preserve"> </w:t>
      </w:r>
    </w:p>
    <w:p w:rsidR="001F5772" w:rsidRDefault="001F5772">
      <w:pPr>
        <w:spacing w:before="240" w:after="240"/>
      </w:pPr>
    </w:p>
    <w:sectPr w:rsidR="001F5772" w:rsidSect="001F5772">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72" w:rsidRDefault="001F5772" w:rsidP="001F5772">
      <w:r>
        <w:separator/>
      </w:r>
    </w:p>
  </w:endnote>
  <w:endnote w:type="continuationSeparator" w:id="0">
    <w:p w:rsidR="001F5772" w:rsidRDefault="001F5772" w:rsidP="001F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72" w:rsidRDefault="001F5772">
    <w:pPr>
      <w:jc w:val="center"/>
      <w:rPr>
        <w:sz w:val="20"/>
      </w:rPr>
    </w:pPr>
    <w:r>
      <w:rPr>
        <w:sz w:val="20"/>
      </w:rPr>
      <w:fldChar w:fldCharType="begin"/>
    </w:r>
    <w:r w:rsidR="007B5E78">
      <w:rPr>
        <w:rFonts w:ascii="宋体" w:eastAsia="宋体" w:hAnsi="宋体" w:cs="宋体"/>
        <w:sz w:val="20"/>
      </w:rPr>
      <w:instrText>PAGE</w:instrText>
    </w:r>
    <w:r>
      <w:rPr>
        <w:sz w:val="20"/>
      </w:rPr>
      <w:fldChar w:fldCharType="separate"/>
    </w:r>
    <w:r w:rsidR="007B5E78">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72" w:rsidRDefault="001F5772" w:rsidP="001F5772">
      <w:r>
        <w:separator/>
      </w:r>
    </w:p>
  </w:footnote>
  <w:footnote w:type="continuationSeparator" w:id="0">
    <w:p w:rsidR="001F5772" w:rsidRDefault="001F5772" w:rsidP="001F5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F5772"/>
    <w:rsid w:val="007B5E78"/>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772"/>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华宝基金关于旗下部分交易型开放式指数证券投资基金新增东兴证券股份有限公司为一级交易商的公告</dc:title>
  <cp:lastModifiedBy>ZHONGM</cp:lastModifiedBy>
  <cp:revision>2</cp:revision>
  <dcterms:created xsi:type="dcterms:W3CDTF">2024-04-22T16:01:00Z</dcterms:created>
  <dcterms:modified xsi:type="dcterms:W3CDTF">2024-04-22T16:01:00Z</dcterms:modified>
</cp:coreProperties>
</file>