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453" w:rsidRDefault="00842A84" w:rsidP="00842A84">
      <w:pPr>
        <w:spacing w:line="540" w:lineRule="exact"/>
        <w:ind w:firstLineChars="50" w:firstLine="160"/>
        <w:jc w:val="center"/>
        <w:rPr>
          <w:rFonts w:ascii="仿宋" w:eastAsia="仿宋" w:hAnsi="仿宋"/>
          <w:b/>
          <w:color w:val="000000" w:themeColor="text1"/>
          <w:sz w:val="32"/>
          <w:szCs w:val="32"/>
        </w:rPr>
      </w:pPr>
      <w:r>
        <w:rPr>
          <w:rFonts w:ascii="仿宋" w:eastAsia="仿宋" w:hAnsi="仿宋" w:hint="eastAsia"/>
          <w:b/>
          <w:color w:val="000000" w:themeColor="text1"/>
          <w:sz w:val="32"/>
          <w:szCs w:val="32"/>
        </w:rPr>
        <w:t>泉果基金管理有限公司</w:t>
      </w:r>
    </w:p>
    <w:p w:rsidR="006A1453" w:rsidRDefault="00842A84" w:rsidP="00842A84">
      <w:pPr>
        <w:spacing w:line="540" w:lineRule="exact"/>
        <w:ind w:firstLineChars="50" w:firstLine="160"/>
        <w:jc w:val="center"/>
        <w:rPr>
          <w:rFonts w:ascii="仿宋" w:eastAsia="仿宋" w:hAnsi="仿宋"/>
          <w:b/>
          <w:color w:val="000000" w:themeColor="text1"/>
          <w:sz w:val="32"/>
          <w:szCs w:val="32"/>
        </w:rPr>
      </w:pPr>
      <w:r>
        <w:rPr>
          <w:rFonts w:ascii="仿宋" w:eastAsia="仿宋" w:hAnsi="仿宋" w:hint="eastAsia"/>
          <w:b/>
          <w:color w:val="000000" w:themeColor="text1"/>
          <w:sz w:val="32"/>
          <w:szCs w:val="32"/>
        </w:rPr>
        <w:t>旗下基金</w:t>
      </w:r>
      <w:r>
        <w:rPr>
          <w:rFonts w:ascii="仿宋" w:eastAsia="仿宋" w:hAnsi="仿宋" w:hint="eastAsia"/>
          <w:b/>
          <w:color w:val="000000" w:themeColor="text1"/>
          <w:sz w:val="32"/>
          <w:szCs w:val="32"/>
        </w:rPr>
        <w:t>202</w:t>
      </w:r>
      <w:r>
        <w:rPr>
          <w:rFonts w:ascii="仿宋" w:eastAsia="仿宋" w:hAnsi="仿宋" w:hint="eastAsia"/>
          <w:b/>
          <w:color w:val="000000" w:themeColor="text1"/>
          <w:sz w:val="32"/>
          <w:szCs w:val="32"/>
        </w:rPr>
        <w:t>4</w:t>
      </w:r>
      <w:r>
        <w:rPr>
          <w:rFonts w:ascii="仿宋" w:eastAsia="仿宋" w:hAnsi="仿宋" w:hint="eastAsia"/>
          <w:b/>
          <w:color w:val="000000" w:themeColor="text1"/>
          <w:sz w:val="32"/>
          <w:szCs w:val="32"/>
        </w:rPr>
        <w:t>年第</w:t>
      </w:r>
      <w:r>
        <w:rPr>
          <w:rFonts w:ascii="仿宋" w:eastAsia="仿宋" w:hAnsi="仿宋" w:hint="eastAsia"/>
          <w:b/>
          <w:color w:val="000000" w:themeColor="text1"/>
          <w:sz w:val="32"/>
          <w:szCs w:val="32"/>
        </w:rPr>
        <w:t>1</w:t>
      </w:r>
      <w:r>
        <w:rPr>
          <w:rFonts w:ascii="仿宋" w:eastAsia="仿宋" w:hAnsi="仿宋" w:hint="eastAsia"/>
          <w:b/>
          <w:color w:val="000000" w:themeColor="text1"/>
          <w:sz w:val="32"/>
          <w:szCs w:val="32"/>
        </w:rPr>
        <w:t>季度报告提示性公告</w:t>
      </w:r>
    </w:p>
    <w:p w:rsidR="006A1453" w:rsidRDefault="006A1453" w:rsidP="00842A84">
      <w:pPr>
        <w:spacing w:line="540" w:lineRule="exact"/>
        <w:ind w:firstLineChars="50" w:firstLine="160"/>
        <w:jc w:val="center"/>
        <w:rPr>
          <w:rFonts w:ascii="仿宋" w:eastAsia="仿宋" w:hAnsi="仿宋"/>
          <w:b/>
          <w:color w:val="000000" w:themeColor="text1"/>
          <w:sz w:val="32"/>
          <w:szCs w:val="32"/>
        </w:rPr>
      </w:pPr>
    </w:p>
    <w:p w:rsidR="006A1453" w:rsidRDefault="00842A84">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本公司董事会及董事保证基金季度报告所载资料不存在虚假记载、误导性陈述或重大遗漏，并对其内容的真实性、准确性和完整性承担个别及连带责任。</w:t>
      </w:r>
    </w:p>
    <w:p w:rsidR="006A1453" w:rsidRDefault="00842A84">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泉果基金管理有限公司旗下泉果旭源三年持有期混合型证券投资基金</w:t>
      </w:r>
      <w:r>
        <w:rPr>
          <w:rFonts w:ascii="仿宋" w:eastAsia="仿宋" w:hAnsi="仿宋" w:hint="eastAsia"/>
          <w:color w:val="000000" w:themeColor="text1"/>
          <w:sz w:val="32"/>
          <w:szCs w:val="32"/>
        </w:rPr>
        <w:t>202</w:t>
      </w:r>
      <w:r>
        <w:rPr>
          <w:rFonts w:ascii="仿宋" w:eastAsia="仿宋" w:hAnsi="仿宋" w:hint="eastAsia"/>
          <w:color w:val="000000" w:themeColor="text1"/>
          <w:sz w:val="32"/>
          <w:szCs w:val="32"/>
        </w:rPr>
        <w:t>4</w:t>
      </w:r>
      <w:r>
        <w:rPr>
          <w:rFonts w:ascii="仿宋" w:eastAsia="仿宋" w:hAnsi="仿宋" w:hint="eastAsia"/>
          <w:color w:val="000000" w:themeColor="text1"/>
          <w:sz w:val="32"/>
          <w:szCs w:val="32"/>
        </w:rPr>
        <w:t>年第</w:t>
      </w:r>
      <w:r>
        <w:rPr>
          <w:rFonts w:ascii="仿宋" w:eastAsia="仿宋" w:hAnsi="仿宋" w:hint="eastAsia"/>
          <w:color w:val="000000" w:themeColor="text1"/>
          <w:sz w:val="32"/>
          <w:szCs w:val="32"/>
        </w:rPr>
        <w:t>1</w:t>
      </w:r>
      <w:r>
        <w:rPr>
          <w:rFonts w:ascii="仿宋" w:eastAsia="仿宋" w:hAnsi="仿宋" w:hint="eastAsia"/>
          <w:color w:val="000000" w:themeColor="text1"/>
          <w:sz w:val="32"/>
          <w:szCs w:val="32"/>
        </w:rPr>
        <w:t>季度</w:t>
      </w:r>
      <w:r>
        <w:rPr>
          <w:rFonts w:ascii="仿宋" w:eastAsia="仿宋" w:hAnsi="仿宋"/>
          <w:color w:val="000000" w:themeColor="text1"/>
          <w:sz w:val="32"/>
          <w:szCs w:val="32"/>
        </w:rPr>
        <w:t>报告</w:t>
      </w:r>
      <w:r>
        <w:rPr>
          <w:rFonts w:ascii="仿宋" w:eastAsia="仿宋" w:hAnsi="仿宋" w:hint="eastAsia"/>
          <w:color w:val="000000" w:themeColor="text1"/>
          <w:sz w:val="32"/>
          <w:szCs w:val="32"/>
        </w:rPr>
        <w:t>、</w:t>
      </w:r>
      <w:r>
        <w:rPr>
          <w:rFonts w:ascii="仿宋" w:eastAsia="仿宋" w:hAnsi="仿宋" w:hint="eastAsia"/>
          <w:color w:val="000000" w:themeColor="text1"/>
          <w:sz w:val="32"/>
          <w:szCs w:val="32"/>
        </w:rPr>
        <w:t>泉果</w:t>
      </w:r>
      <w:r>
        <w:rPr>
          <w:rFonts w:ascii="仿宋" w:eastAsia="仿宋" w:hAnsi="仿宋" w:hint="eastAsia"/>
          <w:color w:val="000000" w:themeColor="text1"/>
          <w:sz w:val="32"/>
          <w:szCs w:val="32"/>
        </w:rPr>
        <w:t>思</w:t>
      </w:r>
      <w:r>
        <w:rPr>
          <w:rFonts w:ascii="仿宋" w:eastAsia="仿宋" w:hAnsi="仿宋" w:hint="eastAsia"/>
          <w:color w:val="000000" w:themeColor="text1"/>
          <w:sz w:val="32"/>
          <w:szCs w:val="32"/>
        </w:rPr>
        <w:t>源三年持有期混合型证券投资基金</w:t>
      </w:r>
      <w:r>
        <w:rPr>
          <w:rFonts w:ascii="仿宋" w:eastAsia="仿宋" w:hAnsi="仿宋" w:hint="eastAsia"/>
          <w:color w:val="000000" w:themeColor="text1"/>
          <w:sz w:val="32"/>
          <w:szCs w:val="32"/>
        </w:rPr>
        <w:t>202</w:t>
      </w:r>
      <w:r>
        <w:rPr>
          <w:rFonts w:ascii="仿宋" w:eastAsia="仿宋" w:hAnsi="仿宋" w:hint="eastAsia"/>
          <w:color w:val="000000" w:themeColor="text1"/>
          <w:sz w:val="32"/>
          <w:szCs w:val="32"/>
        </w:rPr>
        <w:t>4</w:t>
      </w:r>
      <w:r>
        <w:rPr>
          <w:rFonts w:ascii="仿宋" w:eastAsia="仿宋" w:hAnsi="仿宋" w:hint="eastAsia"/>
          <w:color w:val="000000" w:themeColor="text1"/>
          <w:sz w:val="32"/>
          <w:szCs w:val="32"/>
        </w:rPr>
        <w:t>年第</w:t>
      </w:r>
      <w:r>
        <w:rPr>
          <w:rFonts w:ascii="仿宋" w:eastAsia="仿宋" w:hAnsi="仿宋" w:hint="eastAsia"/>
          <w:color w:val="000000" w:themeColor="text1"/>
          <w:sz w:val="32"/>
          <w:szCs w:val="32"/>
        </w:rPr>
        <w:t>1</w:t>
      </w:r>
      <w:r>
        <w:rPr>
          <w:rFonts w:ascii="仿宋" w:eastAsia="仿宋" w:hAnsi="仿宋" w:hint="eastAsia"/>
          <w:color w:val="000000" w:themeColor="text1"/>
          <w:sz w:val="32"/>
          <w:szCs w:val="32"/>
        </w:rPr>
        <w:t>季度</w:t>
      </w:r>
      <w:r>
        <w:rPr>
          <w:rFonts w:ascii="仿宋" w:eastAsia="仿宋" w:hAnsi="仿宋"/>
          <w:color w:val="000000" w:themeColor="text1"/>
          <w:sz w:val="32"/>
          <w:szCs w:val="32"/>
        </w:rPr>
        <w:t>报告</w:t>
      </w:r>
      <w:r>
        <w:rPr>
          <w:rFonts w:ascii="仿宋" w:eastAsia="仿宋" w:hAnsi="仿宋" w:hint="eastAsia"/>
          <w:color w:val="000000" w:themeColor="text1"/>
          <w:sz w:val="32"/>
          <w:szCs w:val="32"/>
        </w:rPr>
        <w:t>、</w:t>
      </w:r>
      <w:r>
        <w:rPr>
          <w:rFonts w:ascii="仿宋" w:eastAsia="仿宋" w:hAnsi="仿宋" w:hint="eastAsia"/>
          <w:color w:val="000000" w:themeColor="text1"/>
          <w:sz w:val="32"/>
          <w:szCs w:val="32"/>
        </w:rPr>
        <w:t>泉果</w:t>
      </w:r>
      <w:r>
        <w:rPr>
          <w:rFonts w:ascii="仿宋" w:eastAsia="仿宋" w:hAnsi="仿宋" w:hint="eastAsia"/>
          <w:color w:val="000000" w:themeColor="text1"/>
          <w:sz w:val="32"/>
          <w:szCs w:val="32"/>
        </w:rPr>
        <w:t>嘉</w:t>
      </w:r>
      <w:r>
        <w:rPr>
          <w:rFonts w:ascii="仿宋" w:eastAsia="仿宋" w:hAnsi="仿宋" w:hint="eastAsia"/>
          <w:color w:val="000000" w:themeColor="text1"/>
          <w:sz w:val="32"/>
          <w:szCs w:val="32"/>
        </w:rPr>
        <w:t>源三年持有期混合型证券投资基金</w:t>
      </w:r>
      <w:r>
        <w:rPr>
          <w:rFonts w:ascii="仿宋" w:eastAsia="仿宋" w:hAnsi="仿宋" w:hint="eastAsia"/>
          <w:color w:val="000000" w:themeColor="text1"/>
          <w:sz w:val="32"/>
          <w:szCs w:val="32"/>
        </w:rPr>
        <w:t>202</w:t>
      </w:r>
      <w:r>
        <w:rPr>
          <w:rFonts w:ascii="仿宋" w:eastAsia="仿宋" w:hAnsi="仿宋" w:hint="eastAsia"/>
          <w:color w:val="000000" w:themeColor="text1"/>
          <w:sz w:val="32"/>
          <w:szCs w:val="32"/>
        </w:rPr>
        <w:t>4</w:t>
      </w:r>
      <w:r>
        <w:rPr>
          <w:rFonts w:ascii="仿宋" w:eastAsia="仿宋" w:hAnsi="仿宋" w:hint="eastAsia"/>
          <w:color w:val="000000" w:themeColor="text1"/>
          <w:sz w:val="32"/>
          <w:szCs w:val="32"/>
        </w:rPr>
        <w:t>年第</w:t>
      </w:r>
      <w:r>
        <w:rPr>
          <w:rFonts w:ascii="仿宋" w:eastAsia="仿宋" w:hAnsi="仿宋" w:hint="eastAsia"/>
          <w:color w:val="000000" w:themeColor="text1"/>
          <w:sz w:val="32"/>
          <w:szCs w:val="32"/>
        </w:rPr>
        <w:t>1</w:t>
      </w:r>
      <w:r>
        <w:rPr>
          <w:rFonts w:ascii="仿宋" w:eastAsia="仿宋" w:hAnsi="仿宋" w:hint="eastAsia"/>
          <w:color w:val="000000" w:themeColor="text1"/>
          <w:sz w:val="32"/>
          <w:szCs w:val="32"/>
        </w:rPr>
        <w:t>季度</w:t>
      </w:r>
      <w:r>
        <w:rPr>
          <w:rFonts w:ascii="仿宋" w:eastAsia="仿宋" w:hAnsi="仿宋"/>
          <w:color w:val="000000" w:themeColor="text1"/>
          <w:sz w:val="32"/>
          <w:szCs w:val="32"/>
        </w:rPr>
        <w:t>报告全文</w:t>
      </w:r>
      <w:r>
        <w:rPr>
          <w:rFonts w:ascii="仿宋" w:eastAsia="仿宋" w:hAnsi="仿宋" w:hint="eastAsia"/>
          <w:color w:val="000000" w:themeColor="text1"/>
          <w:sz w:val="32"/>
          <w:szCs w:val="32"/>
        </w:rPr>
        <w:t>于</w:t>
      </w:r>
      <w:r>
        <w:rPr>
          <w:rFonts w:ascii="仿宋" w:eastAsia="仿宋" w:hAnsi="仿宋" w:hint="eastAsia"/>
          <w:color w:val="000000" w:themeColor="text1"/>
          <w:sz w:val="32"/>
          <w:szCs w:val="32"/>
        </w:rPr>
        <w:t>2</w:t>
      </w:r>
      <w:r>
        <w:rPr>
          <w:rFonts w:ascii="仿宋" w:eastAsia="仿宋" w:hAnsi="仿宋"/>
          <w:color w:val="000000" w:themeColor="text1"/>
          <w:sz w:val="32"/>
          <w:szCs w:val="32"/>
        </w:rPr>
        <w:t>02</w:t>
      </w:r>
      <w:r>
        <w:rPr>
          <w:rFonts w:ascii="仿宋" w:eastAsia="仿宋" w:hAnsi="仿宋" w:hint="eastAsia"/>
          <w:color w:val="000000" w:themeColor="text1"/>
          <w:sz w:val="32"/>
          <w:szCs w:val="32"/>
        </w:rPr>
        <w:t>4</w:t>
      </w:r>
      <w:r>
        <w:rPr>
          <w:rFonts w:ascii="仿宋" w:eastAsia="仿宋" w:hAnsi="仿宋" w:hint="eastAsia"/>
          <w:color w:val="000000" w:themeColor="text1"/>
          <w:sz w:val="32"/>
          <w:szCs w:val="32"/>
        </w:rPr>
        <w:t>年</w:t>
      </w:r>
      <w:r>
        <w:rPr>
          <w:rFonts w:ascii="仿宋" w:eastAsia="仿宋" w:hAnsi="仿宋" w:hint="eastAsia"/>
          <w:color w:val="000000" w:themeColor="text1"/>
          <w:sz w:val="32"/>
          <w:szCs w:val="32"/>
        </w:rPr>
        <w:t>4</w:t>
      </w:r>
      <w:r>
        <w:rPr>
          <w:rFonts w:ascii="仿宋" w:eastAsia="仿宋" w:hAnsi="仿宋" w:hint="eastAsia"/>
          <w:color w:val="000000" w:themeColor="text1"/>
          <w:sz w:val="32"/>
          <w:szCs w:val="32"/>
        </w:rPr>
        <w:t>月</w:t>
      </w:r>
      <w:r>
        <w:rPr>
          <w:rFonts w:ascii="仿宋" w:eastAsia="仿宋" w:hAnsi="仿宋" w:hint="eastAsia"/>
          <w:color w:val="000000" w:themeColor="text1"/>
          <w:sz w:val="32"/>
          <w:szCs w:val="32"/>
        </w:rPr>
        <w:t>22</w:t>
      </w:r>
      <w:r>
        <w:rPr>
          <w:rFonts w:ascii="仿宋" w:eastAsia="仿宋" w:hAnsi="仿宋" w:hint="eastAsia"/>
          <w:color w:val="000000" w:themeColor="text1"/>
          <w:sz w:val="32"/>
          <w:szCs w:val="32"/>
        </w:rPr>
        <w:t>日在</w:t>
      </w:r>
      <w:r>
        <w:rPr>
          <w:rFonts w:ascii="仿宋" w:eastAsia="仿宋" w:hAnsi="仿宋"/>
          <w:color w:val="000000" w:themeColor="text1"/>
          <w:sz w:val="32"/>
          <w:szCs w:val="32"/>
        </w:rPr>
        <w:t>本公司网站</w:t>
      </w:r>
      <w:r>
        <w:rPr>
          <w:rFonts w:ascii="仿宋" w:eastAsia="仿宋" w:hAnsi="仿宋" w:hint="eastAsia"/>
          <w:color w:val="000000" w:themeColor="text1"/>
          <w:sz w:val="32"/>
          <w:szCs w:val="32"/>
        </w:rPr>
        <w:t>（</w:t>
      </w:r>
      <w:r>
        <w:rPr>
          <w:rFonts w:ascii="仿宋" w:eastAsia="仿宋" w:hAnsi="仿宋" w:hint="eastAsia"/>
          <w:color w:val="000000" w:themeColor="text1"/>
          <w:sz w:val="32"/>
          <w:szCs w:val="32"/>
        </w:rPr>
        <w:t>http://</w:t>
      </w:r>
      <w:r>
        <w:rPr>
          <w:rFonts w:ascii="仿宋" w:eastAsia="仿宋" w:hAnsi="仿宋"/>
          <w:color w:val="000000" w:themeColor="text1"/>
          <w:sz w:val="32"/>
          <w:szCs w:val="32"/>
        </w:rPr>
        <w:t>www.qgfund.com</w:t>
      </w:r>
      <w:r>
        <w:rPr>
          <w:rFonts w:ascii="仿宋" w:eastAsia="仿宋" w:hAnsi="仿宋" w:hint="eastAsia"/>
          <w:color w:val="000000" w:themeColor="text1"/>
          <w:sz w:val="32"/>
          <w:szCs w:val="32"/>
        </w:rPr>
        <w:t>）</w:t>
      </w:r>
      <w:r>
        <w:rPr>
          <w:rFonts w:ascii="仿宋" w:eastAsia="仿宋" w:hAnsi="仿宋"/>
          <w:color w:val="000000" w:themeColor="text1"/>
          <w:sz w:val="32"/>
          <w:szCs w:val="32"/>
        </w:rPr>
        <w:t>和中国证监会</w:t>
      </w:r>
      <w:r>
        <w:rPr>
          <w:rFonts w:ascii="仿宋" w:eastAsia="仿宋" w:hAnsi="仿宋" w:hint="eastAsia"/>
          <w:color w:val="000000" w:themeColor="text1"/>
          <w:sz w:val="32"/>
          <w:szCs w:val="32"/>
        </w:rPr>
        <w:t>基金</w:t>
      </w:r>
      <w:r>
        <w:rPr>
          <w:rFonts w:ascii="仿宋" w:eastAsia="仿宋" w:hAnsi="仿宋"/>
          <w:color w:val="000000" w:themeColor="text1"/>
          <w:sz w:val="32"/>
          <w:szCs w:val="32"/>
        </w:rPr>
        <w:t>电子披露网站</w:t>
      </w:r>
      <w:r>
        <w:rPr>
          <w:rFonts w:ascii="仿宋" w:eastAsia="仿宋" w:hAnsi="仿宋" w:hint="eastAsia"/>
          <w:color w:val="000000" w:themeColor="text1"/>
          <w:sz w:val="32"/>
          <w:szCs w:val="32"/>
        </w:rPr>
        <w:t>（</w:t>
      </w:r>
      <w:r>
        <w:rPr>
          <w:rFonts w:ascii="仿宋" w:eastAsia="仿宋" w:hAnsi="仿宋" w:hint="eastAsia"/>
          <w:sz w:val="32"/>
          <w:szCs w:val="32"/>
        </w:rPr>
        <w:t>http://eid.csrc.gov.cn/fund</w:t>
      </w:r>
      <w:r>
        <w:rPr>
          <w:rFonts w:ascii="仿宋" w:eastAsia="仿宋" w:hAnsi="仿宋" w:hint="eastAsia"/>
          <w:color w:val="000000" w:themeColor="text1"/>
          <w:sz w:val="32"/>
          <w:szCs w:val="32"/>
        </w:rPr>
        <w:t>）</w:t>
      </w:r>
      <w:r>
        <w:rPr>
          <w:rFonts w:ascii="仿宋" w:eastAsia="仿宋" w:hAnsi="仿宋"/>
          <w:color w:val="000000" w:themeColor="text1"/>
          <w:sz w:val="32"/>
          <w:szCs w:val="32"/>
        </w:rPr>
        <w:t>披露，供投资者查阅。</w:t>
      </w:r>
      <w:r>
        <w:rPr>
          <w:rFonts w:ascii="仿宋" w:eastAsia="仿宋" w:hAnsi="仿宋" w:hint="eastAsia"/>
          <w:color w:val="000000" w:themeColor="text1"/>
          <w:sz w:val="32"/>
          <w:szCs w:val="32"/>
        </w:rPr>
        <w:t>如有疑问可拨打本公司客服电话（</w:t>
      </w:r>
      <w:r>
        <w:rPr>
          <w:rFonts w:ascii="仿宋" w:eastAsia="仿宋" w:hAnsi="仿宋"/>
          <w:color w:val="000000" w:themeColor="text1"/>
          <w:sz w:val="32"/>
          <w:szCs w:val="32"/>
        </w:rPr>
        <w:t>400-158-6599</w:t>
      </w:r>
      <w:r>
        <w:rPr>
          <w:rFonts w:ascii="仿宋" w:eastAsia="仿宋" w:hAnsi="仿宋" w:hint="eastAsia"/>
          <w:color w:val="000000" w:themeColor="text1"/>
          <w:sz w:val="32"/>
          <w:szCs w:val="32"/>
        </w:rPr>
        <w:t>）咨询</w:t>
      </w:r>
      <w:r>
        <w:rPr>
          <w:rFonts w:ascii="仿宋" w:eastAsia="仿宋" w:hAnsi="仿宋"/>
          <w:color w:val="000000" w:themeColor="text1"/>
          <w:sz w:val="32"/>
          <w:szCs w:val="32"/>
        </w:rPr>
        <w:t>。</w:t>
      </w:r>
    </w:p>
    <w:p w:rsidR="006A1453" w:rsidRDefault="00842A84">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本基金管理人承诺以诚实信用、勤勉尽责的原则管理和运用基金资产，但不保证基金一定盈利，也不保证最低收益。请充分了解基金的风险收益特征，审慎做出投资决定。</w:t>
      </w:r>
    </w:p>
    <w:p w:rsidR="006A1453" w:rsidRDefault="00842A84">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特此公告。</w:t>
      </w:r>
    </w:p>
    <w:p w:rsidR="006A1453" w:rsidRDefault="00842A84">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w:t>
      </w:r>
      <w:r>
        <w:rPr>
          <w:rFonts w:ascii="仿宋" w:eastAsia="仿宋" w:hAnsi="仿宋" w:hint="eastAsia"/>
          <w:color w:val="000000" w:themeColor="text1"/>
          <w:sz w:val="32"/>
          <w:szCs w:val="32"/>
        </w:rPr>
        <w:t>泉果基金管理有限公司</w:t>
      </w:r>
    </w:p>
    <w:p w:rsidR="006A1453" w:rsidRDefault="00842A84">
      <w:pPr>
        <w:spacing w:line="540" w:lineRule="exact"/>
        <w:ind w:firstLineChars="250" w:firstLine="800"/>
        <w:jc w:val="right"/>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2</w:t>
      </w:r>
      <w:r>
        <w:rPr>
          <w:rFonts w:ascii="仿宋" w:eastAsia="仿宋" w:hAnsi="仿宋"/>
          <w:color w:val="000000" w:themeColor="text1"/>
          <w:sz w:val="32"/>
          <w:szCs w:val="32"/>
        </w:rPr>
        <w:t>02</w:t>
      </w:r>
      <w:r>
        <w:rPr>
          <w:rFonts w:ascii="仿宋" w:eastAsia="仿宋" w:hAnsi="仿宋" w:hint="eastAsia"/>
          <w:color w:val="000000" w:themeColor="text1"/>
          <w:sz w:val="32"/>
          <w:szCs w:val="32"/>
        </w:rPr>
        <w:t>4</w:t>
      </w:r>
      <w:r>
        <w:rPr>
          <w:rFonts w:ascii="仿宋" w:eastAsia="仿宋" w:hAnsi="仿宋"/>
          <w:color w:val="000000" w:themeColor="text1"/>
          <w:sz w:val="32"/>
          <w:szCs w:val="32"/>
        </w:rPr>
        <w:t>年</w:t>
      </w:r>
      <w:r>
        <w:rPr>
          <w:rFonts w:ascii="仿宋" w:eastAsia="仿宋" w:hAnsi="仿宋" w:hint="eastAsia"/>
          <w:color w:val="000000" w:themeColor="text1"/>
          <w:sz w:val="32"/>
          <w:szCs w:val="32"/>
        </w:rPr>
        <w:t>4</w:t>
      </w:r>
      <w:bookmarkStart w:id="0" w:name="_GoBack"/>
      <w:bookmarkEnd w:id="0"/>
      <w:r>
        <w:rPr>
          <w:rFonts w:ascii="仿宋" w:eastAsia="仿宋" w:hAnsi="仿宋"/>
          <w:color w:val="000000" w:themeColor="text1"/>
          <w:sz w:val="32"/>
          <w:szCs w:val="32"/>
        </w:rPr>
        <w:t>月</w:t>
      </w:r>
      <w:r>
        <w:rPr>
          <w:rFonts w:ascii="仿宋" w:eastAsia="仿宋" w:hAnsi="仿宋" w:hint="eastAsia"/>
          <w:color w:val="000000" w:themeColor="text1"/>
          <w:sz w:val="32"/>
          <w:szCs w:val="32"/>
        </w:rPr>
        <w:t>2</w:t>
      </w:r>
      <w:r>
        <w:rPr>
          <w:rFonts w:ascii="仿宋" w:eastAsia="仿宋" w:hAnsi="仿宋" w:hint="eastAsia"/>
          <w:color w:val="000000" w:themeColor="text1"/>
          <w:sz w:val="32"/>
          <w:szCs w:val="32"/>
        </w:rPr>
        <w:t>2</w:t>
      </w:r>
      <w:r>
        <w:rPr>
          <w:rFonts w:ascii="仿宋" w:eastAsia="仿宋" w:hAnsi="仿宋"/>
          <w:color w:val="000000" w:themeColor="text1"/>
          <w:sz w:val="32"/>
          <w:szCs w:val="32"/>
        </w:rPr>
        <w:t>日</w:t>
      </w:r>
    </w:p>
    <w:sectPr w:rsidR="006A1453" w:rsidSect="006A1453">
      <w:footerReference w:type="default" r:id="rId7"/>
      <w:footerReference w:type="first" r:id="rId8"/>
      <w:pgSz w:w="11906" w:h="16838"/>
      <w:pgMar w:top="1985" w:right="1588" w:bottom="1361" w:left="1588" w:header="851"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1453" w:rsidRDefault="006A1453" w:rsidP="006A1453">
      <w:r>
        <w:separator/>
      </w:r>
    </w:p>
  </w:endnote>
  <w:endnote w:type="continuationSeparator" w:id="0">
    <w:p w:rsidR="006A1453" w:rsidRDefault="006A1453" w:rsidP="006A145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
    <w:altName w:val="Arial Unicode MS"/>
    <w:charset w:val="86"/>
    <w:family w:val="modern"/>
    <w:pitch w:val="default"/>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596868"/>
    </w:sdtPr>
    <w:sdtContent>
      <w:p w:rsidR="006A1453" w:rsidRDefault="006A1453">
        <w:pPr>
          <w:pStyle w:val="a5"/>
          <w:jc w:val="center"/>
        </w:pPr>
        <w:r>
          <w:fldChar w:fldCharType="begin"/>
        </w:r>
        <w:r w:rsidR="00842A84">
          <w:instrText>PAGE   \* MERGEFORMAT</w:instrText>
        </w:r>
        <w:r>
          <w:fldChar w:fldCharType="separate"/>
        </w:r>
        <w:r w:rsidR="00842A84">
          <w:rPr>
            <w:lang w:val="zh-CN"/>
          </w:rPr>
          <w:t>2</w:t>
        </w:r>
        <w:r>
          <w:fldChar w:fldCharType="end"/>
        </w:r>
      </w:p>
    </w:sdtContent>
  </w:sdt>
  <w:p w:rsidR="006A1453" w:rsidRDefault="006A1453">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0265795"/>
    </w:sdtPr>
    <w:sdtContent>
      <w:p w:rsidR="006A1453" w:rsidRDefault="006A1453">
        <w:pPr>
          <w:pStyle w:val="a5"/>
          <w:jc w:val="center"/>
        </w:pPr>
        <w:r>
          <w:fldChar w:fldCharType="begin"/>
        </w:r>
        <w:r w:rsidR="00842A84">
          <w:instrText>PAGE   \* MERGEFORMAT</w:instrText>
        </w:r>
        <w:r>
          <w:fldChar w:fldCharType="separate"/>
        </w:r>
        <w:r w:rsidR="00842A84" w:rsidRPr="00842A84">
          <w:rPr>
            <w:noProof/>
            <w:lang w:val="zh-CN"/>
          </w:rPr>
          <w:t>1</w:t>
        </w:r>
        <w:r>
          <w:fldChar w:fldCharType="end"/>
        </w:r>
      </w:p>
    </w:sdtContent>
  </w:sdt>
  <w:p w:rsidR="006A1453" w:rsidRDefault="006A145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1453" w:rsidRDefault="006A1453" w:rsidP="006A1453">
      <w:r>
        <w:separator/>
      </w:r>
    </w:p>
  </w:footnote>
  <w:footnote w:type="continuationSeparator" w:id="0">
    <w:p w:rsidR="006A1453" w:rsidRDefault="006A1453" w:rsidP="006A145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ocumentProtection w:formatting="1" w:enforcement="0"/>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ZmE1ZjM1ODZhNTk3ZDFkYjc2YTdmODc0NTc4Yjg0NWQifQ=="/>
  </w:docVars>
  <w:rsids>
    <w:rsidRoot w:val="009A149B"/>
    <w:rsid w:val="00001760"/>
    <w:rsid w:val="00010044"/>
    <w:rsid w:val="00022ABD"/>
    <w:rsid w:val="00025D40"/>
    <w:rsid w:val="000300E5"/>
    <w:rsid w:val="0003246C"/>
    <w:rsid w:val="00033010"/>
    <w:rsid w:val="00033204"/>
    <w:rsid w:val="000475F0"/>
    <w:rsid w:val="000539F6"/>
    <w:rsid w:val="00056EE0"/>
    <w:rsid w:val="00057323"/>
    <w:rsid w:val="0008010F"/>
    <w:rsid w:val="00081ADE"/>
    <w:rsid w:val="00084E7D"/>
    <w:rsid w:val="00087988"/>
    <w:rsid w:val="0009227A"/>
    <w:rsid w:val="00093E55"/>
    <w:rsid w:val="00094F20"/>
    <w:rsid w:val="000A0272"/>
    <w:rsid w:val="000A0ECE"/>
    <w:rsid w:val="000A588E"/>
    <w:rsid w:val="000B53A5"/>
    <w:rsid w:val="000C06E1"/>
    <w:rsid w:val="000C1032"/>
    <w:rsid w:val="000D18EF"/>
    <w:rsid w:val="000E13E9"/>
    <w:rsid w:val="000E7D66"/>
    <w:rsid w:val="000F07E6"/>
    <w:rsid w:val="000F407E"/>
    <w:rsid w:val="000F6458"/>
    <w:rsid w:val="001039BC"/>
    <w:rsid w:val="001279BE"/>
    <w:rsid w:val="0013251E"/>
    <w:rsid w:val="001445A9"/>
    <w:rsid w:val="00146307"/>
    <w:rsid w:val="001533B2"/>
    <w:rsid w:val="001623CF"/>
    <w:rsid w:val="00165D5C"/>
    <w:rsid w:val="00166B15"/>
    <w:rsid w:val="00174C8C"/>
    <w:rsid w:val="0017571E"/>
    <w:rsid w:val="00175AED"/>
    <w:rsid w:val="00191702"/>
    <w:rsid w:val="00192262"/>
    <w:rsid w:val="001A593B"/>
    <w:rsid w:val="001D04AB"/>
    <w:rsid w:val="001D2521"/>
    <w:rsid w:val="001D74AE"/>
    <w:rsid w:val="001E7CAD"/>
    <w:rsid w:val="001F125D"/>
    <w:rsid w:val="001F15CB"/>
    <w:rsid w:val="001F533E"/>
    <w:rsid w:val="001F5AE6"/>
    <w:rsid w:val="0021172E"/>
    <w:rsid w:val="00221DE2"/>
    <w:rsid w:val="00234298"/>
    <w:rsid w:val="002343BD"/>
    <w:rsid w:val="002471D4"/>
    <w:rsid w:val="00253326"/>
    <w:rsid w:val="00261CDE"/>
    <w:rsid w:val="0026276F"/>
    <w:rsid w:val="00276CA4"/>
    <w:rsid w:val="002823E9"/>
    <w:rsid w:val="00282A7F"/>
    <w:rsid w:val="00284E14"/>
    <w:rsid w:val="00293DE4"/>
    <w:rsid w:val="002941EC"/>
    <w:rsid w:val="00296096"/>
    <w:rsid w:val="00296303"/>
    <w:rsid w:val="002968AB"/>
    <w:rsid w:val="002970F7"/>
    <w:rsid w:val="002A1F54"/>
    <w:rsid w:val="002A4FF0"/>
    <w:rsid w:val="002A696E"/>
    <w:rsid w:val="002B144C"/>
    <w:rsid w:val="002B16F4"/>
    <w:rsid w:val="002B2DA0"/>
    <w:rsid w:val="002B7B4F"/>
    <w:rsid w:val="002C5D36"/>
    <w:rsid w:val="002E24D1"/>
    <w:rsid w:val="002E79D9"/>
    <w:rsid w:val="002E7B0A"/>
    <w:rsid w:val="002F2B53"/>
    <w:rsid w:val="00303860"/>
    <w:rsid w:val="00311075"/>
    <w:rsid w:val="003117E6"/>
    <w:rsid w:val="0031471A"/>
    <w:rsid w:val="00332619"/>
    <w:rsid w:val="00333802"/>
    <w:rsid w:val="003467B5"/>
    <w:rsid w:val="00355B7C"/>
    <w:rsid w:val="00361065"/>
    <w:rsid w:val="0036248F"/>
    <w:rsid w:val="00382BCB"/>
    <w:rsid w:val="00391944"/>
    <w:rsid w:val="00393949"/>
    <w:rsid w:val="003948AF"/>
    <w:rsid w:val="00394BBC"/>
    <w:rsid w:val="003A4AC6"/>
    <w:rsid w:val="003C2820"/>
    <w:rsid w:val="003C3CB5"/>
    <w:rsid w:val="003C5A1A"/>
    <w:rsid w:val="003D0424"/>
    <w:rsid w:val="003D32D7"/>
    <w:rsid w:val="003F4E13"/>
    <w:rsid w:val="003F6960"/>
    <w:rsid w:val="0040020D"/>
    <w:rsid w:val="00405ADB"/>
    <w:rsid w:val="004254EE"/>
    <w:rsid w:val="00430D19"/>
    <w:rsid w:val="00433480"/>
    <w:rsid w:val="0043655D"/>
    <w:rsid w:val="00437D86"/>
    <w:rsid w:val="00441246"/>
    <w:rsid w:val="00441E0B"/>
    <w:rsid w:val="00452A46"/>
    <w:rsid w:val="00454581"/>
    <w:rsid w:val="00454978"/>
    <w:rsid w:val="00467E81"/>
    <w:rsid w:val="004744B6"/>
    <w:rsid w:val="004748B9"/>
    <w:rsid w:val="00477BA8"/>
    <w:rsid w:val="00477EB2"/>
    <w:rsid w:val="0048111A"/>
    <w:rsid w:val="00487BF1"/>
    <w:rsid w:val="00491FCB"/>
    <w:rsid w:val="00497943"/>
    <w:rsid w:val="00497A8B"/>
    <w:rsid w:val="004A0E45"/>
    <w:rsid w:val="004A54A6"/>
    <w:rsid w:val="004B1105"/>
    <w:rsid w:val="004C3109"/>
    <w:rsid w:val="004C44C4"/>
    <w:rsid w:val="004C625A"/>
    <w:rsid w:val="004C6355"/>
    <w:rsid w:val="004E1D5E"/>
    <w:rsid w:val="004E630B"/>
    <w:rsid w:val="004F7313"/>
    <w:rsid w:val="005158A6"/>
    <w:rsid w:val="0052094C"/>
    <w:rsid w:val="00534A41"/>
    <w:rsid w:val="0053650E"/>
    <w:rsid w:val="00542535"/>
    <w:rsid w:val="00544E6E"/>
    <w:rsid w:val="00547910"/>
    <w:rsid w:val="00551033"/>
    <w:rsid w:val="00560AC4"/>
    <w:rsid w:val="00563FE4"/>
    <w:rsid w:val="00567A02"/>
    <w:rsid w:val="005711D9"/>
    <w:rsid w:val="005751C6"/>
    <w:rsid w:val="00582D8F"/>
    <w:rsid w:val="005837B0"/>
    <w:rsid w:val="00596AC1"/>
    <w:rsid w:val="005A408B"/>
    <w:rsid w:val="005A46AE"/>
    <w:rsid w:val="005A77EA"/>
    <w:rsid w:val="005B5746"/>
    <w:rsid w:val="005C00AF"/>
    <w:rsid w:val="005C074F"/>
    <w:rsid w:val="005C7C95"/>
    <w:rsid w:val="005D3C24"/>
    <w:rsid w:val="005D4528"/>
    <w:rsid w:val="005E088E"/>
    <w:rsid w:val="005E0F00"/>
    <w:rsid w:val="005F4D9C"/>
    <w:rsid w:val="005F7E5C"/>
    <w:rsid w:val="00604996"/>
    <w:rsid w:val="00605B67"/>
    <w:rsid w:val="006163B1"/>
    <w:rsid w:val="00616874"/>
    <w:rsid w:val="0062589F"/>
    <w:rsid w:val="00626EA8"/>
    <w:rsid w:val="00641CEA"/>
    <w:rsid w:val="0065080E"/>
    <w:rsid w:val="00655229"/>
    <w:rsid w:val="00656B0C"/>
    <w:rsid w:val="0066309A"/>
    <w:rsid w:val="0066627D"/>
    <w:rsid w:val="006832A2"/>
    <w:rsid w:val="00684A20"/>
    <w:rsid w:val="00690EC4"/>
    <w:rsid w:val="006962CB"/>
    <w:rsid w:val="006A0BB0"/>
    <w:rsid w:val="006A1453"/>
    <w:rsid w:val="006A7F42"/>
    <w:rsid w:val="006B4697"/>
    <w:rsid w:val="006D17EF"/>
    <w:rsid w:val="006E4941"/>
    <w:rsid w:val="006E55E9"/>
    <w:rsid w:val="006E5DE5"/>
    <w:rsid w:val="006E7335"/>
    <w:rsid w:val="006F1E9F"/>
    <w:rsid w:val="006F6724"/>
    <w:rsid w:val="0070004D"/>
    <w:rsid w:val="007006AE"/>
    <w:rsid w:val="00702423"/>
    <w:rsid w:val="00702449"/>
    <w:rsid w:val="00702F48"/>
    <w:rsid w:val="00705694"/>
    <w:rsid w:val="00714CEA"/>
    <w:rsid w:val="007159A1"/>
    <w:rsid w:val="0071642F"/>
    <w:rsid w:val="00722DD7"/>
    <w:rsid w:val="00725827"/>
    <w:rsid w:val="00725F68"/>
    <w:rsid w:val="0073075C"/>
    <w:rsid w:val="007315E0"/>
    <w:rsid w:val="0074144B"/>
    <w:rsid w:val="00741A3E"/>
    <w:rsid w:val="007443C2"/>
    <w:rsid w:val="00756CAD"/>
    <w:rsid w:val="007629BB"/>
    <w:rsid w:val="00762A82"/>
    <w:rsid w:val="007703B8"/>
    <w:rsid w:val="00771227"/>
    <w:rsid w:val="00772D42"/>
    <w:rsid w:val="00775751"/>
    <w:rsid w:val="00781015"/>
    <w:rsid w:val="00787132"/>
    <w:rsid w:val="007900FC"/>
    <w:rsid w:val="00794869"/>
    <w:rsid w:val="00797876"/>
    <w:rsid w:val="007A5116"/>
    <w:rsid w:val="007A5263"/>
    <w:rsid w:val="007B3A14"/>
    <w:rsid w:val="007B4EC6"/>
    <w:rsid w:val="007B549A"/>
    <w:rsid w:val="007B5745"/>
    <w:rsid w:val="007B6893"/>
    <w:rsid w:val="007C3F2C"/>
    <w:rsid w:val="007C51E4"/>
    <w:rsid w:val="007D4066"/>
    <w:rsid w:val="007E3EED"/>
    <w:rsid w:val="007F136D"/>
    <w:rsid w:val="007F60CB"/>
    <w:rsid w:val="00801AAB"/>
    <w:rsid w:val="0080773A"/>
    <w:rsid w:val="0081788D"/>
    <w:rsid w:val="00825398"/>
    <w:rsid w:val="008263AE"/>
    <w:rsid w:val="008318C0"/>
    <w:rsid w:val="00831A29"/>
    <w:rsid w:val="00832B61"/>
    <w:rsid w:val="00835A88"/>
    <w:rsid w:val="00842A84"/>
    <w:rsid w:val="00847A69"/>
    <w:rsid w:val="008619E1"/>
    <w:rsid w:val="00866E5A"/>
    <w:rsid w:val="008721DF"/>
    <w:rsid w:val="008738A9"/>
    <w:rsid w:val="00876EC6"/>
    <w:rsid w:val="00881B61"/>
    <w:rsid w:val="00881C77"/>
    <w:rsid w:val="00882FB0"/>
    <w:rsid w:val="008839E0"/>
    <w:rsid w:val="00887017"/>
    <w:rsid w:val="00891007"/>
    <w:rsid w:val="008A1AFA"/>
    <w:rsid w:val="008A2CE2"/>
    <w:rsid w:val="008A3460"/>
    <w:rsid w:val="008B539C"/>
    <w:rsid w:val="008B77D5"/>
    <w:rsid w:val="008C155D"/>
    <w:rsid w:val="008D4634"/>
    <w:rsid w:val="008E4CD7"/>
    <w:rsid w:val="008E58F7"/>
    <w:rsid w:val="008E6EC1"/>
    <w:rsid w:val="00903815"/>
    <w:rsid w:val="00903C0A"/>
    <w:rsid w:val="009062C4"/>
    <w:rsid w:val="0090723B"/>
    <w:rsid w:val="00910193"/>
    <w:rsid w:val="0092312D"/>
    <w:rsid w:val="00933628"/>
    <w:rsid w:val="009465EA"/>
    <w:rsid w:val="009506DC"/>
    <w:rsid w:val="009566C4"/>
    <w:rsid w:val="00956DD9"/>
    <w:rsid w:val="009628AE"/>
    <w:rsid w:val="00967A04"/>
    <w:rsid w:val="00973509"/>
    <w:rsid w:val="00977BBE"/>
    <w:rsid w:val="00977E7B"/>
    <w:rsid w:val="00986792"/>
    <w:rsid w:val="009871EF"/>
    <w:rsid w:val="00991292"/>
    <w:rsid w:val="00991AEE"/>
    <w:rsid w:val="0099252E"/>
    <w:rsid w:val="00993CBF"/>
    <w:rsid w:val="00997D63"/>
    <w:rsid w:val="009A149B"/>
    <w:rsid w:val="009B33C8"/>
    <w:rsid w:val="009B5D57"/>
    <w:rsid w:val="009C15E2"/>
    <w:rsid w:val="009C33BF"/>
    <w:rsid w:val="009C3820"/>
    <w:rsid w:val="009E35EB"/>
    <w:rsid w:val="009E64F2"/>
    <w:rsid w:val="009E7875"/>
    <w:rsid w:val="009F72D1"/>
    <w:rsid w:val="00A144A6"/>
    <w:rsid w:val="00A21627"/>
    <w:rsid w:val="00A37A94"/>
    <w:rsid w:val="00A41611"/>
    <w:rsid w:val="00A441B7"/>
    <w:rsid w:val="00A447AF"/>
    <w:rsid w:val="00A46430"/>
    <w:rsid w:val="00A5780A"/>
    <w:rsid w:val="00A62B15"/>
    <w:rsid w:val="00A63901"/>
    <w:rsid w:val="00A63F21"/>
    <w:rsid w:val="00A7247E"/>
    <w:rsid w:val="00A72BFA"/>
    <w:rsid w:val="00A72FCD"/>
    <w:rsid w:val="00A74844"/>
    <w:rsid w:val="00A81D7B"/>
    <w:rsid w:val="00A87DCB"/>
    <w:rsid w:val="00AB49A1"/>
    <w:rsid w:val="00AC1161"/>
    <w:rsid w:val="00AD18DD"/>
    <w:rsid w:val="00AD562B"/>
    <w:rsid w:val="00AE3F47"/>
    <w:rsid w:val="00AE69BF"/>
    <w:rsid w:val="00AF7347"/>
    <w:rsid w:val="00B014DF"/>
    <w:rsid w:val="00B11B77"/>
    <w:rsid w:val="00B16987"/>
    <w:rsid w:val="00B17EF5"/>
    <w:rsid w:val="00B2068A"/>
    <w:rsid w:val="00B23F95"/>
    <w:rsid w:val="00B25BAB"/>
    <w:rsid w:val="00B26285"/>
    <w:rsid w:val="00B33F4A"/>
    <w:rsid w:val="00B41297"/>
    <w:rsid w:val="00B504F2"/>
    <w:rsid w:val="00B517DE"/>
    <w:rsid w:val="00B51CE1"/>
    <w:rsid w:val="00B61D0F"/>
    <w:rsid w:val="00B64EDD"/>
    <w:rsid w:val="00B65E43"/>
    <w:rsid w:val="00B725A0"/>
    <w:rsid w:val="00B7491E"/>
    <w:rsid w:val="00B763C4"/>
    <w:rsid w:val="00B91560"/>
    <w:rsid w:val="00B9364B"/>
    <w:rsid w:val="00B95F9A"/>
    <w:rsid w:val="00BA0E21"/>
    <w:rsid w:val="00BA1434"/>
    <w:rsid w:val="00BA3915"/>
    <w:rsid w:val="00BA3AE4"/>
    <w:rsid w:val="00BB3501"/>
    <w:rsid w:val="00BB3A06"/>
    <w:rsid w:val="00BB7A7F"/>
    <w:rsid w:val="00BC3F72"/>
    <w:rsid w:val="00BC64B2"/>
    <w:rsid w:val="00BC662F"/>
    <w:rsid w:val="00BC6FFD"/>
    <w:rsid w:val="00BC778B"/>
    <w:rsid w:val="00BC7AFE"/>
    <w:rsid w:val="00BD1958"/>
    <w:rsid w:val="00BD3CFA"/>
    <w:rsid w:val="00BD7C42"/>
    <w:rsid w:val="00BE2CDD"/>
    <w:rsid w:val="00BE6EA1"/>
    <w:rsid w:val="00BF22CF"/>
    <w:rsid w:val="00BF234E"/>
    <w:rsid w:val="00BF2747"/>
    <w:rsid w:val="00BF2F67"/>
    <w:rsid w:val="00BF5588"/>
    <w:rsid w:val="00BF5F4D"/>
    <w:rsid w:val="00C0244D"/>
    <w:rsid w:val="00C04FAE"/>
    <w:rsid w:val="00C057CB"/>
    <w:rsid w:val="00C12754"/>
    <w:rsid w:val="00C1450B"/>
    <w:rsid w:val="00C22765"/>
    <w:rsid w:val="00C22816"/>
    <w:rsid w:val="00C232AD"/>
    <w:rsid w:val="00C234C6"/>
    <w:rsid w:val="00C2753D"/>
    <w:rsid w:val="00C3318B"/>
    <w:rsid w:val="00C3553B"/>
    <w:rsid w:val="00C42307"/>
    <w:rsid w:val="00C44634"/>
    <w:rsid w:val="00C45644"/>
    <w:rsid w:val="00C51B56"/>
    <w:rsid w:val="00C5361C"/>
    <w:rsid w:val="00C53B3E"/>
    <w:rsid w:val="00C608FA"/>
    <w:rsid w:val="00C61988"/>
    <w:rsid w:val="00C64316"/>
    <w:rsid w:val="00C67F89"/>
    <w:rsid w:val="00C71F74"/>
    <w:rsid w:val="00C73CFC"/>
    <w:rsid w:val="00C7490E"/>
    <w:rsid w:val="00C75104"/>
    <w:rsid w:val="00C81CAD"/>
    <w:rsid w:val="00C84743"/>
    <w:rsid w:val="00C86E10"/>
    <w:rsid w:val="00C9160A"/>
    <w:rsid w:val="00C972C4"/>
    <w:rsid w:val="00CA1FEF"/>
    <w:rsid w:val="00CA25FC"/>
    <w:rsid w:val="00CA6A56"/>
    <w:rsid w:val="00CB2CEE"/>
    <w:rsid w:val="00CB4DE3"/>
    <w:rsid w:val="00CC2F35"/>
    <w:rsid w:val="00CC40C3"/>
    <w:rsid w:val="00CD42C4"/>
    <w:rsid w:val="00CE43F8"/>
    <w:rsid w:val="00CE7C8B"/>
    <w:rsid w:val="00CF01CC"/>
    <w:rsid w:val="00CF6D5C"/>
    <w:rsid w:val="00D10B1F"/>
    <w:rsid w:val="00D11E1F"/>
    <w:rsid w:val="00D20C81"/>
    <w:rsid w:val="00D3262F"/>
    <w:rsid w:val="00D361FE"/>
    <w:rsid w:val="00D36E74"/>
    <w:rsid w:val="00D42F13"/>
    <w:rsid w:val="00D43B3D"/>
    <w:rsid w:val="00D5035D"/>
    <w:rsid w:val="00D5213E"/>
    <w:rsid w:val="00D52A3F"/>
    <w:rsid w:val="00D535B2"/>
    <w:rsid w:val="00D56E0D"/>
    <w:rsid w:val="00D62A71"/>
    <w:rsid w:val="00D62A7B"/>
    <w:rsid w:val="00D70A3B"/>
    <w:rsid w:val="00D72110"/>
    <w:rsid w:val="00D919AF"/>
    <w:rsid w:val="00D937BD"/>
    <w:rsid w:val="00DA2D7C"/>
    <w:rsid w:val="00DB6F0A"/>
    <w:rsid w:val="00DD7BAA"/>
    <w:rsid w:val="00DE0FFA"/>
    <w:rsid w:val="00DE6A70"/>
    <w:rsid w:val="00DF3DF3"/>
    <w:rsid w:val="00DF5AA8"/>
    <w:rsid w:val="00E11D7D"/>
    <w:rsid w:val="00E1254C"/>
    <w:rsid w:val="00E16895"/>
    <w:rsid w:val="00E32614"/>
    <w:rsid w:val="00E33250"/>
    <w:rsid w:val="00E3526B"/>
    <w:rsid w:val="00E5059C"/>
    <w:rsid w:val="00E54C06"/>
    <w:rsid w:val="00E5664A"/>
    <w:rsid w:val="00E7407A"/>
    <w:rsid w:val="00E81A0A"/>
    <w:rsid w:val="00E964F7"/>
    <w:rsid w:val="00EA6F84"/>
    <w:rsid w:val="00EB7931"/>
    <w:rsid w:val="00ED548C"/>
    <w:rsid w:val="00ED7F3F"/>
    <w:rsid w:val="00EF043C"/>
    <w:rsid w:val="00EF49B3"/>
    <w:rsid w:val="00EF56E1"/>
    <w:rsid w:val="00EF73FD"/>
    <w:rsid w:val="00F00561"/>
    <w:rsid w:val="00F01150"/>
    <w:rsid w:val="00F01E3D"/>
    <w:rsid w:val="00F04DC2"/>
    <w:rsid w:val="00F066D9"/>
    <w:rsid w:val="00F25F52"/>
    <w:rsid w:val="00F469D5"/>
    <w:rsid w:val="00F47FEE"/>
    <w:rsid w:val="00F527B3"/>
    <w:rsid w:val="00F632AF"/>
    <w:rsid w:val="00F6382D"/>
    <w:rsid w:val="00F63F55"/>
    <w:rsid w:val="00F66378"/>
    <w:rsid w:val="00F71C51"/>
    <w:rsid w:val="00F77F4B"/>
    <w:rsid w:val="00F9100C"/>
    <w:rsid w:val="00FA0934"/>
    <w:rsid w:val="00FA653D"/>
    <w:rsid w:val="00FB23EE"/>
    <w:rsid w:val="00FC34DF"/>
    <w:rsid w:val="00FD53B9"/>
    <w:rsid w:val="00FD658E"/>
    <w:rsid w:val="00FE0C5A"/>
    <w:rsid w:val="00FE13A2"/>
    <w:rsid w:val="0F6D11F7"/>
    <w:rsid w:val="1AD64135"/>
    <w:rsid w:val="65B02F3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header" w:semiHidden="0" w:qFormat="1"/>
    <w:lsdException w:name="footer" w:semiHidden="0" w:qFormat="1"/>
    <w:lsdException w:name="caption" w:uiPriority="35" w:qFormat="1"/>
    <w:lsdException w:name="footnote reference" w:qFormat="1"/>
    <w:lsdException w:name="annotation reference"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Table Subtle 1" w:semiHidden="0" w:unhideWhenUsed="0"/>
    <w:lsdException w:name="Table Web 2" w:semiHidden="0" w:unhideWhenUsed="0"/>
    <w:lsdException w:name="Table Web 3" w:semiHidden="0" w:unhideWhenUsed="0"/>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453"/>
    <w:pPr>
      <w:widowControl w:val="0"/>
      <w:jc w:val="both"/>
    </w:pPr>
    <w:rPr>
      <w:kern w:val="2"/>
      <w:sz w:val="21"/>
      <w:szCs w:val="22"/>
    </w:rPr>
  </w:style>
  <w:style w:type="paragraph" w:styleId="1">
    <w:name w:val="heading 1"/>
    <w:basedOn w:val="a"/>
    <w:next w:val="a"/>
    <w:link w:val="1Char"/>
    <w:uiPriority w:val="9"/>
    <w:qFormat/>
    <w:rsid w:val="006A1453"/>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autoRedefine/>
    <w:uiPriority w:val="99"/>
    <w:semiHidden/>
    <w:unhideWhenUsed/>
    <w:qFormat/>
    <w:rsid w:val="006A1453"/>
    <w:pPr>
      <w:jc w:val="left"/>
    </w:pPr>
  </w:style>
  <w:style w:type="paragraph" w:styleId="a4">
    <w:name w:val="Balloon Text"/>
    <w:basedOn w:val="a"/>
    <w:link w:val="Char0"/>
    <w:autoRedefine/>
    <w:uiPriority w:val="99"/>
    <w:semiHidden/>
    <w:unhideWhenUsed/>
    <w:qFormat/>
    <w:rsid w:val="006A1453"/>
    <w:rPr>
      <w:sz w:val="18"/>
      <w:szCs w:val="18"/>
    </w:rPr>
  </w:style>
  <w:style w:type="paragraph" w:styleId="a5">
    <w:name w:val="footer"/>
    <w:basedOn w:val="a"/>
    <w:link w:val="Char1"/>
    <w:autoRedefine/>
    <w:uiPriority w:val="99"/>
    <w:unhideWhenUsed/>
    <w:qFormat/>
    <w:rsid w:val="006A1453"/>
    <w:pPr>
      <w:tabs>
        <w:tab w:val="center" w:pos="4153"/>
        <w:tab w:val="right" w:pos="8306"/>
      </w:tabs>
      <w:snapToGrid w:val="0"/>
      <w:jc w:val="left"/>
    </w:pPr>
    <w:rPr>
      <w:sz w:val="18"/>
      <w:szCs w:val="18"/>
    </w:rPr>
  </w:style>
  <w:style w:type="paragraph" w:styleId="a6">
    <w:name w:val="header"/>
    <w:basedOn w:val="a"/>
    <w:link w:val="Char2"/>
    <w:autoRedefine/>
    <w:uiPriority w:val="99"/>
    <w:unhideWhenUsed/>
    <w:qFormat/>
    <w:rsid w:val="006A1453"/>
    <w:pPr>
      <w:pBdr>
        <w:bottom w:val="single" w:sz="6" w:space="1" w:color="auto"/>
      </w:pBdr>
      <w:tabs>
        <w:tab w:val="center" w:pos="4153"/>
        <w:tab w:val="right" w:pos="8306"/>
      </w:tabs>
      <w:snapToGrid w:val="0"/>
      <w:jc w:val="center"/>
    </w:pPr>
    <w:rPr>
      <w:sz w:val="18"/>
      <w:szCs w:val="18"/>
    </w:rPr>
  </w:style>
  <w:style w:type="paragraph" w:styleId="a7">
    <w:name w:val="footnote text"/>
    <w:basedOn w:val="a"/>
    <w:link w:val="Char3"/>
    <w:autoRedefine/>
    <w:uiPriority w:val="99"/>
    <w:semiHidden/>
    <w:unhideWhenUsed/>
    <w:qFormat/>
    <w:rsid w:val="006A1453"/>
    <w:pPr>
      <w:snapToGrid w:val="0"/>
      <w:jc w:val="left"/>
    </w:pPr>
    <w:rPr>
      <w:sz w:val="18"/>
      <w:szCs w:val="18"/>
    </w:rPr>
  </w:style>
  <w:style w:type="paragraph" w:styleId="a8">
    <w:name w:val="annotation subject"/>
    <w:basedOn w:val="a3"/>
    <w:next w:val="a3"/>
    <w:link w:val="Char4"/>
    <w:autoRedefine/>
    <w:uiPriority w:val="99"/>
    <w:semiHidden/>
    <w:unhideWhenUsed/>
    <w:qFormat/>
    <w:rsid w:val="006A1453"/>
    <w:rPr>
      <w:b/>
      <w:bCs/>
    </w:rPr>
  </w:style>
  <w:style w:type="character" w:styleId="a9">
    <w:name w:val="Hyperlink"/>
    <w:basedOn w:val="a0"/>
    <w:autoRedefine/>
    <w:uiPriority w:val="99"/>
    <w:unhideWhenUsed/>
    <w:qFormat/>
    <w:rsid w:val="006A1453"/>
    <w:rPr>
      <w:color w:val="0000FF" w:themeColor="hyperlink"/>
      <w:u w:val="single"/>
    </w:rPr>
  </w:style>
  <w:style w:type="character" w:styleId="aa">
    <w:name w:val="annotation reference"/>
    <w:basedOn w:val="a0"/>
    <w:autoRedefine/>
    <w:uiPriority w:val="99"/>
    <w:semiHidden/>
    <w:unhideWhenUsed/>
    <w:qFormat/>
    <w:rsid w:val="006A1453"/>
    <w:rPr>
      <w:sz w:val="21"/>
      <w:szCs w:val="21"/>
    </w:rPr>
  </w:style>
  <w:style w:type="character" w:styleId="ab">
    <w:name w:val="footnote reference"/>
    <w:basedOn w:val="a0"/>
    <w:autoRedefine/>
    <w:uiPriority w:val="99"/>
    <w:semiHidden/>
    <w:unhideWhenUsed/>
    <w:qFormat/>
    <w:rsid w:val="006A1453"/>
    <w:rPr>
      <w:vertAlign w:val="superscript"/>
    </w:rPr>
  </w:style>
  <w:style w:type="character" w:customStyle="1" w:styleId="Char2">
    <w:name w:val="页眉 Char"/>
    <w:basedOn w:val="a0"/>
    <w:link w:val="a6"/>
    <w:autoRedefine/>
    <w:uiPriority w:val="99"/>
    <w:qFormat/>
    <w:rsid w:val="006A1453"/>
    <w:rPr>
      <w:sz w:val="18"/>
      <w:szCs w:val="18"/>
    </w:rPr>
  </w:style>
  <w:style w:type="character" w:customStyle="1" w:styleId="Char1">
    <w:name w:val="页脚 Char"/>
    <w:basedOn w:val="a0"/>
    <w:link w:val="a5"/>
    <w:autoRedefine/>
    <w:uiPriority w:val="99"/>
    <w:qFormat/>
    <w:rsid w:val="006A1453"/>
    <w:rPr>
      <w:sz w:val="18"/>
      <w:szCs w:val="18"/>
    </w:rPr>
  </w:style>
  <w:style w:type="paragraph" w:styleId="ac">
    <w:name w:val="List Paragraph"/>
    <w:basedOn w:val="a"/>
    <w:autoRedefine/>
    <w:uiPriority w:val="34"/>
    <w:qFormat/>
    <w:rsid w:val="006A1453"/>
    <w:pPr>
      <w:ind w:firstLineChars="200" w:firstLine="420"/>
    </w:pPr>
  </w:style>
  <w:style w:type="character" w:customStyle="1" w:styleId="Char0">
    <w:name w:val="批注框文本 Char"/>
    <w:basedOn w:val="a0"/>
    <w:link w:val="a4"/>
    <w:autoRedefine/>
    <w:uiPriority w:val="99"/>
    <w:semiHidden/>
    <w:qFormat/>
    <w:rsid w:val="006A1453"/>
    <w:rPr>
      <w:sz w:val="18"/>
      <w:szCs w:val="18"/>
    </w:rPr>
  </w:style>
  <w:style w:type="character" w:customStyle="1" w:styleId="Char">
    <w:name w:val="批注文字 Char"/>
    <w:basedOn w:val="a0"/>
    <w:link w:val="a3"/>
    <w:autoRedefine/>
    <w:uiPriority w:val="99"/>
    <w:semiHidden/>
    <w:qFormat/>
    <w:rsid w:val="006A1453"/>
  </w:style>
  <w:style w:type="character" w:customStyle="1" w:styleId="Char4">
    <w:name w:val="批注主题 Char"/>
    <w:basedOn w:val="Char"/>
    <w:link w:val="a8"/>
    <w:autoRedefine/>
    <w:uiPriority w:val="99"/>
    <w:semiHidden/>
    <w:qFormat/>
    <w:rsid w:val="006A1453"/>
    <w:rPr>
      <w:b/>
      <w:bCs/>
    </w:rPr>
  </w:style>
  <w:style w:type="character" w:customStyle="1" w:styleId="Char3">
    <w:name w:val="脚注文本 Char"/>
    <w:basedOn w:val="a0"/>
    <w:link w:val="a7"/>
    <w:autoRedefine/>
    <w:uiPriority w:val="99"/>
    <w:semiHidden/>
    <w:qFormat/>
    <w:rsid w:val="006A1453"/>
    <w:rPr>
      <w:sz w:val="18"/>
      <w:szCs w:val="18"/>
    </w:rPr>
  </w:style>
  <w:style w:type="character" w:customStyle="1" w:styleId="1Char">
    <w:name w:val="标题 1 Char"/>
    <w:basedOn w:val="a0"/>
    <w:link w:val="1"/>
    <w:autoRedefine/>
    <w:uiPriority w:val="9"/>
    <w:qFormat/>
    <w:rsid w:val="006A1453"/>
    <w:rPr>
      <w:rFonts w:ascii="宋体" w:eastAsia="宋体" w:hAnsi="宋体" w:cs="宋体"/>
      <w:b/>
      <w:bCs/>
      <w:kern w:val="3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8562FC-1976-487E-9763-AD0D3446E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72</Words>
  <Characters>413</Characters>
  <Application>Microsoft Office Word</Application>
  <DocSecurity>4</DocSecurity>
  <Lines>3</Lines>
  <Paragraphs>1</Paragraphs>
  <ScaleCrop>false</ScaleCrop>
  <Company>CNSTOCK</Company>
  <LinksUpToDate>false</LinksUpToDate>
  <CharactersWithSpaces>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xiaoming bao</dc:creator>
  <cp:lastModifiedBy>ZHONGM</cp:lastModifiedBy>
  <cp:revision>2</cp:revision>
  <cp:lastPrinted>2019-08-07T06:37:00Z</cp:lastPrinted>
  <dcterms:created xsi:type="dcterms:W3CDTF">2024-04-21T16:04:00Z</dcterms:created>
  <dcterms:modified xsi:type="dcterms:W3CDTF">2024-04-21T16:04:00Z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E536BF473F244444AF707C8440A680E8_12</vt:lpwstr>
  </property>
</Properties>
</file>