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AC7" w:rsidRPr="005B3AC7" w:rsidRDefault="005B3AC7" w:rsidP="00594752">
      <w:pPr>
        <w:jc w:val="center"/>
        <w:rPr>
          <w:rFonts w:ascii="宋体" w:eastAsia="宋体" w:hAnsi="宋体"/>
          <w:b/>
          <w:sz w:val="30"/>
          <w:szCs w:val="30"/>
        </w:rPr>
      </w:pPr>
      <w:r w:rsidRPr="005B3AC7">
        <w:rPr>
          <w:rFonts w:ascii="宋体" w:eastAsia="宋体" w:hAnsi="宋体"/>
          <w:b/>
          <w:sz w:val="30"/>
          <w:szCs w:val="30"/>
        </w:rPr>
        <w:t>关于</w:t>
      </w:r>
      <w:r w:rsidR="004D3B8E">
        <w:rPr>
          <w:rFonts w:ascii="宋体" w:eastAsia="宋体" w:hAnsi="宋体" w:hint="eastAsia"/>
          <w:b/>
          <w:sz w:val="30"/>
          <w:szCs w:val="30"/>
        </w:rPr>
        <w:t>更正</w:t>
      </w:r>
      <w:r w:rsidR="00D47CB8">
        <w:rPr>
          <w:rFonts w:ascii="宋体" w:eastAsia="宋体" w:hAnsi="宋体" w:hint="eastAsia"/>
          <w:b/>
          <w:sz w:val="30"/>
          <w:szCs w:val="30"/>
        </w:rPr>
        <w:t>《</w:t>
      </w:r>
      <w:r w:rsidR="00594752" w:rsidRPr="00594752">
        <w:rPr>
          <w:rFonts w:ascii="宋体" w:eastAsia="宋体" w:hAnsi="宋体" w:hint="eastAsia"/>
          <w:b/>
          <w:sz w:val="30"/>
          <w:szCs w:val="30"/>
        </w:rPr>
        <w:t>博远基金管理有限公司关于旗下公开募集证券投资基金风险等级划分结果的公告</w:t>
      </w:r>
      <w:r w:rsidR="00D47CB8">
        <w:rPr>
          <w:rFonts w:ascii="宋体" w:eastAsia="宋体" w:hAnsi="宋体" w:hint="eastAsia"/>
          <w:b/>
          <w:sz w:val="30"/>
          <w:szCs w:val="30"/>
        </w:rPr>
        <w:t>》的公告</w:t>
      </w:r>
    </w:p>
    <w:p w:rsidR="005B3AC7" w:rsidRPr="00594752" w:rsidRDefault="005B3AC7" w:rsidP="005B3AC7">
      <w:pPr>
        <w:jc w:val="center"/>
        <w:rPr>
          <w:rFonts w:ascii="宋体" w:eastAsia="宋体" w:hAnsi="宋体"/>
          <w:b/>
          <w:sz w:val="30"/>
          <w:szCs w:val="30"/>
        </w:rPr>
      </w:pPr>
    </w:p>
    <w:p w:rsidR="00A80917" w:rsidRDefault="00594752" w:rsidP="005B3AC7">
      <w:pPr>
        <w:ind w:firstLineChars="200" w:firstLine="560"/>
        <w:rPr>
          <w:rFonts w:ascii="宋体" w:eastAsia="宋体" w:hAnsi="宋体"/>
          <w:sz w:val="28"/>
          <w:szCs w:val="28"/>
        </w:rPr>
      </w:pPr>
      <w:r>
        <w:rPr>
          <w:rFonts w:ascii="宋体" w:eastAsia="宋体" w:hAnsi="宋体" w:hint="eastAsia"/>
          <w:sz w:val="28"/>
          <w:szCs w:val="28"/>
        </w:rPr>
        <w:t>博远基金管理有限公司</w:t>
      </w:r>
      <w:r w:rsidRPr="00594752">
        <w:rPr>
          <w:rFonts w:ascii="宋体" w:eastAsia="宋体" w:hAnsi="宋体" w:hint="eastAsia"/>
          <w:sz w:val="28"/>
          <w:szCs w:val="28"/>
        </w:rPr>
        <w:t>（以下简称“本公司”）于</w:t>
      </w:r>
      <w:r>
        <w:rPr>
          <w:rFonts w:ascii="宋体" w:eastAsia="宋体" w:hAnsi="宋体"/>
          <w:sz w:val="28"/>
          <w:szCs w:val="28"/>
        </w:rPr>
        <w:t>2024</w:t>
      </w:r>
      <w:r w:rsidRPr="00594752">
        <w:rPr>
          <w:rFonts w:ascii="宋体" w:eastAsia="宋体" w:hAnsi="宋体"/>
          <w:sz w:val="28"/>
          <w:szCs w:val="28"/>
        </w:rPr>
        <w:t>年</w:t>
      </w:r>
      <w:r>
        <w:rPr>
          <w:rFonts w:ascii="宋体" w:eastAsia="宋体" w:hAnsi="宋体"/>
          <w:sz w:val="28"/>
          <w:szCs w:val="28"/>
        </w:rPr>
        <w:t>4</w:t>
      </w:r>
      <w:r w:rsidRPr="00594752">
        <w:rPr>
          <w:rFonts w:ascii="宋体" w:eastAsia="宋体" w:hAnsi="宋体"/>
          <w:sz w:val="28"/>
          <w:szCs w:val="28"/>
        </w:rPr>
        <w:t>月</w:t>
      </w:r>
      <w:r>
        <w:rPr>
          <w:rFonts w:ascii="宋体" w:eastAsia="宋体" w:hAnsi="宋体" w:hint="eastAsia"/>
          <w:sz w:val="28"/>
          <w:szCs w:val="28"/>
        </w:rPr>
        <w:t>1</w:t>
      </w:r>
      <w:r>
        <w:rPr>
          <w:rFonts w:ascii="宋体" w:eastAsia="宋体" w:hAnsi="宋体"/>
          <w:sz w:val="28"/>
          <w:szCs w:val="28"/>
        </w:rPr>
        <w:t>9</w:t>
      </w:r>
      <w:r w:rsidRPr="00594752">
        <w:rPr>
          <w:rFonts w:ascii="宋体" w:eastAsia="宋体" w:hAnsi="宋体"/>
          <w:sz w:val="28"/>
          <w:szCs w:val="28"/>
        </w:rPr>
        <w:t>日在中国证监会基金电子披露网站（http://eid.csrc.gov.cn/fund）</w:t>
      </w:r>
      <w:r w:rsidR="00C4460A">
        <w:rPr>
          <w:rFonts w:ascii="宋体" w:eastAsia="宋体" w:hAnsi="宋体" w:hint="eastAsia"/>
          <w:sz w:val="28"/>
          <w:szCs w:val="28"/>
        </w:rPr>
        <w:t>及公司官网</w:t>
      </w:r>
      <w:r w:rsidRPr="00594752">
        <w:rPr>
          <w:rFonts w:ascii="宋体" w:eastAsia="宋体" w:hAnsi="宋体"/>
          <w:sz w:val="28"/>
          <w:szCs w:val="28"/>
        </w:rPr>
        <w:t>披露了</w:t>
      </w:r>
      <w:r>
        <w:rPr>
          <w:rFonts w:ascii="宋体" w:eastAsia="宋体" w:hAnsi="宋体" w:hint="eastAsia"/>
          <w:sz w:val="28"/>
          <w:szCs w:val="28"/>
        </w:rPr>
        <w:t>《</w:t>
      </w:r>
      <w:r w:rsidRPr="00594752">
        <w:rPr>
          <w:rFonts w:ascii="宋体" w:eastAsia="宋体" w:hAnsi="宋体" w:hint="eastAsia"/>
          <w:sz w:val="28"/>
          <w:szCs w:val="28"/>
        </w:rPr>
        <w:t>博远基金管理有限公司关于旗下公开募集证券投资基金风险等级划分结果的公告</w:t>
      </w:r>
      <w:r>
        <w:rPr>
          <w:rFonts w:ascii="宋体" w:eastAsia="宋体" w:hAnsi="宋体" w:hint="eastAsia"/>
          <w:sz w:val="28"/>
          <w:szCs w:val="28"/>
        </w:rPr>
        <w:t>》。</w:t>
      </w:r>
    </w:p>
    <w:p w:rsidR="00594752" w:rsidRDefault="00594752" w:rsidP="005B3AC7">
      <w:pPr>
        <w:ind w:firstLineChars="200" w:firstLine="560"/>
        <w:rPr>
          <w:rFonts w:ascii="宋体" w:eastAsia="宋体" w:hAnsi="宋体"/>
          <w:sz w:val="28"/>
          <w:szCs w:val="28"/>
        </w:rPr>
      </w:pPr>
      <w:r>
        <w:rPr>
          <w:rFonts w:ascii="宋体" w:eastAsia="宋体" w:hAnsi="宋体" w:hint="eastAsia"/>
          <w:sz w:val="28"/>
          <w:szCs w:val="28"/>
        </w:rPr>
        <w:t>现就上述公告内容更正如下：</w:t>
      </w:r>
    </w:p>
    <w:tbl>
      <w:tblPr>
        <w:tblStyle w:val="a3"/>
        <w:tblW w:w="0" w:type="auto"/>
        <w:jc w:val="center"/>
        <w:tblLayout w:type="fixed"/>
        <w:tblLook w:val="04A0"/>
      </w:tblPr>
      <w:tblGrid>
        <w:gridCol w:w="704"/>
        <w:gridCol w:w="4111"/>
        <w:gridCol w:w="1701"/>
        <w:gridCol w:w="1701"/>
      </w:tblGrid>
      <w:tr w:rsidR="00594752" w:rsidTr="0078185A">
        <w:trPr>
          <w:jc w:val="center"/>
        </w:trPr>
        <w:tc>
          <w:tcPr>
            <w:tcW w:w="704" w:type="dxa"/>
            <w:vAlign w:val="center"/>
          </w:tcPr>
          <w:p w:rsidR="00594752" w:rsidRPr="0078185A" w:rsidRDefault="00594752" w:rsidP="004644BE">
            <w:pPr>
              <w:jc w:val="center"/>
              <w:rPr>
                <w:rFonts w:ascii="宋体" w:eastAsia="宋体" w:hAnsi="宋体"/>
                <w:b/>
                <w:kern w:val="2"/>
                <w:sz w:val="28"/>
                <w:szCs w:val="28"/>
              </w:rPr>
            </w:pPr>
            <w:bookmarkStart w:id="0" w:name="_GoBack" w:colFirst="0" w:colLast="3"/>
            <w:r w:rsidRPr="0078185A">
              <w:rPr>
                <w:rFonts w:ascii="宋体" w:eastAsia="宋体" w:hAnsi="宋体" w:hint="eastAsia"/>
                <w:b/>
                <w:kern w:val="2"/>
                <w:sz w:val="28"/>
                <w:szCs w:val="28"/>
              </w:rPr>
              <w:t>序号</w:t>
            </w:r>
          </w:p>
        </w:tc>
        <w:tc>
          <w:tcPr>
            <w:tcW w:w="4111" w:type="dxa"/>
            <w:vAlign w:val="center"/>
          </w:tcPr>
          <w:p w:rsidR="00594752" w:rsidRPr="0078185A" w:rsidRDefault="00594752" w:rsidP="004644BE">
            <w:pPr>
              <w:jc w:val="center"/>
              <w:rPr>
                <w:rFonts w:ascii="宋体" w:eastAsia="宋体" w:hAnsi="宋体"/>
                <w:b/>
                <w:kern w:val="2"/>
                <w:sz w:val="28"/>
                <w:szCs w:val="28"/>
              </w:rPr>
            </w:pPr>
            <w:r w:rsidRPr="0078185A">
              <w:rPr>
                <w:rFonts w:ascii="宋体" w:eastAsia="宋体" w:hAnsi="宋体"/>
                <w:b/>
                <w:kern w:val="2"/>
                <w:sz w:val="28"/>
                <w:szCs w:val="28"/>
              </w:rPr>
              <w:t>基金名称</w:t>
            </w:r>
          </w:p>
        </w:tc>
        <w:tc>
          <w:tcPr>
            <w:tcW w:w="1701" w:type="dxa"/>
            <w:vAlign w:val="center"/>
          </w:tcPr>
          <w:p w:rsidR="00594752" w:rsidRPr="0078185A" w:rsidRDefault="00594752" w:rsidP="004644BE">
            <w:pPr>
              <w:jc w:val="center"/>
              <w:rPr>
                <w:rFonts w:ascii="宋体" w:eastAsia="宋体" w:hAnsi="宋体"/>
                <w:b/>
                <w:kern w:val="2"/>
                <w:sz w:val="28"/>
                <w:szCs w:val="28"/>
              </w:rPr>
            </w:pPr>
            <w:r w:rsidRPr="0078185A">
              <w:rPr>
                <w:rFonts w:ascii="宋体" w:eastAsia="宋体" w:hAnsi="宋体"/>
                <w:b/>
                <w:kern w:val="2"/>
                <w:sz w:val="28"/>
                <w:szCs w:val="28"/>
              </w:rPr>
              <w:t>更新前风险等级</w:t>
            </w:r>
          </w:p>
        </w:tc>
        <w:tc>
          <w:tcPr>
            <w:tcW w:w="1701" w:type="dxa"/>
            <w:vAlign w:val="center"/>
          </w:tcPr>
          <w:p w:rsidR="00594752" w:rsidRPr="0078185A" w:rsidRDefault="0078185A" w:rsidP="004644BE">
            <w:pPr>
              <w:jc w:val="center"/>
              <w:rPr>
                <w:rFonts w:ascii="宋体" w:eastAsia="宋体" w:hAnsi="宋体"/>
                <w:b/>
                <w:sz w:val="28"/>
                <w:szCs w:val="28"/>
              </w:rPr>
            </w:pPr>
            <w:r w:rsidRPr="0078185A">
              <w:rPr>
                <w:rFonts w:ascii="宋体" w:eastAsia="宋体" w:hAnsi="宋体" w:hint="eastAsia"/>
                <w:b/>
                <w:sz w:val="28"/>
                <w:szCs w:val="28"/>
              </w:rPr>
              <w:t>更新后风险等级</w:t>
            </w:r>
          </w:p>
        </w:tc>
      </w:tr>
      <w:bookmarkEnd w:id="0"/>
      <w:tr w:rsidR="00594752" w:rsidTr="0078185A">
        <w:trPr>
          <w:jc w:val="center"/>
        </w:trPr>
        <w:tc>
          <w:tcPr>
            <w:tcW w:w="704" w:type="dxa"/>
            <w:vAlign w:val="center"/>
          </w:tcPr>
          <w:p w:rsidR="00594752" w:rsidRPr="00594752" w:rsidRDefault="00594752" w:rsidP="00562FF7">
            <w:pPr>
              <w:jc w:val="center"/>
              <w:rPr>
                <w:rFonts w:ascii="宋体" w:eastAsia="宋体" w:hAnsi="宋体"/>
                <w:kern w:val="2"/>
                <w:sz w:val="28"/>
                <w:szCs w:val="28"/>
              </w:rPr>
            </w:pPr>
            <w:r w:rsidRPr="00594752">
              <w:rPr>
                <w:rFonts w:ascii="宋体" w:eastAsia="宋体" w:hAnsi="宋体"/>
                <w:kern w:val="2"/>
                <w:sz w:val="28"/>
                <w:szCs w:val="28"/>
              </w:rPr>
              <w:t>2</w:t>
            </w:r>
          </w:p>
        </w:tc>
        <w:tc>
          <w:tcPr>
            <w:tcW w:w="4111" w:type="dxa"/>
            <w:vAlign w:val="center"/>
          </w:tcPr>
          <w:p w:rsidR="00594752" w:rsidRPr="00594752" w:rsidRDefault="00594752" w:rsidP="00594752">
            <w:pPr>
              <w:rPr>
                <w:rFonts w:ascii="宋体" w:eastAsia="宋体" w:hAnsi="宋体"/>
                <w:kern w:val="2"/>
                <w:sz w:val="28"/>
                <w:szCs w:val="28"/>
              </w:rPr>
            </w:pPr>
            <w:r w:rsidRPr="00594752">
              <w:rPr>
                <w:rFonts w:ascii="宋体" w:eastAsia="宋体" w:hAnsi="宋体"/>
                <w:kern w:val="2"/>
                <w:sz w:val="28"/>
                <w:szCs w:val="28"/>
              </w:rPr>
              <w:t>博远双债增利混合型证券投资基金</w:t>
            </w:r>
          </w:p>
        </w:tc>
        <w:tc>
          <w:tcPr>
            <w:tcW w:w="1701" w:type="dxa"/>
            <w:vAlign w:val="center"/>
          </w:tcPr>
          <w:p w:rsidR="00594752" w:rsidRPr="00594752" w:rsidRDefault="00594752" w:rsidP="0078185A">
            <w:pPr>
              <w:jc w:val="center"/>
              <w:rPr>
                <w:rFonts w:ascii="宋体" w:eastAsia="宋体" w:hAnsi="宋体"/>
                <w:kern w:val="2"/>
                <w:sz w:val="28"/>
                <w:szCs w:val="28"/>
              </w:rPr>
            </w:pPr>
            <w:r w:rsidRPr="00594752">
              <w:rPr>
                <w:rFonts w:ascii="宋体" w:eastAsia="宋体" w:hAnsi="宋体"/>
                <w:kern w:val="2"/>
                <w:sz w:val="28"/>
                <w:szCs w:val="28"/>
              </w:rPr>
              <w:t>R3</w:t>
            </w:r>
          </w:p>
        </w:tc>
        <w:tc>
          <w:tcPr>
            <w:tcW w:w="1701" w:type="dxa"/>
            <w:vAlign w:val="center"/>
          </w:tcPr>
          <w:p w:rsidR="00594752" w:rsidRPr="0078185A" w:rsidRDefault="00594752" w:rsidP="0078185A">
            <w:pPr>
              <w:jc w:val="center"/>
              <w:rPr>
                <w:rFonts w:ascii="宋体" w:eastAsia="宋体" w:hAnsi="宋体"/>
                <w:b/>
                <w:kern w:val="2"/>
                <w:sz w:val="28"/>
                <w:szCs w:val="28"/>
              </w:rPr>
            </w:pPr>
            <w:r w:rsidRPr="0078185A">
              <w:rPr>
                <w:rFonts w:ascii="宋体" w:eastAsia="宋体" w:hAnsi="宋体"/>
                <w:b/>
                <w:kern w:val="2"/>
                <w:sz w:val="28"/>
                <w:szCs w:val="28"/>
              </w:rPr>
              <w:t>R3</w:t>
            </w:r>
          </w:p>
        </w:tc>
      </w:tr>
    </w:tbl>
    <w:p w:rsidR="00594752" w:rsidRDefault="00594752" w:rsidP="005B3AC7">
      <w:pPr>
        <w:ind w:firstLineChars="200" w:firstLine="560"/>
        <w:rPr>
          <w:rFonts w:ascii="宋体" w:eastAsia="宋体" w:hAnsi="宋体"/>
          <w:sz w:val="28"/>
          <w:szCs w:val="28"/>
        </w:rPr>
      </w:pPr>
    </w:p>
    <w:p w:rsidR="00DB5959" w:rsidRDefault="0078185A" w:rsidP="005B3AC7">
      <w:pPr>
        <w:ind w:firstLineChars="200" w:firstLine="560"/>
        <w:rPr>
          <w:rFonts w:ascii="宋体" w:eastAsia="宋体" w:hAnsi="宋体"/>
          <w:sz w:val="28"/>
          <w:szCs w:val="28"/>
        </w:rPr>
      </w:pPr>
      <w:r w:rsidRPr="0078185A">
        <w:rPr>
          <w:rFonts w:ascii="宋体" w:eastAsia="宋体" w:hAnsi="宋体" w:hint="eastAsia"/>
          <w:sz w:val="28"/>
          <w:szCs w:val="28"/>
        </w:rPr>
        <w:t>除以上更正事项外，其他内容保持不变。由此给投资者带来的不便，本公司深表歉意。</w:t>
      </w:r>
    </w:p>
    <w:p w:rsidR="005B3AC7" w:rsidRDefault="005B3AC7" w:rsidP="005B3AC7">
      <w:pPr>
        <w:ind w:firstLineChars="200" w:firstLine="560"/>
        <w:rPr>
          <w:rFonts w:ascii="宋体" w:eastAsia="宋体" w:hAnsi="宋体"/>
          <w:sz w:val="28"/>
          <w:szCs w:val="28"/>
        </w:rPr>
      </w:pPr>
      <w:r w:rsidRPr="005B3AC7">
        <w:rPr>
          <w:rFonts w:ascii="宋体" w:eastAsia="宋体" w:hAnsi="宋体"/>
          <w:sz w:val="28"/>
          <w:szCs w:val="28"/>
        </w:rPr>
        <w:t>特此公告。</w:t>
      </w:r>
    </w:p>
    <w:p w:rsidR="005B3AC7" w:rsidRDefault="005B3AC7" w:rsidP="005B3AC7">
      <w:pPr>
        <w:ind w:firstLineChars="200" w:firstLine="560"/>
        <w:rPr>
          <w:rFonts w:ascii="宋体" w:eastAsia="宋体" w:hAnsi="宋体"/>
          <w:sz w:val="28"/>
          <w:szCs w:val="28"/>
        </w:rPr>
      </w:pPr>
    </w:p>
    <w:p w:rsidR="005B3AC7" w:rsidRDefault="005B3AC7" w:rsidP="005B3AC7">
      <w:pPr>
        <w:ind w:firstLineChars="200" w:firstLine="560"/>
        <w:jc w:val="right"/>
        <w:rPr>
          <w:rFonts w:ascii="宋体" w:eastAsia="宋体" w:hAnsi="宋体"/>
          <w:sz w:val="28"/>
          <w:szCs w:val="28"/>
        </w:rPr>
      </w:pPr>
      <w:r>
        <w:rPr>
          <w:rFonts w:ascii="宋体" w:eastAsia="宋体" w:hAnsi="宋体" w:hint="eastAsia"/>
          <w:sz w:val="28"/>
          <w:szCs w:val="28"/>
        </w:rPr>
        <w:t>博远基金管理有限公司</w:t>
      </w:r>
    </w:p>
    <w:p w:rsidR="005B3AC7" w:rsidRPr="005B3AC7" w:rsidRDefault="00594752" w:rsidP="005B3AC7">
      <w:pPr>
        <w:ind w:firstLineChars="200" w:firstLine="560"/>
        <w:jc w:val="right"/>
        <w:rPr>
          <w:rFonts w:ascii="宋体" w:eastAsia="宋体" w:hAnsi="宋体"/>
          <w:sz w:val="28"/>
          <w:szCs w:val="28"/>
        </w:rPr>
      </w:pPr>
      <w:r>
        <w:rPr>
          <w:rFonts w:ascii="宋体" w:eastAsia="宋体" w:hAnsi="宋体" w:hint="eastAsia"/>
          <w:sz w:val="28"/>
          <w:szCs w:val="28"/>
        </w:rPr>
        <w:t>2</w:t>
      </w:r>
      <w:r>
        <w:rPr>
          <w:rFonts w:ascii="宋体" w:eastAsia="宋体" w:hAnsi="宋体"/>
          <w:sz w:val="28"/>
          <w:szCs w:val="28"/>
        </w:rPr>
        <w:t>024</w:t>
      </w:r>
      <w:r w:rsidR="005B3AC7">
        <w:rPr>
          <w:rFonts w:ascii="宋体" w:eastAsia="宋体" w:hAnsi="宋体" w:hint="eastAsia"/>
          <w:sz w:val="28"/>
          <w:szCs w:val="28"/>
        </w:rPr>
        <w:t>年</w:t>
      </w:r>
      <w:r>
        <w:rPr>
          <w:rFonts w:ascii="宋体" w:eastAsia="宋体" w:hAnsi="宋体" w:hint="eastAsia"/>
          <w:sz w:val="28"/>
          <w:szCs w:val="28"/>
        </w:rPr>
        <w:t>4</w:t>
      </w:r>
      <w:r w:rsidR="005B3AC7">
        <w:rPr>
          <w:rFonts w:ascii="宋体" w:eastAsia="宋体" w:hAnsi="宋体" w:hint="eastAsia"/>
          <w:sz w:val="28"/>
          <w:szCs w:val="28"/>
        </w:rPr>
        <w:t>月</w:t>
      </w:r>
      <w:r>
        <w:rPr>
          <w:rFonts w:ascii="宋体" w:eastAsia="宋体" w:hAnsi="宋体" w:hint="eastAsia"/>
          <w:sz w:val="28"/>
          <w:szCs w:val="28"/>
        </w:rPr>
        <w:t>1</w:t>
      </w:r>
      <w:r>
        <w:rPr>
          <w:rFonts w:ascii="宋体" w:eastAsia="宋体" w:hAnsi="宋体"/>
          <w:sz w:val="28"/>
          <w:szCs w:val="28"/>
        </w:rPr>
        <w:t>9</w:t>
      </w:r>
      <w:r w:rsidR="005B3AC7">
        <w:rPr>
          <w:rFonts w:ascii="宋体" w:eastAsia="宋体" w:hAnsi="宋体" w:hint="eastAsia"/>
          <w:sz w:val="28"/>
          <w:szCs w:val="28"/>
        </w:rPr>
        <w:t>日</w:t>
      </w:r>
    </w:p>
    <w:sectPr w:rsidR="005B3AC7" w:rsidRPr="005B3AC7" w:rsidSect="000B1ED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66AF" w:rsidRDefault="008966AF" w:rsidP="00A22179">
      <w:r>
        <w:separator/>
      </w:r>
    </w:p>
  </w:endnote>
  <w:endnote w:type="continuationSeparator" w:id="0">
    <w:p w:rsidR="008966AF" w:rsidRDefault="008966AF" w:rsidP="00A22179">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等线 Light">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66AF" w:rsidRDefault="008966AF" w:rsidP="00A22179">
      <w:r>
        <w:separator/>
      </w:r>
    </w:p>
  </w:footnote>
  <w:footnote w:type="continuationSeparator" w:id="0">
    <w:p w:rsidR="008966AF" w:rsidRDefault="008966AF" w:rsidP="00A2217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B3AC7"/>
    <w:rsid w:val="00031A7A"/>
    <w:rsid w:val="000B1EDC"/>
    <w:rsid w:val="000F6744"/>
    <w:rsid w:val="00191DC0"/>
    <w:rsid w:val="00191F87"/>
    <w:rsid w:val="002A25C8"/>
    <w:rsid w:val="002D2F83"/>
    <w:rsid w:val="004644BE"/>
    <w:rsid w:val="00471766"/>
    <w:rsid w:val="004D3B8E"/>
    <w:rsid w:val="00504F6A"/>
    <w:rsid w:val="00507C47"/>
    <w:rsid w:val="00562FF7"/>
    <w:rsid w:val="00594752"/>
    <w:rsid w:val="005B3AC7"/>
    <w:rsid w:val="005E4758"/>
    <w:rsid w:val="0078185A"/>
    <w:rsid w:val="00803841"/>
    <w:rsid w:val="00845053"/>
    <w:rsid w:val="008966AF"/>
    <w:rsid w:val="008D3D07"/>
    <w:rsid w:val="00984646"/>
    <w:rsid w:val="00A22179"/>
    <w:rsid w:val="00A43999"/>
    <w:rsid w:val="00A627DE"/>
    <w:rsid w:val="00A80917"/>
    <w:rsid w:val="00AA2DB8"/>
    <w:rsid w:val="00B066E3"/>
    <w:rsid w:val="00B20CFE"/>
    <w:rsid w:val="00B55051"/>
    <w:rsid w:val="00BA5A8D"/>
    <w:rsid w:val="00C00E2D"/>
    <w:rsid w:val="00C4460A"/>
    <w:rsid w:val="00C50F61"/>
    <w:rsid w:val="00C774E7"/>
    <w:rsid w:val="00D47CB8"/>
    <w:rsid w:val="00D57F3C"/>
    <w:rsid w:val="00DB5959"/>
    <w:rsid w:val="00E93743"/>
    <w:rsid w:val="00E93D83"/>
    <w:rsid w:val="00EA3366"/>
    <w:rsid w:val="00F83078"/>
    <w:rsid w:val="00FB6B47"/>
    <w:rsid w:val="00FE6B0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1ED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qFormat/>
    <w:rsid w:val="005B3AC7"/>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A2217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A22179"/>
    <w:rPr>
      <w:sz w:val="18"/>
      <w:szCs w:val="18"/>
    </w:rPr>
  </w:style>
  <w:style w:type="paragraph" w:styleId="a5">
    <w:name w:val="footer"/>
    <w:basedOn w:val="a"/>
    <w:link w:val="Char0"/>
    <w:uiPriority w:val="99"/>
    <w:unhideWhenUsed/>
    <w:rsid w:val="00A22179"/>
    <w:pPr>
      <w:tabs>
        <w:tab w:val="center" w:pos="4153"/>
        <w:tab w:val="right" w:pos="8306"/>
      </w:tabs>
      <w:snapToGrid w:val="0"/>
      <w:jc w:val="left"/>
    </w:pPr>
    <w:rPr>
      <w:sz w:val="18"/>
      <w:szCs w:val="18"/>
    </w:rPr>
  </w:style>
  <w:style w:type="character" w:customStyle="1" w:styleId="Char0">
    <w:name w:val="页脚 Char"/>
    <w:basedOn w:val="a0"/>
    <w:link w:val="a5"/>
    <w:uiPriority w:val="99"/>
    <w:rsid w:val="00A22179"/>
    <w:rPr>
      <w:sz w:val="18"/>
      <w:szCs w:val="18"/>
    </w:rPr>
  </w:style>
  <w:style w:type="paragraph" w:styleId="a6">
    <w:name w:val="Balloon Text"/>
    <w:basedOn w:val="a"/>
    <w:link w:val="Char1"/>
    <w:uiPriority w:val="99"/>
    <w:semiHidden/>
    <w:unhideWhenUsed/>
    <w:rsid w:val="00AA2DB8"/>
    <w:rPr>
      <w:sz w:val="18"/>
      <w:szCs w:val="18"/>
    </w:rPr>
  </w:style>
  <w:style w:type="character" w:customStyle="1" w:styleId="Char1">
    <w:name w:val="批注框文本 Char"/>
    <w:basedOn w:val="a0"/>
    <w:link w:val="a6"/>
    <w:uiPriority w:val="99"/>
    <w:semiHidden/>
    <w:rsid w:val="00AA2DB8"/>
    <w:rPr>
      <w:sz w:val="18"/>
      <w:szCs w:val="18"/>
    </w:rPr>
  </w:style>
  <w:style w:type="character" w:styleId="a7">
    <w:name w:val="annotation reference"/>
    <w:basedOn w:val="a0"/>
    <w:uiPriority w:val="99"/>
    <w:semiHidden/>
    <w:unhideWhenUsed/>
    <w:rsid w:val="00E93D83"/>
    <w:rPr>
      <w:sz w:val="21"/>
      <w:szCs w:val="21"/>
    </w:rPr>
  </w:style>
  <w:style w:type="paragraph" w:styleId="a8">
    <w:name w:val="annotation text"/>
    <w:basedOn w:val="a"/>
    <w:link w:val="Char2"/>
    <w:uiPriority w:val="99"/>
    <w:semiHidden/>
    <w:unhideWhenUsed/>
    <w:rsid w:val="00E93D83"/>
    <w:pPr>
      <w:jc w:val="left"/>
    </w:pPr>
  </w:style>
  <w:style w:type="character" w:customStyle="1" w:styleId="Char2">
    <w:name w:val="批注文字 Char"/>
    <w:basedOn w:val="a0"/>
    <w:link w:val="a8"/>
    <w:uiPriority w:val="99"/>
    <w:semiHidden/>
    <w:rsid w:val="00E93D83"/>
  </w:style>
  <w:style w:type="paragraph" w:styleId="a9">
    <w:name w:val="annotation subject"/>
    <w:basedOn w:val="a8"/>
    <w:next w:val="a8"/>
    <w:link w:val="Char3"/>
    <w:uiPriority w:val="99"/>
    <w:semiHidden/>
    <w:unhideWhenUsed/>
    <w:rsid w:val="00E93D83"/>
    <w:rPr>
      <w:b/>
      <w:bCs/>
    </w:rPr>
  </w:style>
  <w:style w:type="character" w:customStyle="1" w:styleId="Char3">
    <w:name w:val="批注主题 Char"/>
    <w:basedOn w:val="Char2"/>
    <w:link w:val="a9"/>
    <w:uiPriority w:val="99"/>
    <w:semiHidden/>
    <w:rsid w:val="00E93D83"/>
    <w:rPr>
      <w:b/>
      <w:b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969000-B960-4183-AD32-930A58168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Words>
  <Characters>257</Characters>
  <Application>Microsoft Office Word</Application>
  <DocSecurity>4</DocSecurity>
  <Lines>2</Lines>
  <Paragraphs>1</Paragraphs>
  <ScaleCrop>false</ScaleCrop>
  <Company/>
  <LinksUpToDate>false</LinksUpToDate>
  <CharactersWithSpaces>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关于更正《博远基金管理有限公司关于旗下公开募集证券投资基金风险等级划分结果的公告》的公告</dc:title>
  <dc:subject/>
  <dc:creator>邹莉</dc:creator>
  <cp:keywords/>
  <dc:description/>
  <cp:lastModifiedBy>ZHONGM</cp:lastModifiedBy>
  <cp:revision>2</cp:revision>
  <dcterms:created xsi:type="dcterms:W3CDTF">2024-04-19T16:04:00Z</dcterms:created>
  <dcterms:modified xsi:type="dcterms:W3CDTF">2024-04-19T16:04:00Z</dcterms:modified>
</cp:coreProperties>
</file>