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83" w:rsidRDefault="00345519">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华宝基金关于旗下部分交易型开放式指数证券投资基金新增渤海证券股份有限公司为一级交易商的公告</w:t>
      </w:r>
    </w:p>
    <w:p w:rsidR="00587983" w:rsidRDefault="00345519">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）与渤海证券股份有限公司（以下简称</w:t>
      </w:r>
      <w:r>
        <w:rPr>
          <w:rFonts w:ascii="宋体" w:eastAsia="宋体" w:hAnsi="宋体" w:cs="宋体"/>
          <w:sz w:val="21"/>
          <w:szCs w:val="21"/>
        </w:rPr>
        <w:t>“</w:t>
      </w:r>
      <w:r>
        <w:rPr>
          <w:rFonts w:ascii="宋体" w:eastAsia="宋体" w:hAnsi="宋体" w:cs="宋体"/>
          <w:sz w:val="21"/>
          <w:szCs w:val="21"/>
        </w:rPr>
        <w:t>渤海证券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04</w:t>
      </w:r>
      <w:r>
        <w:rPr>
          <w:rFonts w:ascii="宋体" w:eastAsia="宋体" w:hAnsi="宋体" w:cs="宋体"/>
          <w:sz w:val="21"/>
          <w:szCs w:val="21"/>
        </w:rPr>
        <w:t>月</w:t>
      </w:r>
      <w:r>
        <w:rPr>
          <w:rFonts w:ascii="宋体" w:eastAsia="宋体" w:hAnsi="宋体" w:cs="宋体"/>
          <w:sz w:val="21"/>
          <w:szCs w:val="21"/>
        </w:rPr>
        <w:t>19</w:t>
      </w:r>
      <w:r>
        <w:rPr>
          <w:rFonts w:ascii="宋体" w:eastAsia="宋体" w:hAnsi="宋体" w:cs="宋体"/>
          <w:sz w:val="21"/>
          <w:szCs w:val="21"/>
        </w:rPr>
        <w:t>日起增加渤海证券为以下适用基金的一级交易商。</w:t>
      </w:r>
      <w:r>
        <w:rPr>
          <w:rFonts w:ascii="宋体" w:eastAsia="宋体" w:hAnsi="宋体" w:cs="宋体"/>
          <w:sz w:val="21"/>
          <w:szCs w:val="21"/>
        </w:rPr>
        <w:t xml:space="preserve"> </w:t>
      </w:r>
    </w:p>
    <w:p w:rsidR="00587983" w:rsidRDefault="00345519">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504"/>
        <w:gridCol w:w="888"/>
      </w:tblGrid>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b/>
                <w:bCs/>
                <w:color w:val="000000"/>
                <w:sz w:val="21"/>
                <w:szCs w:val="21"/>
              </w:rPr>
            </w:pPr>
            <w:r>
              <w:rPr>
                <w:rFonts w:ascii="宋体" w:eastAsia="宋体" w:hAnsi="宋体" w:cs="宋体"/>
                <w:b/>
                <w:bCs/>
                <w:color w:val="000000"/>
                <w:sz w:val="21"/>
                <w:szCs w:val="21"/>
              </w:rPr>
              <w:t>基金代码</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A50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159596</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800</w:t>
            </w:r>
            <w:r>
              <w:rPr>
                <w:rFonts w:ascii="宋体" w:eastAsia="宋体" w:hAnsi="宋体" w:cs="宋体"/>
                <w:color w:val="000000"/>
                <w:sz w:val="21"/>
                <w:szCs w:val="21"/>
              </w:rPr>
              <w:t>地产交易型开放式指数证券投资基金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159707</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华宝深证创新</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159716</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华宝中证金融科技主题交易型开放式指数证券投资基金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159851</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华宝中证有色金属交易型开放式指数证券投资基金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159876</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华宝中证全指证券公司交易型开放式指数证券投资基金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512000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华宝中证医疗交易型开放式指数证券投资基金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512170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华宝中证军工交易型开放式指数证券投资基金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512810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华宝中证港股通互联网交易型开放式指数证券投资基金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513770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华宝中证科技龙头交易型开放式指数证券投资基金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515000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华宝中证电子</w:t>
            </w:r>
            <w:r>
              <w:rPr>
                <w:rFonts w:ascii="宋体" w:eastAsia="宋体" w:hAnsi="宋体" w:cs="宋体"/>
                <w:color w:val="000000"/>
                <w:sz w:val="21"/>
                <w:szCs w:val="21"/>
              </w:rPr>
              <w:t>50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515260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华宝中证细分食品饮料产业主题交易型开放式指数证券投资</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515710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华宝中证细分化工产业主题交易型开放式指数证券投资基金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516020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华宝中证消费龙头交易型开放式指数证券投资基金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516130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华宝中证新材料主题交易型开放式指数证券投资基金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516360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华宝中证智能电动汽车交易型开放式指数证券投资基金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516380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华宝中证养老产业交易型开放式指数证券投资基金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516560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华宝中证大数据产业交易型开放式指数证券投资基金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516700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华宝中证智能制造主题交易型开放式指数证券投资基金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516800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562000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21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华宝中证绿色能源交易型开放式指数证券投资基金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562010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22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华宝中证信息技术应用创新产业交易型开放式指数证券投资</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562030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23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华宝标普中国</w:t>
            </w:r>
            <w:r>
              <w:rPr>
                <w:rFonts w:ascii="宋体" w:eastAsia="宋体" w:hAnsi="宋体" w:cs="宋体"/>
                <w:color w:val="000000"/>
                <w:sz w:val="21"/>
                <w:szCs w:val="21"/>
              </w:rPr>
              <w:t>A</w:t>
            </w:r>
            <w:r>
              <w:rPr>
                <w:rFonts w:ascii="宋体" w:eastAsia="宋体" w:hAnsi="宋体" w:cs="宋体"/>
                <w:color w:val="000000"/>
                <w:sz w:val="21"/>
                <w:szCs w:val="21"/>
              </w:rPr>
              <w:t>股红利机会交易型开放式指数证券投资基金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562060</w:t>
            </w:r>
          </w:p>
        </w:tc>
      </w:tr>
      <w:tr w:rsidR="0058798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24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rPr>
                <w:color w:val="000000"/>
                <w:sz w:val="21"/>
                <w:szCs w:val="21"/>
              </w:rPr>
            </w:pPr>
            <w:r>
              <w:rPr>
                <w:rFonts w:ascii="宋体" w:eastAsia="宋体" w:hAnsi="宋体" w:cs="宋体"/>
                <w:color w:val="000000"/>
                <w:sz w:val="21"/>
                <w:szCs w:val="21"/>
              </w:rPr>
              <w:t>华宝中证科创创业</w:t>
            </w:r>
            <w:r>
              <w:rPr>
                <w:rFonts w:ascii="宋体" w:eastAsia="宋体" w:hAnsi="宋体" w:cs="宋体"/>
                <w:color w:val="000000"/>
                <w:sz w:val="21"/>
                <w:szCs w:val="21"/>
              </w:rPr>
              <w:t>50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87983" w:rsidRDefault="00345519">
            <w:pPr>
              <w:jc w:val="center"/>
              <w:rPr>
                <w:color w:val="000000"/>
                <w:sz w:val="21"/>
                <w:szCs w:val="21"/>
              </w:rPr>
            </w:pPr>
            <w:r>
              <w:rPr>
                <w:rFonts w:ascii="宋体" w:eastAsia="宋体" w:hAnsi="宋体" w:cs="宋体"/>
                <w:color w:val="000000"/>
                <w:sz w:val="21"/>
                <w:szCs w:val="21"/>
              </w:rPr>
              <w:t>588330</w:t>
            </w:r>
          </w:p>
        </w:tc>
      </w:tr>
    </w:tbl>
    <w:p w:rsidR="00587983" w:rsidRDefault="00345519">
      <w:pPr>
        <w:spacing w:before="210" w:after="210" w:line="560" w:lineRule="atLeast"/>
        <w:ind w:left="420"/>
        <w:rPr>
          <w:sz w:val="21"/>
          <w:szCs w:val="21"/>
        </w:rPr>
      </w:pPr>
      <w:r>
        <w:rPr>
          <w:rFonts w:ascii="宋体" w:eastAsia="宋体" w:hAnsi="宋体" w:cs="宋体"/>
          <w:sz w:val="21"/>
          <w:szCs w:val="21"/>
        </w:rPr>
        <w:t>二、投资者可到渤海证券办理上述</w:t>
      </w:r>
      <w:r>
        <w:rPr>
          <w:rFonts w:ascii="宋体" w:eastAsia="宋体" w:hAnsi="宋体" w:cs="宋体"/>
          <w:sz w:val="21"/>
          <w:szCs w:val="21"/>
        </w:rPr>
        <w:t>ETF</w:t>
      </w:r>
      <w:r>
        <w:rPr>
          <w:rFonts w:ascii="宋体" w:eastAsia="宋体" w:hAnsi="宋体" w:cs="宋体"/>
          <w:sz w:val="21"/>
          <w:szCs w:val="21"/>
        </w:rPr>
        <w:t>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渤海证券股份有限公司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4006515988</w:t>
      </w:r>
      <w:r>
        <w:rPr>
          <w:rFonts w:ascii="宋体" w:eastAsia="宋体" w:hAnsi="宋体" w:cs="宋体"/>
          <w:sz w:val="21"/>
          <w:szCs w:val="21"/>
        </w:rPr>
        <w:br/>
      </w:r>
      <w:r>
        <w:rPr>
          <w:rFonts w:ascii="宋体" w:eastAsia="宋体" w:hAnsi="宋体" w:cs="宋体"/>
          <w:sz w:val="21"/>
          <w:szCs w:val="21"/>
        </w:rPr>
        <w:lastRenderedPageBreak/>
        <w:t>  </w:t>
      </w:r>
      <w:r>
        <w:rPr>
          <w:rFonts w:ascii="宋体" w:eastAsia="宋体" w:hAnsi="宋体" w:cs="宋体"/>
          <w:sz w:val="21"/>
          <w:szCs w:val="21"/>
        </w:rPr>
        <w:t>公司网址：</w:t>
      </w:r>
      <w:r>
        <w:rPr>
          <w:rFonts w:ascii="宋体" w:eastAsia="宋体" w:hAnsi="宋体" w:cs="宋体"/>
          <w:sz w:val="21"/>
          <w:szCs w:val="21"/>
        </w:rPr>
        <w:t>www.ewww.com.cn</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587983" w:rsidRDefault="00345519">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rPr>
        <w:t xml:space="preserve"> </w:t>
      </w:r>
    </w:p>
    <w:p w:rsidR="00587983" w:rsidRDefault="00345519">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587983" w:rsidRDefault="00345519">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04</w:t>
      </w:r>
      <w:r>
        <w:rPr>
          <w:rFonts w:ascii="宋体" w:eastAsia="宋体" w:hAnsi="宋体" w:cs="宋体"/>
          <w:sz w:val="21"/>
          <w:szCs w:val="21"/>
        </w:rPr>
        <w:t>月</w:t>
      </w:r>
      <w:r>
        <w:rPr>
          <w:rFonts w:ascii="宋体" w:eastAsia="宋体" w:hAnsi="宋体" w:cs="宋体"/>
          <w:sz w:val="21"/>
          <w:szCs w:val="21"/>
        </w:rPr>
        <w:t>19</w:t>
      </w:r>
      <w:r>
        <w:rPr>
          <w:rFonts w:ascii="宋体" w:eastAsia="宋体" w:hAnsi="宋体" w:cs="宋体"/>
          <w:sz w:val="21"/>
          <w:szCs w:val="21"/>
        </w:rPr>
        <w:t>日</w:t>
      </w:r>
      <w:r>
        <w:rPr>
          <w:rFonts w:ascii="宋体" w:eastAsia="宋体" w:hAnsi="宋体" w:cs="宋体"/>
          <w:sz w:val="21"/>
          <w:szCs w:val="21"/>
        </w:rPr>
        <w:t xml:space="preserve"> </w:t>
      </w:r>
    </w:p>
    <w:p w:rsidR="00587983" w:rsidRDefault="00587983">
      <w:pPr>
        <w:spacing w:before="240" w:after="240"/>
      </w:pPr>
    </w:p>
    <w:sectPr w:rsidR="00587983" w:rsidSect="00587983">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983" w:rsidRDefault="00587983" w:rsidP="00587983">
      <w:r>
        <w:separator/>
      </w:r>
    </w:p>
  </w:endnote>
  <w:endnote w:type="continuationSeparator" w:id="0">
    <w:p w:rsidR="00587983" w:rsidRDefault="00587983" w:rsidP="00587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83" w:rsidRDefault="00587983">
    <w:pPr>
      <w:jc w:val="center"/>
      <w:rPr>
        <w:sz w:val="20"/>
      </w:rPr>
    </w:pPr>
    <w:r>
      <w:rPr>
        <w:sz w:val="20"/>
      </w:rPr>
      <w:fldChar w:fldCharType="begin"/>
    </w:r>
    <w:r w:rsidR="00345519">
      <w:rPr>
        <w:rFonts w:ascii="宋体" w:eastAsia="宋体" w:hAnsi="宋体" w:cs="宋体"/>
        <w:sz w:val="20"/>
      </w:rPr>
      <w:instrText>PAGE</w:instrText>
    </w:r>
    <w:r>
      <w:rPr>
        <w:sz w:val="20"/>
      </w:rPr>
      <w:fldChar w:fldCharType="separate"/>
    </w:r>
    <w:r w:rsidR="00345519">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983" w:rsidRDefault="00587983" w:rsidP="00587983">
      <w:r>
        <w:separator/>
      </w:r>
    </w:p>
  </w:footnote>
  <w:footnote w:type="continuationSeparator" w:id="0">
    <w:p w:rsidR="00587983" w:rsidRDefault="00587983" w:rsidP="005879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345519"/>
    <w:rsid w:val="00587983"/>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983"/>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华宝基金关于旗下部分交易型开放式指数证券投资基金新增渤海证券股份有限公司为一级交易商的公告</dc:title>
  <cp:lastModifiedBy>ZHONGM</cp:lastModifiedBy>
  <cp:revision>2</cp:revision>
  <dcterms:created xsi:type="dcterms:W3CDTF">2024-04-18T16:02:00Z</dcterms:created>
  <dcterms:modified xsi:type="dcterms:W3CDTF">2024-04-18T16:02:00Z</dcterms:modified>
</cp:coreProperties>
</file>