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48" w:rsidRPr="00EE580D" w:rsidRDefault="00FC2A28" w:rsidP="00271448">
      <w:pPr>
        <w:spacing w:line="360" w:lineRule="auto"/>
        <w:jc w:val="center"/>
        <w:rPr>
          <w:rStyle w:val="d1"/>
          <w:rFonts w:ascii="Times New Roman" w:eastAsia="宋体" w:hAnsi="宋体" w:cs="Times New Roman"/>
          <w:color w:val="auto"/>
          <w:sz w:val="24"/>
          <w:szCs w:val="24"/>
        </w:rPr>
      </w:pPr>
      <w:r w:rsidRPr="00EE580D">
        <w:rPr>
          <w:rStyle w:val="d1"/>
          <w:rFonts w:ascii="Times New Roman" w:eastAsia="宋体" w:hAnsi="宋体" w:cs="Times New Roman" w:hint="eastAsia"/>
          <w:color w:val="auto"/>
          <w:sz w:val="24"/>
          <w:szCs w:val="24"/>
        </w:rPr>
        <w:t>关于</w:t>
      </w:r>
      <w:r w:rsidR="00271448" w:rsidRPr="00EE580D">
        <w:rPr>
          <w:rStyle w:val="d1"/>
          <w:rFonts w:ascii="Times New Roman" w:eastAsia="宋体" w:hAnsi="宋体" w:cs="Times New Roman" w:hint="eastAsia"/>
          <w:color w:val="auto"/>
          <w:sz w:val="24"/>
          <w:szCs w:val="24"/>
        </w:rPr>
        <w:t>新增海通证券股份有限公司为部分</w:t>
      </w:r>
      <w:r w:rsidRPr="00EE580D">
        <w:rPr>
          <w:rStyle w:val="d1"/>
          <w:rFonts w:ascii="Times New Roman" w:eastAsia="宋体" w:hAnsi="宋体" w:cs="Times New Roman" w:hint="eastAsia"/>
          <w:color w:val="auto"/>
          <w:sz w:val="24"/>
          <w:szCs w:val="24"/>
        </w:rPr>
        <w:t>基金</w:t>
      </w:r>
    </w:p>
    <w:p w:rsidR="00FC2A28" w:rsidRPr="00EE580D" w:rsidRDefault="00FC2A28" w:rsidP="00271448">
      <w:pPr>
        <w:spacing w:line="360" w:lineRule="auto"/>
        <w:jc w:val="center"/>
        <w:rPr>
          <w:rStyle w:val="d1"/>
          <w:rFonts w:ascii="Times New Roman" w:eastAsia="宋体" w:hAnsi="宋体" w:cs="Times New Roman"/>
          <w:color w:val="auto"/>
          <w:sz w:val="24"/>
          <w:szCs w:val="24"/>
        </w:rPr>
      </w:pPr>
      <w:r w:rsidRPr="00EE580D">
        <w:rPr>
          <w:rStyle w:val="d1"/>
          <w:rFonts w:ascii="Times New Roman" w:eastAsia="宋体" w:hAnsi="宋体" w:cs="Times New Roman" w:hint="eastAsia"/>
          <w:color w:val="auto"/>
          <w:sz w:val="24"/>
          <w:szCs w:val="24"/>
        </w:rPr>
        <w:t>流动性服务商的公告</w:t>
      </w:r>
    </w:p>
    <w:p w:rsidR="00FC2A28" w:rsidRPr="00271448" w:rsidRDefault="00FC2A28" w:rsidP="00FC2A28">
      <w:pPr>
        <w:rPr>
          <w:rFonts w:ascii="宋体" w:eastAsia="宋体" w:hAnsi="宋体" w:cs="Times New Roman"/>
          <w:szCs w:val="20"/>
        </w:rPr>
      </w:pPr>
      <w:r w:rsidRPr="00271448">
        <w:rPr>
          <w:rFonts w:ascii="宋体" w:eastAsia="宋体" w:hAnsi="宋体" w:cs="Times New Roman"/>
          <w:szCs w:val="20"/>
        </w:rPr>
        <w:t xml:space="preserve"> </w:t>
      </w:r>
    </w:p>
    <w:p w:rsidR="00FC2A28" w:rsidRPr="00EE580D" w:rsidRDefault="00271448" w:rsidP="00271448">
      <w:pPr>
        <w:spacing w:line="360" w:lineRule="auto"/>
        <w:ind w:firstLineChars="200" w:firstLine="480"/>
        <w:rPr>
          <w:rStyle w:val="c1"/>
          <w:rFonts w:ascii="Times New Roman" w:eastAsia="宋体" w:hAnsi="宋体" w:cs="Times New Roman"/>
          <w:color w:val="auto"/>
          <w:kern w:val="0"/>
          <w:sz w:val="24"/>
          <w:szCs w:val="24"/>
        </w:rPr>
      </w:pP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为</w:t>
      </w:r>
      <w:r w:rsidR="00FC2A28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促进</w:t>
      </w: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华夏越秀高速公路封闭式基础设施证券投资</w:t>
      </w:r>
      <w:r w:rsidR="00FC2A28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基金</w:t>
      </w: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（</w:t>
      </w: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180202</w:t>
      </w: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）</w:t>
      </w:r>
      <w:bookmarkStart w:id="0" w:name="_GoBack"/>
      <w:bookmarkEnd w:id="0"/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、华夏合肥高新创新产业园封闭式基础设施证券投资基金（</w:t>
      </w: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180102</w:t>
      </w: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）、华夏华润商业资产封闭式基础设施证券投资基金（</w:t>
      </w: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180601</w:t>
      </w: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）</w:t>
      </w:r>
      <w:r w:rsidR="00FC2A28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的市场流动性和平稳运行，根据《</w:t>
      </w:r>
      <w:r w:rsidR="00092C75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深圳证券交易所证券投资基金业务指引第</w:t>
      </w:r>
      <w:r w:rsidR="00092C75" w:rsidRPr="00EE580D">
        <w:rPr>
          <w:rStyle w:val="c1"/>
          <w:rFonts w:ascii="Times New Roman" w:eastAsia="宋体" w:hAnsi="宋体" w:cs="Times New Roman"/>
          <w:color w:val="auto"/>
          <w:kern w:val="0"/>
          <w:sz w:val="24"/>
          <w:szCs w:val="24"/>
        </w:rPr>
        <w:t>2</w:t>
      </w:r>
      <w:r w:rsidR="00092C75" w:rsidRPr="00EE580D">
        <w:rPr>
          <w:rStyle w:val="c1"/>
          <w:rFonts w:ascii="Times New Roman" w:eastAsia="宋体" w:hAnsi="宋体" w:cs="Times New Roman"/>
          <w:color w:val="auto"/>
          <w:kern w:val="0"/>
          <w:sz w:val="24"/>
          <w:szCs w:val="24"/>
        </w:rPr>
        <w:t>号——流动性服务</w:t>
      </w:r>
      <w:r w:rsidR="00FC2A28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》</w:t>
      </w:r>
      <w:r w:rsidR="00F8460C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等</w:t>
      </w:r>
      <w:r w:rsidR="00FC2A28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有关规定，自</w:t>
      </w: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2024</w:t>
      </w:r>
      <w:r w:rsidR="00FC2A28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年</w:t>
      </w: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4</w:t>
      </w:r>
      <w:r w:rsidR="00FC2A28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月</w:t>
      </w: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17</w:t>
      </w:r>
      <w:r w:rsidR="00FC2A28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日起，</w:t>
      </w:r>
      <w:r w:rsidR="00F8460C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本公司新增</w:t>
      </w: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海通证券股份有限</w:t>
      </w:r>
      <w:r w:rsidR="00F8460C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公司</w:t>
      </w:r>
      <w:r w:rsidR="00FC2A28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为</w:t>
      </w: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上述</w:t>
      </w:r>
      <w:r w:rsidR="00B50B2B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基金</w:t>
      </w:r>
      <w:r w:rsidR="00792A96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的</w:t>
      </w:r>
      <w:r w:rsidR="00FC2A28"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流动性服务商。</w:t>
      </w:r>
    </w:p>
    <w:p w:rsidR="00FC2A28" w:rsidRPr="00EE580D" w:rsidRDefault="00FC2A28" w:rsidP="00271448">
      <w:pPr>
        <w:spacing w:line="360" w:lineRule="auto"/>
        <w:ind w:firstLineChars="200" w:firstLine="480"/>
        <w:rPr>
          <w:rStyle w:val="c1"/>
          <w:rFonts w:ascii="Times New Roman" w:eastAsia="宋体" w:hAnsi="宋体" w:cs="Times New Roman"/>
          <w:color w:val="auto"/>
          <w:kern w:val="0"/>
          <w:sz w:val="24"/>
          <w:szCs w:val="24"/>
        </w:rPr>
      </w:pPr>
      <w:r w:rsidRPr="00EE580D">
        <w:rPr>
          <w:rStyle w:val="c1"/>
          <w:rFonts w:ascii="Times New Roman" w:eastAsia="宋体" w:hAnsi="宋体" w:cs="Times New Roman" w:hint="eastAsia"/>
          <w:color w:val="auto"/>
          <w:kern w:val="0"/>
          <w:sz w:val="24"/>
          <w:szCs w:val="24"/>
        </w:rPr>
        <w:t>特此公告</w:t>
      </w:r>
    </w:p>
    <w:p w:rsidR="00271448" w:rsidRPr="00271448" w:rsidRDefault="00271448" w:rsidP="00271448">
      <w:pPr>
        <w:spacing w:line="360" w:lineRule="auto"/>
        <w:ind w:firstLineChars="200" w:firstLine="480"/>
        <w:rPr>
          <w:rStyle w:val="c1"/>
          <w:rFonts w:ascii="宋体" w:eastAsia="宋体" w:hAnsi="宋体"/>
          <w:color w:val="auto"/>
          <w:kern w:val="0"/>
          <w:sz w:val="24"/>
          <w:szCs w:val="24"/>
        </w:rPr>
      </w:pPr>
    </w:p>
    <w:p w:rsidR="00FC2A28" w:rsidRPr="00271448" w:rsidRDefault="00FC2A28" w:rsidP="00271448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271448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FC2A28" w:rsidRPr="00EE580D" w:rsidRDefault="00271448" w:rsidP="00EE580D">
      <w:pPr>
        <w:spacing w:line="360" w:lineRule="auto"/>
        <w:ind w:firstLineChars="200" w:firstLine="480"/>
        <w:jc w:val="right"/>
        <w:rPr>
          <w:rFonts w:ascii="Times New Roman" w:eastAsia="宋体" w:hAnsi="宋体" w:cs="Times New Roman"/>
          <w:sz w:val="24"/>
          <w:szCs w:val="24"/>
        </w:rPr>
      </w:pPr>
      <w:r w:rsidRPr="00EE580D">
        <w:rPr>
          <w:rFonts w:ascii="Times New Roman" w:eastAsia="宋体" w:hAnsi="宋体" w:cs="Times New Roman" w:hint="eastAsia"/>
          <w:sz w:val="24"/>
          <w:szCs w:val="24"/>
        </w:rPr>
        <w:t>华夏基金管理有限</w:t>
      </w:r>
      <w:r w:rsidR="00FC2A28" w:rsidRPr="00EE580D">
        <w:rPr>
          <w:rFonts w:ascii="Times New Roman" w:eastAsia="宋体" w:hAnsi="宋体" w:cs="Times New Roman" w:hint="eastAsia"/>
          <w:sz w:val="24"/>
          <w:szCs w:val="24"/>
        </w:rPr>
        <w:t>公司</w:t>
      </w:r>
    </w:p>
    <w:p w:rsidR="00FC2A28" w:rsidRPr="00EE580D" w:rsidRDefault="00271448" w:rsidP="00EE580D">
      <w:pPr>
        <w:spacing w:line="360" w:lineRule="auto"/>
        <w:ind w:firstLineChars="200" w:firstLine="480"/>
        <w:jc w:val="right"/>
        <w:rPr>
          <w:rFonts w:ascii="Times New Roman" w:eastAsia="宋体" w:hAnsi="宋体" w:cs="Times New Roman"/>
          <w:sz w:val="24"/>
          <w:szCs w:val="24"/>
        </w:rPr>
      </w:pPr>
      <w:r w:rsidRPr="00EE580D">
        <w:rPr>
          <w:rFonts w:ascii="Times New Roman" w:eastAsia="宋体" w:hAnsi="宋体" w:cs="Times New Roman" w:hint="eastAsia"/>
          <w:sz w:val="24"/>
          <w:szCs w:val="24"/>
        </w:rPr>
        <w:t>二○二四年四月十七日</w:t>
      </w:r>
    </w:p>
    <w:sectPr w:rsidR="00FC2A28" w:rsidRPr="00EE580D" w:rsidSect="003E7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55" w:rsidRDefault="00D16455" w:rsidP="00092C75">
      <w:r>
        <w:separator/>
      </w:r>
    </w:p>
  </w:endnote>
  <w:endnote w:type="continuationSeparator" w:id="0">
    <w:p w:rsidR="00D16455" w:rsidRDefault="00D16455" w:rsidP="000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0D" w:rsidRDefault="00EE58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0D" w:rsidRDefault="00EE580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0D" w:rsidRDefault="00EE58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55" w:rsidRDefault="00D16455" w:rsidP="00092C75">
      <w:r>
        <w:separator/>
      </w:r>
    </w:p>
  </w:footnote>
  <w:footnote w:type="continuationSeparator" w:id="0">
    <w:p w:rsidR="00D16455" w:rsidRDefault="00D16455" w:rsidP="000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0D" w:rsidRDefault="00EE58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0D" w:rsidRDefault="00EE58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0D" w:rsidRDefault="00EE58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1372E"/>
    <w:rsid w:val="00033800"/>
    <w:rsid w:val="00044217"/>
    <w:rsid w:val="00092C75"/>
    <w:rsid w:val="00186B81"/>
    <w:rsid w:val="00271448"/>
    <w:rsid w:val="00323D0B"/>
    <w:rsid w:val="003E7CE5"/>
    <w:rsid w:val="005C6C5C"/>
    <w:rsid w:val="00724843"/>
    <w:rsid w:val="00792A96"/>
    <w:rsid w:val="007B2188"/>
    <w:rsid w:val="00870716"/>
    <w:rsid w:val="008D0F9B"/>
    <w:rsid w:val="009D1DE7"/>
    <w:rsid w:val="00B50B2B"/>
    <w:rsid w:val="00D16455"/>
    <w:rsid w:val="00E13483"/>
    <w:rsid w:val="00EE580D"/>
    <w:rsid w:val="00F8460C"/>
    <w:rsid w:val="00FB06A4"/>
    <w:rsid w:val="00FC2A28"/>
    <w:rsid w:val="00FE0443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75"/>
    <w:rPr>
      <w:sz w:val="18"/>
      <w:szCs w:val="18"/>
    </w:rPr>
  </w:style>
  <w:style w:type="paragraph" w:styleId="a5">
    <w:name w:val="Revision"/>
    <w:hidden/>
    <w:uiPriority w:val="99"/>
    <w:semiHidden/>
    <w:rsid w:val="00271448"/>
  </w:style>
  <w:style w:type="character" w:customStyle="1" w:styleId="c1">
    <w:name w:val="c1"/>
    <w:rsid w:val="00271448"/>
    <w:rPr>
      <w:color w:val="000000"/>
      <w:sz w:val="18"/>
      <w:szCs w:val="18"/>
    </w:rPr>
  </w:style>
  <w:style w:type="character" w:customStyle="1" w:styleId="d1">
    <w:name w:val="d1"/>
    <w:rsid w:val="00271448"/>
    <w:rPr>
      <w:b/>
      <w:bCs/>
      <w:color w:val="00006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4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2024-04-16T16:01:00Z</dcterms:created>
  <dcterms:modified xsi:type="dcterms:W3CDTF">2024-04-16T16:01:00Z</dcterms:modified>
</cp:coreProperties>
</file>