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r>
        <w:rPr>
          <w:rFonts w:eastAsiaTheme="minorEastAsia"/>
          <w:b/>
          <w:kern w:val="0"/>
          <w:sz w:val="24"/>
          <w:szCs w:val="24"/>
        </w:rPr>
        <w:t>华夏鼎福三个月定期开放债券型发起式证券投资基金第十</w:t>
      </w:r>
      <w:r w:rsidR="001B5A64">
        <w:rPr>
          <w:rFonts w:eastAsiaTheme="minorEastAsia" w:hint="eastAsia"/>
          <w:b/>
          <w:kern w:val="0"/>
          <w:sz w:val="24"/>
          <w:szCs w:val="24"/>
        </w:rPr>
        <w:t>九</w:t>
      </w:r>
      <w:r>
        <w:rPr>
          <w:rFonts w:eastAsiaTheme="minorEastAsia"/>
          <w:b/>
          <w:kern w:val="0"/>
          <w:sz w:val="24"/>
          <w:szCs w:val="24"/>
        </w:rPr>
        <w:t>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17</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华夏鼎福三个月定期开放债券型发起式证券投资基金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华夏鼎福三个月定开债券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005791</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2018</w:t>
            </w:r>
            <w:r>
              <w:rPr>
                <w:rFonts w:eastAsia="宋体"/>
                <w:sz w:val="21"/>
                <w:szCs w:val="21"/>
              </w:rPr>
              <w:t>年</w:t>
            </w:r>
            <w:r>
              <w:rPr>
                <w:rFonts w:eastAsia="宋体"/>
                <w:sz w:val="21"/>
                <w:szCs w:val="21"/>
              </w:rPr>
              <w:t>9</w:t>
            </w:r>
            <w:r>
              <w:rPr>
                <w:rFonts w:eastAsia="宋体"/>
                <w:sz w:val="21"/>
                <w:szCs w:val="21"/>
              </w:rPr>
              <w:t>月</w:t>
            </w:r>
            <w:r>
              <w:rPr>
                <w:rFonts w:eastAsia="宋体"/>
                <w:sz w:val="21"/>
                <w:szCs w:val="21"/>
              </w:rPr>
              <w:t>21</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浙商银行股份有限公司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《公开募集证券投资基金信息披露管理办法》《华夏鼎福三个月定期开放债券型发起式证券投资基金基金合同》《华夏鼎福三个月定期开放债券型发起式证券投资基金招募说明书（更新）》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15</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华夏鼎福三个月定开债券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华夏鼎福三个月定开债券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005791</w:t>
            </w:r>
          </w:p>
        </w:tc>
        <w:tc>
          <w:tcPr>
            <w:tcW w:w="1510" w:type="pct"/>
          </w:tcPr>
          <w:p w:rsidR="00305B5D" w:rsidRDefault="00966159">
            <w:pPr>
              <w:rPr>
                <w:rFonts w:eastAsia="宋体"/>
                <w:sz w:val="21"/>
                <w:szCs w:val="21"/>
              </w:rPr>
            </w:pPr>
            <w:r>
              <w:rPr>
                <w:rFonts w:eastAsia="宋体"/>
                <w:sz w:val="21"/>
                <w:szCs w:val="21"/>
              </w:rPr>
              <w:t>005792</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1.0403</w:t>
            </w:r>
          </w:p>
        </w:tc>
        <w:tc>
          <w:tcPr>
            <w:tcW w:w="1510" w:type="pct"/>
          </w:tcPr>
          <w:p w:rsidR="00305B5D" w:rsidRDefault="00966159" w:rsidP="00414190">
            <w:pPr>
              <w:jc w:val="right"/>
              <w:rPr>
                <w:rFonts w:eastAsia="宋体"/>
                <w:sz w:val="21"/>
                <w:szCs w:val="21"/>
              </w:rPr>
            </w:pPr>
            <w:r>
              <w:rPr>
                <w:rFonts w:eastAsia="宋体"/>
                <w:sz w:val="21"/>
                <w:szCs w:val="21"/>
              </w:rPr>
              <w:t>-</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31,908,352.90</w:t>
            </w:r>
          </w:p>
        </w:tc>
        <w:tc>
          <w:tcPr>
            <w:tcW w:w="1510" w:type="pct"/>
          </w:tcPr>
          <w:p w:rsidR="00305B5D" w:rsidRDefault="00966159" w:rsidP="00414190">
            <w:pPr>
              <w:jc w:val="right"/>
              <w:rPr>
                <w:rFonts w:eastAsia="宋体"/>
                <w:sz w:val="21"/>
                <w:szCs w:val="21"/>
              </w:rPr>
            </w:pPr>
            <w:r>
              <w:rPr>
                <w:rFonts w:eastAsia="宋体"/>
                <w:sz w:val="21"/>
                <w:szCs w:val="21"/>
              </w:rPr>
              <w:t>-</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6,381,670.58</w:t>
            </w:r>
          </w:p>
        </w:tc>
        <w:tc>
          <w:tcPr>
            <w:tcW w:w="1510" w:type="pct"/>
          </w:tcPr>
          <w:p w:rsidR="00305B5D" w:rsidRDefault="00966159" w:rsidP="00414190">
            <w:pPr>
              <w:jc w:val="right"/>
              <w:rPr>
                <w:rFonts w:eastAsia="宋体"/>
                <w:sz w:val="21"/>
                <w:szCs w:val="21"/>
              </w:rPr>
            </w:pPr>
            <w:r>
              <w:rPr>
                <w:rFonts w:eastAsia="宋体"/>
                <w:sz w:val="21"/>
                <w:szCs w:val="21"/>
              </w:rPr>
              <w:t>-</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0.140</w:t>
            </w:r>
          </w:p>
        </w:tc>
        <w:tc>
          <w:tcPr>
            <w:tcW w:w="1511" w:type="pct"/>
          </w:tcPr>
          <w:p w:rsidR="00305B5D" w:rsidRDefault="00966159" w:rsidP="00414190">
            <w:pPr>
              <w:jc w:val="right"/>
              <w:rPr>
                <w:rFonts w:eastAsia="宋体"/>
                <w:sz w:val="21"/>
                <w:szCs w:val="21"/>
              </w:rPr>
            </w:pPr>
            <w:r>
              <w:rPr>
                <w:rFonts w:eastAsia="宋体"/>
                <w:sz w:val="21"/>
                <w:szCs w:val="21"/>
              </w:rPr>
              <w:t>-</w:t>
            </w:r>
          </w:p>
        </w:tc>
      </w:tr>
    </w:tbl>
    <w:p w:rsidR="00305B5D" w:rsidRPr="003C3B2D" w:rsidRDefault="00966159" w:rsidP="003C3B2D">
      <w:pPr>
        <w:spacing w:line="360" w:lineRule="auto"/>
        <w:ind w:firstLineChars="200" w:firstLine="420"/>
        <w:rPr>
          <w:rFonts w:eastAsia="宋体"/>
          <w:color w:val="000000"/>
          <w:sz w:val="21"/>
          <w:szCs w:val="21"/>
        </w:rPr>
      </w:pPr>
      <w:r>
        <w:rPr>
          <w:rFonts w:eastAsia="宋体"/>
          <w:color w:val="000000"/>
          <w:sz w:val="21"/>
          <w:szCs w:val="21"/>
        </w:rPr>
        <w:t>注：截至基准日华夏鼎福三个月定开债券</w:t>
      </w:r>
      <w:r>
        <w:rPr>
          <w:rFonts w:eastAsia="宋体"/>
          <w:color w:val="000000"/>
          <w:sz w:val="21"/>
          <w:szCs w:val="21"/>
        </w:rPr>
        <w:t>C</w:t>
      </w:r>
      <w:r>
        <w:rPr>
          <w:rFonts w:eastAsia="宋体"/>
          <w:color w:val="000000"/>
          <w:sz w:val="21"/>
          <w:szCs w:val="21"/>
        </w:rPr>
        <w:t>的基金份额为</w:t>
      </w:r>
      <w:r>
        <w:rPr>
          <w:rFonts w:eastAsia="宋体"/>
          <w:color w:val="000000"/>
          <w:sz w:val="21"/>
          <w:szCs w:val="21"/>
        </w:rPr>
        <w:t>0</w:t>
      </w:r>
      <w:r>
        <w:rPr>
          <w:rFonts w:eastAsia="宋体"/>
          <w:color w:val="000000"/>
          <w:sz w:val="21"/>
          <w:szCs w:val="21"/>
        </w:rPr>
        <w:t>，本次仅对华夏鼎福三个月定开债券</w:t>
      </w:r>
      <w:r>
        <w:rPr>
          <w:rFonts w:eastAsia="宋体"/>
          <w:color w:val="000000"/>
          <w:sz w:val="21"/>
          <w:szCs w:val="21"/>
        </w:rPr>
        <w:t>A</w:t>
      </w:r>
      <w:r>
        <w:rPr>
          <w:rFonts w:eastAsia="宋体"/>
          <w:color w:val="000000"/>
          <w:sz w:val="21"/>
          <w:szCs w:val="21"/>
        </w:rPr>
        <w:t>实施分红。根据《华夏鼎福三个月定期开放债券型发起式证券投资基金基金合同》约定，在符合有关基金分红条件的前提下，本基金每年收益分配次数最多为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次，每次收益分配比例不得低于该次可供分配利润的</w:t>
      </w:r>
      <w:r>
        <w:rPr>
          <w:rFonts w:eastAsia="宋体"/>
          <w:color w:val="000000"/>
          <w:sz w:val="21"/>
          <w:szCs w:val="21"/>
        </w:rPr>
        <w:t>20%</w:t>
      </w:r>
      <w:r>
        <w:rPr>
          <w:rFonts w:eastAsia="宋体"/>
          <w:color w:val="000000"/>
          <w:sz w:val="21"/>
          <w:szCs w:val="21"/>
        </w:rPr>
        <w:t>。</w:t>
      </w:r>
      <w:r>
        <w:rPr>
          <w:rFonts w:asciiTheme="minorEastAsia" w:eastAsiaTheme="minorEastAsia" w:hAnsiTheme="minorEastAsia" w:hint="eastAsia"/>
          <w:sz w:val="24"/>
          <w:szCs w:val="24"/>
        </w:rPr>
        <w:tab/>
      </w:r>
    </w:p>
    <w:p w:rsidR="00305B5D" w:rsidRDefault="0096615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5978"/>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18</w:t>
            </w:r>
            <w:r>
              <w:rPr>
                <w:rFonts w:eastAsia="宋体"/>
                <w:sz w:val="21"/>
                <w:szCs w:val="21"/>
              </w:rPr>
              <w:t>日</w:t>
            </w:r>
          </w:p>
        </w:tc>
      </w:tr>
      <w:tr w:rsidR="001B5A64" w:rsidTr="001B5A64">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18</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现金红利发放日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19</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18</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19</w:t>
            </w:r>
            <w:r>
              <w:rPr>
                <w:rFonts w:eastAsia="宋体"/>
                <w:sz w:val="21"/>
                <w:szCs w:val="21"/>
              </w:rPr>
              <w:t>日直接计入其基金账户，投资者可自</w:t>
            </w:r>
            <w:r>
              <w:rPr>
                <w:rFonts w:eastAsia="宋体"/>
                <w:sz w:val="21"/>
                <w:szCs w:val="21"/>
              </w:rPr>
              <w:t>2024</w:t>
            </w:r>
            <w:r>
              <w:rPr>
                <w:rFonts w:eastAsia="宋体"/>
                <w:sz w:val="21"/>
                <w:szCs w:val="21"/>
              </w:rPr>
              <w:t>年</w:t>
            </w:r>
            <w:r>
              <w:rPr>
                <w:rFonts w:eastAsia="宋体"/>
                <w:sz w:val="21"/>
                <w:szCs w:val="21"/>
              </w:rPr>
              <w:t>4</w:t>
            </w:r>
            <w:r>
              <w:rPr>
                <w:rFonts w:eastAsia="宋体"/>
                <w:sz w:val="21"/>
                <w:szCs w:val="21"/>
              </w:rPr>
              <w:t>月</w:t>
            </w:r>
            <w:r>
              <w:rPr>
                <w:rFonts w:eastAsia="宋体"/>
                <w:sz w:val="21"/>
                <w:szCs w:val="21"/>
              </w:rPr>
              <w:t>22</w:t>
            </w:r>
            <w:r>
              <w:rPr>
                <w:rFonts w:eastAsia="宋体"/>
                <w:sz w:val="21"/>
                <w:szCs w:val="21"/>
              </w:rPr>
              <w:t>日起查询。</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税收相关事项的说明</w:t>
            </w:r>
          </w:p>
        </w:tc>
        <w:tc>
          <w:tcPr>
            <w:tcW w:w="5978" w:type="dxa"/>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4</w:t>
      </w:r>
      <w:r>
        <w:rPr>
          <w:rFonts w:eastAsia="宋体"/>
          <w:color w:val="000000"/>
          <w:sz w:val="21"/>
          <w:szCs w:val="21"/>
        </w:rPr>
        <w:t>月</w:t>
      </w:r>
      <w:r>
        <w:rPr>
          <w:rFonts w:eastAsia="宋体"/>
          <w:color w:val="000000"/>
          <w:sz w:val="21"/>
          <w:szCs w:val="21"/>
        </w:rPr>
        <w:t>19</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本基金目前处于封闭运作期，不办理申购与赎回业务（红利再投资除外）。本基金单一投资者持有的基金份额或者构成一致行动人的多个投资者持有的基金份额可达到或者超过</w:t>
      </w:r>
      <w:r>
        <w:rPr>
          <w:rFonts w:eastAsiaTheme="minorEastAsia"/>
          <w:color w:val="000000"/>
          <w:sz w:val="24"/>
          <w:szCs w:val="24"/>
        </w:rPr>
        <w:t>50%</w:t>
      </w:r>
      <w:r>
        <w:rPr>
          <w:rFonts w:eastAsiaTheme="minorEastAsia"/>
          <w:color w:val="000000"/>
          <w:sz w:val="24"/>
          <w:szCs w:val="24"/>
        </w:rPr>
        <w:t>，本基金不向个人投资者销售。</w:t>
      </w:r>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前（不含权益登记日）到销售网点办理变更手续。本次分红方式将以投资者在权益登记日之前（不含权益登记日）最后一次选择的分红方式为准。</w:t>
      </w:r>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 xml:space="preserve">3.4 </w:t>
      </w:r>
      <w:r>
        <w:rPr>
          <w:rFonts w:eastAsiaTheme="minorEastAsia"/>
          <w:color w:val="000000"/>
          <w:sz w:val="24"/>
          <w:szCs w:val="24"/>
        </w:rPr>
        <w:t>本基金的销售机构可通过本公司网站查询。</w:t>
      </w:r>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8B3EBC" w:rsidRDefault="001B5A64">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sidR="00E00E51">
        <w:rPr>
          <w:rFonts w:eastAsiaTheme="minorEastAsia"/>
          <w:color w:val="000000"/>
          <w:sz w:val="24"/>
          <w:szCs w:val="24"/>
        </w:rPr>
        <w:t xml:space="preserve">  </w:t>
      </w:r>
      <w:r>
        <w:rPr>
          <w:rFonts w:eastAsiaTheme="minorEastAsia"/>
          <w:color w:val="000000"/>
          <w:sz w:val="24"/>
          <w:szCs w:val="24"/>
        </w:rPr>
        <w:t>二〇二四年四月十</w:t>
      </w:r>
      <w:r w:rsidR="008C6DF4">
        <w:rPr>
          <w:rFonts w:eastAsiaTheme="minorEastAsia" w:hint="eastAsia"/>
          <w:color w:val="000000"/>
          <w:sz w:val="24"/>
          <w:szCs w:val="24"/>
        </w:rPr>
        <w:t>七</w:t>
      </w:r>
      <w:r>
        <w:rPr>
          <w:rFonts w:eastAsiaTheme="minorEastAsia"/>
          <w:color w:val="000000"/>
          <w:sz w:val="24"/>
          <w:szCs w:val="24"/>
        </w:rPr>
        <w:t>日</w:t>
      </w:r>
    </w:p>
    <w:sectPr w:rsidR="00305B5D" w:rsidSect="000661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31" w:rsidRDefault="00864631" w:rsidP="00414190">
      <w:r>
        <w:separator/>
      </w:r>
    </w:p>
  </w:endnote>
  <w:endnote w:type="continuationSeparator" w:id="0">
    <w:p w:rsidR="00864631" w:rsidRDefault="00864631"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31" w:rsidRDefault="00864631" w:rsidP="00414190">
      <w:r>
        <w:separator/>
      </w:r>
    </w:p>
  </w:footnote>
  <w:footnote w:type="continuationSeparator" w:id="0">
    <w:p w:rsidR="00864631" w:rsidRDefault="00864631"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2263A"/>
    <w:rsid w:val="00041353"/>
    <w:rsid w:val="00057AC1"/>
    <w:rsid w:val="000661B2"/>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B5A64"/>
    <w:rsid w:val="001D57FB"/>
    <w:rsid w:val="001D7FD5"/>
    <w:rsid w:val="001E4E4E"/>
    <w:rsid w:val="00226206"/>
    <w:rsid w:val="00240C22"/>
    <w:rsid w:val="00242E4D"/>
    <w:rsid w:val="00266A99"/>
    <w:rsid w:val="00284B1B"/>
    <w:rsid w:val="002A63B7"/>
    <w:rsid w:val="002D73E6"/>
    <w:rsid w:val="00305B5D"/>
    <w:rsid w:val="003160F8"/>
    <w:rsid w:val="0032061C"/>
    <w:rsid w:val="003303D1"/>
    <w:rsid w:val="00362297"/>
    <w:rsid w:val="00362A16"/>
    <w:rsid w:val="0039192C"/>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66135"/>
    <w:rsid w:val="005715B6"/>
    <w:rsid w:val="005C74A7"/>
    <w:rsid w:val="005F1A09"/>
    <w:rsid w:val="00602C3F"/>
    <w:rsid w:val="0065491E"/>
    <w:rsid w:val="00683596"/>
    <w:rsid w:val="00687863"/>
    <w:rsid w:val="006A2E06"/>
    <w:rsid w:val="00721B55"/>
    <w:rsid w:val="00723FDD"/>
    <w:rsid w:val="007C4050"/>
    <w:rsid w:val="007C7B20"/>
    <w:rsid w:val="007E7925"/>
    <w:rsid w:val="00812228"/>
    <w:rsid w:val="00864631"/>
    <w:rsid w:val="00865457"/>
    <w:rsid w:val="00872214"/>
    <w:rsid w:val="00880E4A"/>
    <w:rsid w:val="00893436"/>
    <w:rsid w:val="008B3EBC"/>
    <w:rsid w:val="008C6DF4"/>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60712"/>
    <w:rsid w:val="00B77B08"/>
    <w:rsid w:val="00B83616"/>
    <w:rsid w:val="00B93C0F"/>
    <w:rsid w:val="00BA7F58"/>
    <w:rsid w:val="00BD7533"/>
    <w:rsid w:val="00BE444C"/>
    <w:rsid w:val="00BF5698"/>
    <w:rsid w:val="00C10FD9"/>
    <w:rsid w:val="00C16033"/>
    <w:rsid w:val="00C32767"/>
    <w:rsid w:val="00C33DDD"/>
    <w:rsid w:val="00CB3D18"/>
    <w:rsid w:val="00CC333F"/>
    <w:rsid w:val="00CC53FB"/>
    <w:rsid w:val="00D20292"/>
    <w:rsid w:val="00D82E8A"/>
    <w:rsid w:val="00D84FDA"/>
    <w:rsid w:val="00DA77C4"/>
    <w:rsid w:val="00DB6924"/>
    <w:rsid w:val="00DC099E"/>
    <w:rsid w:val="00E00E51"/>
    <w:rsid w:val="00E100B9"/>
    <w:rsid w:val="00E24390"/>
    <w:rsid w:val="00E379B4"/>
    <w:rsid w:val="00E8116A"/>
    <w:rsid w:val="00E81531"/>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B2"/>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0661B2"/>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661B2"/>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661B2"/>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0661B2"/>
    <w:rPr>
      <w:rFonts w:ascii="宋体" w:eastAsia="宋体"/>
      <w:sz w:val="18"/>
      <w:szCs w:val="18"/>
    </w:rPr>
  </w:style>
  <w:style w:type="paragraph" w:styleId="a4">
    <w:name w:val="Balloon Text"/>
    <w:basedOn w:val="a"/>
    <w:link w:val="Char0"/>
    <w:uiPriority w:val="99"/>
    <w:semiHidden/>
    <w:unhideWhenUsed/>
    <w:qFormat/>
    <w:rsid w:val="000661B2"/>
    <w:rPr>
      <w:sz w:val="18"/>
      <w:szCs w:val="18"/>
    </w:rPr>
  </w:style>
  <w:style w:type="paragraph" w:styleId="a5">
    <w:name w:val="footer"/>
    <w:basedOn w:val="a"/>
    <w:link w:val="Char1"/>
    <w:uiPriority w:val="99"/>
    <w:unhideWhenUsed/>
    <w:qFormat/>
    <w:rsid w:val="000661B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661B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0661B2"/>
    <w:pPr>
      <w:snapToGrid w:val="0"/>
      <w:jc w:val="left"/>
    </w:pPr>
    <w:rPr>
      <w:rFonts w:eastAsia="宋体"/>
      <w:sz w:val="18"/>
    </w:rPr>
  </w:style>
  <w:style w:type="character" w:styleId="a8">
    <w:name w:val="footnote reference"/>
    <w:basedOn w:val="a0"/>
    <w:qFormat/>
    <w:rsid w:val="000661B2"/>
    <w:rPr>
      <w:vertAlign w:val="superscript"/>
    </w:rPr>
  </w:style>
  <w:style w:type="character" w:customStyle="1" w:styleId="1Char">
    <w:name w:val="标题 1 Char"/>
    <w:basedOn w:val="a0"/>
    <w:link w:val="1"/>
    <w:qFormat/>
    <w:rsid w:val="000661B2"/>
    <w:rPr>
      <w:rFonts w:ascii="Times New Roman" w:eastAsia="宋体" w:hAnsi="Times New Roman" w:cs="Times New Roman"/>
      <w:b/>
      <w:bCs/>
      <w:kern w:val="44"/>
      <w:sz w:val="44"/>
      <w:szCs w:val="44"/>
    </w:rPr>
  </w:style>
  <w:style w:type="character" w:customStyle="1" w:styleId="2Char">
    <w:name w:val="标题 2 Char"/>
    <w:basedOn w:val="a0"/>
    <w:link w:val="2"/>
    <w:qFormat/>
    <w:rsid w:val="000661B2"/>
    <w:rPr>
      <w:rFonts w:ascii="Arial" w:eastAsia="黑体" w:hAnsi="Arial" w:cs="Times New Roman"/>
      <w:b/>
      <w:bCs/>
      <w:sz w:val="32"/>
      <w:szCs w:val="32"/>
    </w:rPr>
  </w:style>
  <w:style w:type="character" w:customStyle="1" w:styleId="Char3">
    <w:name w:val="脚注文本 Char"/>
    <w:basedOn w:val="a0"/>
    <w:link w:val="a7"/>
    <w:qFormat/>
    <w:rsid w:val="000661B2"/>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0661B2"/>
    <w:rPr>
      <w:rFonts w:ascii="宋体" w:eastAsia="宋体" w:hAnsi="Times New Roman" w:cs="Times New Roman"/>
      <w:sz w:val="18"/>
      <w:szCs w:val="18"/>
    </w:rPr>
  </w:style>
  <w:style w:type="character" w:customStyle="1" w:styleId="Char2">
    <w:name w:val="页眉 Char"/>
    <w:basedOn w:val="a0"/>
    <w:link w:val="a6"/>
    <w:uiPriority w:val="99"/>
    <w:qFormat/>
    <w:rsid w:val="000661B2"/>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0661B2"/>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0661B2"/>
    <w:rPr>
      <w:rFonts w:ascii="Times New Roman" w:eastAsia="方正仿宋简体" w:hAnsi="Times New Roman" w:cs="Times New Roman"/>
      <w:sz w:val="18"/>
      <w:szCs w:val="18"/>
    </w:rPr>
  </w:style>
  <w:style w:type="character" w:customStyle="1" w:styleId="3Char">
    <w:name w:val="标题 3 Char"/>
    <w:basedOn w:val="a0"/>
    <w:link w:val="3"/>
    <w:qFormat/>
    <w:rsid w:val="000661B2"/>
    <w:rPr>
      <w:rFonts w:ascii="Times New Roman" w:eastAsia="宋体" w:hAnsi="Times New Roman" w:cs="Times New Roman"/>
      <w:b/>
      <w:bCs/>
      <w:sz w:val="32"/>
      <w:szCs w:val="32"/>
    </w:rPr>
  </w:style>
  <w:style w:type="paragraph" w:styleId="a9">
    <w:name w:val="Revision"/>
    <w:hidden/>
    <w:uiPriority w:val="99"/>
    <w:semiHidden/>
    <w:rsid w:val="0002263A"/>
    <w:rPr>
      <w:rFonts w:ascii="Times New Roman" w:eastAsia="方正仿宋简体"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4</DocSecurity>
  <Lines>12</Lines>
  <Paragraphs>3</Paragraphs>
  <ScaleCrop>false</ScaleCrop>
  <Company>微软中国</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2024-04-16T16:01:00Z</dcterms:created>
  <dcterms:modified xsi:type="dcterms:W3CDTF">2024-04-16T16:01:00Z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