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FD" w:rsidRDefault="001D6FB4">
      <w:pPr>
        <w:widowControl/>
        <w:jc w:val="center"/>
        <w:rPr>
          <w:rFonts w:ascii="宋体" w:eastAsia="宋体" w:hAnsi="宋体" w:cs="宋体"/>
          <w:color w:val="000000"/>
          <w:kern w:val="0"/>
          <w:sz w:val="32"/>
          <w:szCs w:val="32"/>
          <w:lang/>
        </w:rPr>
      </w:pPr>
      <w:r>
        <w:rPr>
          <w:rFonts w:ascii="宋体" w:eastAsia="宋体" w:hAnsi="宋体" w:cs="宋体" w:hint="eastAsia"/>
          <w:color w:val="000000"/>
          <w:kern w:val="0"/>
          <w:sz w:val="32"/>
          <w:szCs w:val="32"/>
          <w:lang/>
        </w:rPr>
        <w:t>方正富邦基金管理有限公司关于恢复代销机构办理旗下基金相关销售业务的公告</w:t>
      </w:r>
    </w:p>
    <w:p w:rsidR="004D0FFD" w:rsidRDefault="004D0FFD">
      <w:pPr>
        <w:widowControl/>
        <w:jc w:val="center"/>
        <w:rPr>
          <w:rFonts w:ascii="宋体" w:eastAsia="宋体" w:hAnsi="宋体" w:cs="宋体"/>
          <w:color w:val="000000"/>
          <w:kern w:val="0"/>
          <w:sz w:val="32"/>
          <w:szCs w:val="32"/>
          <w:lang/>
        </w:rPr>
      </w:pPr>
    </w:p>
    <w:p w:rsidR="004D0FFD" w:rsidRDefault="001D6FB4">
      <w:pPr>
        <w:widowControl/>
        <w:spacing w:line="360" w:lineRule="auto"/>
        <w:ind w:firstLineChars="200" w:firstLine="480"/>
        <w:jc w:val="left"/>
        <w:rPr>
          <w:rFonts w:ascii="宋体" w:eastAsia="宋体" w:hAnsi="宋体" w:cs="宋体"/>
          <w:color w:val="000000"/>
          <w:kern w:val="0"/>
          <w:sz w:val="24"/>
          <w:lang/>
        </w:rPr>
      </w:pPr>
      <w:r>
        <w:rPr>
          <w:rFonts w:ascii="宋体" w:eastAsia="宋体" w:hAnsi="宋体" w:cs="宋体" w:hint="eastAsia"/>
          <w:color w:val="000000"/>
          <w:kern w:val="0"/>
          <w:sz w:val="24"/>
          <w:lang/>
        </w:rPr>
        <w:t>经双方协商一致，方正富邦基金管理有限公司（以下简称“本公司”）决定自</w:t>
      </w:r>
      <w:r>
        <w:rPr>
          <w:rFonts w:ascii="宋体" w:eastAsia="宋体" w:hAnsi="宋体" w:cs="宋体" w:hint="eastAsia"/>
          <w:color w:val="000000"/>
          <w:kern w:val="0"/>
          <w:sz w:val="24"/>
          <w:lang/>
        </w:rPr>
        <w:t>2024</w:t>
      </w:r>
      <w:r>
        <w:rPr>
          <w:rFonts w:ascii="宋体" w:eastAsia="宋体" w:hAnsi="宋体" w:cs="宋体" w:hint="eastAsia"/>
          <w:color w:val="000000"/>
          <w:kern w:val="0"/>
          <w:sz w:val="24"/>
          <w:lang/>
        </w:rPr>
        <w:t>年</w:t>
      </w:r>
      <w:r>
        <w:rPr>
          <w:rFonts w:ascii="宋体" w:eastAsia="宋体" w:hAnsi="宋体" w:cs="宋体" w:hint="eastAsia"/>
          <w:color w:val="000000"/>
          <w:kern w:val="0"/>
          <w:sz w:val="24"/>
          <w:lang/>
        </w:rPr>
        <w:t>4</w:t>
      </w:r>
      <w:r>
        <w:rPr>
          <w:rFonts w:ascii="宋体" w:eastAsia="宋体" w:hAnsi="宋体" w:cs="宋体" w:hint="eastAsia"/>
          <w:color w:val="000000"/>
          <w:kern w:val="0"/>
          <w:sz w:val="24"/>
          <w:lang/>
        </w:rPr>
        <w:t>月</w:t>
      </w:r>
      <w:r>
        <w:rPr>
          <w:rFonts w:ascii="宋体" w:eastAsia="宋体" w:hAnsi="宋体" w:cs="宋体" w:hint="eastAsia"/>
          <w:color w:val="000000"/>
          <w:kern w:val="0"/>
          <w:sz w:val="24"/>
          <w:lang/>
        </w:rPr>
        <w:t>16</w:t>
      </w:r>
      <w:r>
        <w:rPr>
          <w:rFonts w:ascii="宋体" w:eastAsia="宋体" w:hAnsi="宋体" w:cs="宋体" w:hint="eastAsia"/>
          <w:color w:val="000000"/>
          <w:kern w:val="0"/>
          <w:sz w:val="24"/>
          <w:lang/>
        </w:rPr>
        <w:t>日起，恢复南京苏宁基金销售有限公司（以下简称“苏宁基金</w:t>
      </w:r>
      <w:r>
        <w:rPr>
          <w:rFonts w:ascii="宋体" w:eastAsia="宋体" w:hAnsi="宋体" w:cs="宋体"/>
          <w:color w:val="000000"/>
          <w:kern w:val="0"/>
          <w:sz w:val="24"/>
          <w:lang/>
        </w:rPr>
        <w:t>”</w:t>
      </w:r>
      <w:r>
        <w:rPr>
          <w:rFonts w:ascii="宋体" w:eastAsia="宋体" w:hAnsi="宋体" w:cs="宋体" w:hint="eastAsia"/>
          <w:color w:val="000000"/>
          <w:kern w:val="0"/>
          <w:sz w:val="24"/>
          <w:lang/>
        </w:rPr>
        <w:t>）办理本公司旗下基金的申购、定期定额投资及转换等业务。</w:t>
      </w:r>
      <w:r>
        <w:rPr>
          <w:rFonts w:ascii="宋体" w:eastAsia="宋体" w:hAnsi="宋体" w:cs="宋体" w:hint="eastAsia"/>
          <w:color w:val="000000"/>
          <w:kern w:val="0"/>
          <w:sz w:val="24"/>
          <w:lang/>
        </w:rPr>
        <w:t>2020</w:t>
      </w:r>
      <w:r>
        <w:rPr>
          <w:rFonts w:ascii="宋体" w:eastAsia="宋体" w:hAnsi="宋体" w:cs="宋体" w:hint="eastAsia"/>
          <w:color w:val="000000"/>
          <w:kern w:val="0"/>
          <w:sz w:val="24"/>
          <w:lang/>
        </w:rPr>
        <w:t>年</w:t>
      </w:r>
      <w:r>
        <w:rPr>
          <w:rFonts w:ascii="宋体" w:eastAsia="宋体" w:hAnsi="宋体" w:cs="宋体" w:hint="eastAsia"/>
          <w:color w:val="000000"/>
          <w:kern w:val="0"/>
          <w:sz w:val="24"/>
          <w:lang/>
        </w:rPr>
        <w:t>9</w:t>
      </w:r>
      <w:r>
        <w:rPr>
          <w:rFonts w:ascii="宋体" w:eastAsia="宋体" w:hAnsi="宋体" w:cs="宋体" w:hint="eastAsia"/>
          <w:color w:val="000000"/>
          <w:kern w:val="0"/>
          <w:sz w:val="24"/>
          <w:lang/>
        </w:rPr>
        <w:t>月</w:t>
      </w:r>
      <w:r>
        <w:rPr>
          <w:rFonts w:ascii="宋体" w:eastAsia="宋体" w:hAnsi="宋体" w:cs="宋体" w:hint="eastAsia"/>
          <w:color w:val="000000"/>
          <w:kern w:val="0"/>
          <w:sz w:val="24"/>
          <w:lang/>
        </w:rPr>
        <w:t>30</w:t>
      </w:r>
      <w:r>
        <w:rPr>
          <w:rFonts w:ascii="宋体" w:eastAsia="宋体" w:hAnsi="宋体" w:cs="宋体" w:hint="eastAsia"/>
          <w:color w:val="000000"/>
          <w:kern w:val="0"/>
          <w:sz w:val="24"/>
          <w:lang/>
        </w:rPr>
        <w:t>日发布的《方正富邦基金管理有限公司关于暂停部分代销机构办理旗下基金相关销售业务的公告》中，关于暂停苏宁基金办理本公司旗下基金的申购、定期定额投资及转换等业务，自</w:t>
      </w:r>
      <w:r>
        <w:rPr>
          <w:rFonts w:ascii="宋体" w:eastAsia="宋体" w:hAnsi="宋体" w:cs="宋体" w:hint="eastAsia"/>
          <w:color w:val="000000"/>
          <w:kern w:val="0"/>
          <w:sz w:val="24"/>
          <w:lang/>
        </w:rPr>
        <w:t>2024</w:t>
      </w:r>
      <w:r>
        <w:rPr>
          <w:rFonts w:ascii="宋体" w:eastAsia="宋体" w:hAnsi="宋体" w:cs="宋体" w:hint="eastAsia"/>
          <w:color w:val="000000"/>
          <w:kern w:val="0"/>
          <w:sz w:val="24"/>
          <w:lang/>
        </w:rPr>
        <w:t>年</w:t>
      </w:r>
      <w:r>
        <w:rPr>
          <w:rFonts w:ascii="宋体" w:eastAsia="宋体" w:hAnsi="宋体" w:cs="宋体" w:hint="eastAsia"/>
          <w:color w:val="000000"/>
          <w:kern w:val="0"/>
          <w:sz w:val="24"/>
          <w:lang/>
        </w:rPr>
        <w:t>4</w:t>
      </w:r>
      <w:r>
        <w:rPr>
          <w:rFonts w:ascii="宋体" w:eastAsia="宋体" w:hAnsi="宋体" w:cs="宋体" w:hint="eastAsia"/>
          <w:color w:val="000000"/>
          <w:kern w:val="0"/>
          <w:sz w:val="24"/>
          <w:lang/>
        </w:rPr>
        <w:t>月</w:t>
      </w:r>
      <w:r>
        <w:rPr>
          <w:rFonts w:ascii="宋体" w:eastAsia="宋体" w:hAnsi="宋体" w:cs="宋体" w:hint="eastAsia"/>
          <w:color w:val="000000"/>
          <w:kern w:val="0"/>
          <w:sz w:val="24"/>
          <w:lang/>
        </w:rPr>
        <w:t>16</w:t>
      </w:r>
      <w:r>
        <w:rPr>
          <w:rFonts w:ascii="宋体" w:eastAsia="宋体" w:hAnsi="宋体" w:cs="宋体" w:hint="eastAsia"/>
          <w:color w:val="000000"/>
          <w:kern w:val="0"/>
          <w:sz w:val="24"/>
          <w:lang/>
        </w:rPr>
        <w:t>日（含）起不再执行。</w:t>
      </w:r>
    </w:p>
    <w:p w:rsidR="004D0FFD" w:rsidRDefault="004D0FFD">
      <w:pPr>
        <w:widowControl/>
        <w:spacing w:line="360" w:lineRule="auto"/>
        <w:rPr>
          <w:rFonts w:ascii="宋体" w:eastAsia="宋体" w:hAnsi="宋体" w:cs="宋体"/>
          <w:color w:val="000000"/>
          <w:kern w:val="0"/>
          <w:sz w:val="24"/>
          <w:lang/>
        </w:rPr>
      </w:pPr>
    </w:p>
    <w:p w:rsidR="004D0FFD" w:rsidRDefault="001D6FB4">
      <w:pPr>
        <w:widowControl/>
        <w:spacing w:line="360" w:lineRule="auto"/>
        <w:rPr>
          <w:rFonts w:ascii="宋体" w:eastAsia="宋体" w:hAnsi="宋体" w:cs="宋体"/>
          <w:color w:val="000000"/>
          <w:kern w:val="0"/>
          <w:sz w:val="24"/>
          <w:lang/>
        </w:rPr>
      </w:pPr>
      <w:r>
        <w:rPr>
          <w:rFonts w:ascii="宋体" w:eastAsia="宋体" w:hAnsi="宋体" w:cs="宋体" w:hint="eastAsia"/>
          <w:color w:val="000000"/>
          <w:kern w:val="0"/>
          <w:sz w:val="24"/>
          <w:lang/>
        </w:rPr>
        <w:t>投资者可通过以下途径了解或咨询相关情况</w:t>
      </w:r>
    </w:p>
    <w:p w:rsidR="004D0FFD" w:rsidRDefault="001D6FB4">
      <w:pPr>
        <w:widowControl/>
        <w:spacing w:line="360" w:lineRule="auto"/>
        <w:rPr>
          <w:rFonts w:ascii="宋体" w:eastAsia="宋体" w:hAnsi="宋体" w:cs="宋体"/>
          <w:color w:val="000000"/>
          <w:kern w:val="0"/>
          <w:sz w:val="24"/>
          <w:lang/>
        </w:rPr>
      </w:pP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1</w:t>
      </w:r>
      <w:r>
        <w:rPr>
          <w:rFonts w:ascii="宋体" w:eastAsia="宋体" w:hAnsi="宋体" w:cs="宋体" w:hint="eastAsia"/>
          <w:color w:val="000000"/>
          <w:kern w:val="0"/>
          <w:sz w:val="24"/>
          <w:lang/>
        </w:rPr>
        <w:t>）南京苏宁基金销售有限公司</w:t>
      </w:r>
    </w:p>
    <w:p w:rsidR="004D0FFD" w:rsidRDefault="001D6FB4">
      <w:pPr>
        <w:widowControl/>
        <w:spacing w:line="360" w:lineRule="auto"/>
        <w:rPr>
          <w:rFonts w:ascii="宋体" w:eastAsia="宋体" w:hAnsi="宋体" w:cs="宋体"/>
          <w:color w:val="000000"/>
          <w:kern w:val="0"/>
          <w:sz w:val="24"/>
          <w:lang/>
        </w:rPr>
      </w:pPr>
      <w:r>
        <w:rPr>
          <w:rFonts w:ascii="宋体" w:eastAsia="宋体" w:hAnsi="宋体" w:cs="宋体" w:hint="eastAsia"/>
          <w:color w:val="000000"/>
          <w:kern w:val="0"/>
          <w:sz w:val="24"/>
          <w:lang/>
        </w:rPr>
        <w:t>客服电话：</w:t>
      </w:r>
      <w:r>
        <w:rPr>
          <w:rFonts w:ascii="宋体" w:eastAsia="宋体" w:hAnsi="宋体" w:cs="宋体" w:hint="eastAsia"/>
          <w:color w:val="000000"/>
          <w:kern w:val="0"/>
          <w:sz w:val="24"/>
          <w:lang/>
        </w:rPr>
        <w:t>95177</w:t>
      </w:r>
    </w:p>
    <w:p w:rsidR="004D0FFD" w:rsidRDefault="001D6FB4">
      <w:pPr>
        <w:widowControl/>
        <w:spacing w:line="360" w:lineRule="auto"/>
        <w:rPr>
          <w:rFonts w:ascii="宋体" w:eastAsia="宋体" w:hAnsi="宋体" w:cs="宋体"/>
          <w:color w:val="000000"/>
          <w:kern w:val="0"/>
          <w:sz w:val="24"/>
          <w:lang/>
        </w:rPr>
      </w:pPr>
      <w:r>
        <w:rPr>
          <w:rFonts w:ascii="宋体" w:eastAsia="宋体" w:hAnsi="宋体" w:cs="宋体" w:hint="eastAsia"/>
          <w:color w:val="000000"/>
          <w:kern w:val="0"/>
          <w:sz w:val="24"/>
          <w:lang/>
        </w:rPr>
        <w:t>网址：</w:t>
      </w:r>
      <w:hyperlink r:id="rId4" w:history="1">
        <w:r>
          <w:rPr>
            <w:rFonts w:ascii="宋体" w:eastAsia="宋体" w:hAnsi="宋体" w:cs="宋体" w:hint="eastAsia"/>
            <w:color w:val="000000"/>
            <w:kern w:val="0"/>
            <w:sz w:val="24"/>
            <w:lang/>
          </w:rPr>
          <w:t>www.snjijin.com</w:t>
        </w:r>
      </w:hyperlink>
    </w:p>
    <w:p w:rsidR="004D0FFD" w:rsidRDefault="004D0FFD">
      <w:pPr>
        <w:widowControl/>
        <w:spacing w:line="360" w:lineRule="auto"/>
        <w:rPr>
          <w:rFonts w:ascii="宋体" w:eastAsia="宋体" w:hAnsi="宋体" w:cs="宋体"/>
          <w:color w:val="000000"/>
          <w:kern w:val="0"/>
          <w:sz w:val="24"/>
          <w:lang/>
        </w:rPr>
      </w:pPr>
    </w:p>
    <w:p w:rsidR="004D0FFD" w:rsidRDefault="001D6FB4">
      <w:pPr>
        <w:widowControl/>
        <w:spacing w:line="360" w:lineRule="auto"/>
        <w:rPr>
          <w:rFonts w:ascii="宋体" w:eastAsia="宋体" w:hAnsi="宋体" w:cs="宋体"/>
          <w:color w:val="000000"/>
          <w:kern w:val="0"/>
          <w:sz w:val="24"/>
          <w:lang/>
        </w:rPr>
      </w:pP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）方正富邦基金管理有限公司</w:t>
      </w:r>
    </w:p>
    <w:p w:rsidR="004D0FFD" w:rsidRDefault="001D6FB4">
      <w:pPr>
        <w:widowControl/>
        <w:spacing w:line="360" w:lineRule="auto"/>
        <w:rPr>
          <w:rFonts w:ascii="宋体" w:eastAsia="宋体" w:hAnsi="宋体" w:cs="宋体"/>
          <w:color w:val="000000"/>
          <w:kern w:val="0"/>
          <w:sz w:val="24"/>
          <w:lang/>
        </w:rPr>
      </w:pPr>
      <w:r>
        <w:rPr>
          <w:rFonts w:ascii="宋体" w:eastAsia="宋体" w:hAnsi="宋体" w:cs="宋体" w:hint="eastAsia"/>
          <w:color w:val="000000"/>
          <w:kern w:val="0"/>
          <w:sz w:val="24"/>
          <w:lang/>
        </w:rPr>
        <w:t>客户服务电话：</w:t>
      </w:r>
      <w:r>
        <w:rPr>
          <w:rFonts w:ascii="宋体" w:eastAsia="宋体" w:hAnsi="宋体" w:cs="宋体" w:hint="eastAsia"/>
          <w:color w:val="000000"/>
          <w:kern w:val="0"/>
          <w:sz w:val="24"/>
          <w:lang/>
        </w:rPr>
        <w:t xml:space="preserve">400-818-0990 </w:t>
      </w:r>
    </w:p>
    <w:p w:rsidR="004D0FFD" w:rsidRDefault="001D6FB4">
      <w:pPr>
        <w:widowControl/>
        <w:spacing w:line="360" w:lineRule="auto"/>
        <w:rPr>
          <w:rFonts w:ascii="宋体" w:eastAsia="宋体" w:hAnsi="宋体" w:cs="宋体"/>
          <w:color w:val="000000"/>
          <w:kern w:val="0"/>
          <w:sz w:val="24"/>
          <w:lang/>
        </w:rPr>
      </w:pPr>
      <w:r>
        <w:rPr>
          <w:rFonts w:ascii="宋体" w:eastAsia="宋体" w:hAnsi="宋体" w:cs="宋体" w:hint="eastAsia"/>
          <w:color w:val="000000"/>
          <w:kern w:val="0"/>
          <w:sz w:val="24"/>
          <w:lang/>
        </w:rPr>
        <w:t>网站：</w:t>
      </w:r>
      <w:r>
        <w:rPr>
          <w:rFonts w:ascii="宋体" w:eastAsia="宋体" w:hAnsi="宋体" w:cs="宋体" w:hint="eastAsia"/>
          <w:color w:val="000000"/>
          <w:kern w:val="0"/>
          <w:sz w:val="24"/>
          <w:lang/>
        </w:rPr>
        <w:t xml:space="preserve">www.founderff.com </w:t>
      </w:r>
    </w:p>
    <w:p w:rsidR="004D0FFD" w:rsidRDefault="004D0FFD">
      <w:pPr>
        <w:widowControl/>
        <w:spacing w:line="360" w:lineRule="auto"/>
        <w:rPr>
          <w:rFonts w:ascii="宋体" w:eastAsia="宋体" w:hAnsi="宋体" w:cs="宋体"/>
          <w:color w:val="000000"/>
          <w:kern w:val="0"/>
          <w:sz w:val="24"/>
          <w:lang/>
        </w:rPr>
      </w:pPr>
    </w:p>
    <w:p w:rsidR="004D0FFD" w:rsidRDefault="001D6FB4">
      <w:pPr>
        <w:widowControl/>
        <w:spacing w:line="360" w:lineRule="auto"/>
        <w:rPr>
          <w:rFonts w:ascii="宋体" w:eastAsia="宋体" w:hAnsi="宋体" w:cs="宋体"/>
          <w:color w:val="000000"/>
          <w:kern w:val="0"/>
          <w:sz w:val="24"/>
          <w:lang/>
        </w:rPr>
      </w:pPr>
      <w:r>
        <w:rPr>
          <w:rFonts w:ascii="宋体" w:eastAsia="宋体" w:hAnsi="宋体" w:cs="宋体" w:hint="eastAsia"/>
          <w:color w:val="000000"/>
          <w:kern w:val="0"/>
          <w:sz w:val="24"/>
          <w:lang/>
        </w:rPr>
        <w:t>风险提示：本公司承诺以诚实信用、勤勉尽责的原则管理和运用基金资产，但不保证基金一定盈利，也不保证最低收益。基金的过往业绩及其净值高低并不预示其未来业绩表现。本公司提醒投资者，投资者</w:t>
      </w:r>
      <w:r>
        <w:rPr>
          <w:rFonts w:ascii="宋体" w:eastAsia="宋体" w:hAnsi="宋体" w:cs="宋体" w:hint="eastAsia"/>
          <w:color w:val="000000"/>
          <w:kern w:val="0"/>
          <w:sz w:val="24"/>
          <w:lang/>
        </w:rPr>
        <w:t>投资于基金前应认真阅读本基金的基金合同、招募说明书等文件。</w:t>
      </w:r>
      <w:r>
        <w:rPr>
          <w:rFonts w:ascii="宋体" w:eastAsia="宋体" w:hAnsi="宋体" w:cs="宋体" w:hint="eastAsia"/>
          <w:color w:val="000000"/>
          <w:kern w:val="0"/>
          <w:sz w:val="24"/>
          <w:lang/>
        </w:rPr>
        <w:t xml:space="preserve"> </w:t>
      </w:r>
      <w:r>
        <w:rPr>
          <w:rFonts w:ascii="宋体" w:eastAsia="宋体" w:hAnsi="宋体" w:cs="宋体" w:hint="eastAsia"/>
          <w:color w:val="000000"/>
          <w:kern w:val="0"/>
          <w:sz w:val="24"/>
          <w:lang/>
        </w:rPr>
        <w:t>敬请投资者注意投资风险。</w:t>
      </w:r>
      <w:r>
        <w:rPr>
          <w:rFonts w:ascii="宋体" w:eastAsia="宋体" w:hAnsi="宋体" w:cs="宋体" w:hint="eastAsia"/>
          <w:color w:val="000000"/>
          <w:kern w:val="0"/>
          <w:sz w:val="24"/>
          <w:lang/>
        </w:rPr>
        <w:t xml:space="preserve"> </w:t>
      </w:r>
    </w:p>
    <w:p w:rsidR="004D0FFD" w:rsidRDefault="004D0FFD">
      <w:pPr>
        <w:widowControl/>
        <w:spacing w:line="360" w:lineRule="auto"/>
        <w:rPr>
          <w:rFonts w:ascii="宋体" w:eastAsia="宋体" w:hAnsi="宋体" w:cs="宋体"/>
          <w:color w:val="000000"/>
          <w:kern w:val="0"/>
          <w:sz w:val="24"/>
          <w:lang/>
        </w:rPr>
      </w:pPr>
    </w:p>
    <w:p w:rsidR="004D0FFD" w:rsidRDefault="001D6FB4">
      <w:pPr>
        <w:widowControl/>
        <w:spacing w:line="360" w:lineRule="auto"/>
        <w:rPr>
          <w:rFonts w:ascii="宋体" w:eastAsia="宋体" w:hAnsi="宋体" w:cs="宋体"/>
          <w:color w:val="000000"/>
          <w:kern w:val="0"/>
          <w:sz w:val="24"/>
          <w:lang/>
        </w:rPr>
      </w:pPr>
      <w:r>
        <w:rPr>
          <w:rFonts w:ascii="宋体" w:eastAsia="宋体" w:hAnsi="宋体" w:cs="宋体" w:hint="eastAsia"/>
          <w:color w:val="000000"/>
          <w:kern w:val="0"/>
          <w:sz w:val="24"/>
          <w:lang/>
        </w:rPr>
        <w:t>特此公告。</w:t>
      </w:r>
      <w:r>
        <w:rPr>
          <w:rFonts w:ascii="宋体" w:eastAsia="宋体" w:hAnsi="宋体" w:cs="宋体" w:hint="eastAsia"/>
          <w:color w:val="000000"/>
          <w:kern w:val="0"/>
          <w:sz w:val="24"/>
          <w:lang/>
        </w:rPr>
        <w:t xml:space="preserve"> </w:t>
      </w:r>
    </w:p>
    <w:p w:rsidR="004D0FFD" w:rsidRDefault="004D0FFD">
      <w:pPr>
        <w:widowControl/>
        <w:spacing w:line="360" w:lineRule="auto"/>
        <w:ind w:firstLineChars="2200" w:firstLine="5280"/>
        <w:rPr>
          <w:rFonts w:ascii="宋体" w:eastAsia="宋体" w:hAnsi="宋体" w:cs="宋体"/>
          <w:color w:val="000000"/>
          <w:kern w:val="0"/>
          <w:sz w:val="24"/>
          <w:lang/>
        </w:rPr>
      </w:pPr>
    </w:p>
    <w:p w:rsidR="004D0FFD" w:rsidRDefault="001D6FB4">
      <w:pPr>
        <w:widowControl/>
        <w:spacing w:line="360" w:lineRule="auto"/>
        <w:ind w:firstLineChars="2200" w:firstLine="5280"/>
        <w:rPr>
          <w:rFonts w:ascii="宋体" w:eastAsia="宋体" w:hAnsi="宋体" w:cs="宋体"/>
          <w:color w:val="000000"/>
          <w:kern w:val="0"/>
          <w:sz w:val="24"/>
          <w:lang/>
        </w:rPr>
      </w:pPr>
      <w:bookmarkStart w:id="0" w:name="_GoBack"/>
      <w:bookmarkEnd w:id="0"/>
      <w:r>
        <w:rPr>
          <w:rFonts w:ascii="宋体" w:eastAsia="宋体" w:hAnsi="宋体" w:cs="宋体" w:hint="eastAsia"/>
          <w:color w:val="000000"/>
          <w:kern w:val="0"/>
          <w:sz w:val="24"/>
          <w:lang/>
        </w:rPr>
        <w:t>方正富邦基金管理有限公司</w:t>
      </w:r>
      <w:r>
        <w:rPr>
          <w:rFonts w:ascii="宋体" w:eastAsia="宋体" w:hAnsi="宋体" w:cs="宋体" w:hint="eastAsia"/>
          <w:color w:val="000000"/>
          <w:kern w:val="0"/>
          <w:sz w:val="24"/>
          <w:lang/>
        </w:rPr>
        <w:t xml:space="preserve"> </w:t>
      </w:r>
    </w:p>
    <w:p w:rsidR="004D0FFD" w:rsidRDefault="001D6FB4">
      <w:pPr>
        <w:widowControl/>
        <w:spacing w:line="360" w:lineRule="auto"/>
        <w:ind w:firstLineChars="2100" w:firstLine="5880"/>
        <w:rPr>
          <w:rFonts w:ascii="Arial" w:eastAsia="Arial" w:hAnsi="Arial" w:cs="Arial"/>
          <w:color w:val="191919"/>
          <w:sz w:val="16"/>
          <w:szCs w:val="16"/>
          <w:shd w:val="clear" w:color="auto" w:fill="FFFFFF"/>
        </w:rPr>
      </w:pPr>
      <w:r>
        <w:rPr>
          <w:rFonts w:ascii="宋体" w:eastAsia="宋体" w:hAnsi="宋体" w:cs="宋体" w:hint="eastAsia"/>
          <w:color w:val="000000"/>
          <w:kern w:val="0"/>
          <w:sz w:val="28"/>
          <w:szCs w:val="28"/>
          <w:lang/>
        </w:rPr>
        <w:t>2024</w:t>
      </w:r>
      <w:r>
        <w:rPr>
          <w:rFonts w:ascii="宋体" w:eastAsia="宋体" w:hAnsi="宋体" w:cs="宋体" w:hint="eastAsia"/>
          <w:color w:val="000000"/>
          <w:kern w:val="0"/>
          <w:sz w:val="28"/>
          <w:szCs w:val="28"/>
          <w:lang/>
        </w:rPr>
        <w:t>年</w:t>
      </w:r>
      <w:r>
        <w:rPr>
          <w:rFonts w:ascii="宋体" w:eastAsia="宋体" w:hAnsi="宋体" w:cs="宋体" w:hint="eastAsia"/>
          <w:color w:val="000000"/>
          <w:kern w:val="0"/>
          <w:sz w:val="28"/>
          <w:szCs w:val="28"/>
          <w:lang/>
        </w:rPr>
        <w:t>4</w:t>
      </w:r>
      <w:r>
        <w:rPr>
          <w:rFonts w:ascii="宋体" w:eastAsia="宋体" w:hAnsi="宋体" w:cs="宋体" w:hint="eastAsia"/>
          <w:color w:val="000000"/>
          <w:kern w:val="0"/>
          <w:sz w:val="28"/>
          <w:szCs w:val="28"/>
          <w:lang/>
        </w:rPr>
        <w:t>月</w:t>
      </w:r>
      <w:r>
        <w:rPr>
          <w:rFonts w:ascii="宋体" w:eastAsia="宋体" w:hAnsi="宋体" w:cs="宋体" w:hint="eastAsia"/>
          <w:color w:val="000000"/>
          <w:kern w:val="0"/>
          <w:sz w:val="28"/>
          <w:szCs w:val="28"/>
          <w:lang/>
        </w:rPr>
        <w:t>16</w:t>
      </w:r>
      <w:r>
        <w:rPr>
          <w:rFonts w:ascii="宋体" w:eastAsia="宋体" w:hAnsi="宋体" w:cs="宋体" w:hint="eastAsia"/>
          <w:color w:val="000000"/>
          <w:kern w:val="0"/>
          <w:sz w:val="28"/>
          <w:szCs w:val="28"/>
          <w:lang/>
        </w:rPr>
        <w:t>日</w:t>
      </w:r>
    </w:p>
    <w:sectPr w:rsidR="004D0FFD" w:rsidSect="004D0FF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jlmNWZhZmRjNDVmYjgxMWVmMTRiNjI5MDk4NWIyY2EifQ=="/>
  </w:docVars>
  <w:rsids>
    <w:rsidRoot w:val="69955070"/>
    <w:rsid w:val="001D6FB4"/>
    <w:rsid w:val="004D0FFD"/>
    <w:rsid w:val="126A32DB"/>
    <w:rsid w:val="15542020"/>
    <w:rsid w:val="15D46CBD"/>
    <w:rsid w:val="17017F86"/>
    <w:rsid w:val="21933ED0"/>
    <w:rsid w:val="251B5A14"/>
    <w:rsid w:val="253D03DB"/>
    <w:rsid w:val="25FF7D86"/>
    <w:rsid w:val="2F3960B7"/>
    <w:rsid w:val="2F745341"/>
    <w:rsid w:val="32A0644D"/>
    <w:rsid w:val="39DD3AE3"/>
    <w:rsid w:val="41BF069E"/>
    <w:rsid w:val="4C26696E"/>
    <w:rsid w:val="4F9F1B0F"/>
    <w:rsid w:val="541D74A6"/>
    <w:rsid w:val="550C37A2"/>
    <w:rsid w:val="55BD09D8"/>
    <w:rsid w:val="56010E2D"/>
    <w:rsid w:val="5623593C"/>
    <w:rsid w:val="56554CD5"/>
    <w:rsid w:val="58EA3A6C"/>
    <w:rsid w:val="59233310"/>
    <w:rsid w:val="5CFF1E3E"/>
    <w:rsid w:val="5DF179D9"/>
    <w:rsid w:val="64915A72"/>
    <w:rsid w:val="66D87988"/>
    <w:rsid w:val="676E209B"/>
    <w:rsid w:val="69955070"/>
    <w:rsid w:val="6A793230"/>
    <w:rsid w:val="6D8E089C"/>
    <w:rsid w:val="6E182D60"/>
    <w:rsid w:val="71B2527A"/>
    <w:rsid w:val="7278201F"/>
    <w:rsid w:val="7400051E"/>
    <w:rsid w:val="75AA312C"/>
    <w:rsid w:val="76672E6C"/>
    <w:rsid w:val="76D57A40"/>
    <w:rsid w:val="7A8F4FCE"/>
    <w:rsid w:val="7C99506C"/>
    <w:rsid w:val="7CF44998"/>
    <w:rsid w:val="7F7D6E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0FF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njijin.com" TargetMode="Externa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4</DocSecurity>
  <Lines>4</Lines>
  <Paragraphs>1</Paragraphs>
  <ScaleCrop>false</ScaleCrop>
  <Company>CNSTOCK</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dc:creator>
  <cp:lastModifiedBy>ZHONGM</cp:lastModifiedBy>
  <cp:revision>2</cp:revision>
  <dcterms:created xsi:type="dcterms:W3CDTF">2024-04-15T16:01:00Z</dcterms:created>
  <dcterms:modified xsi:type="dcterms:W3CDTF">2024-04-15T16:01:00Z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AE0D6D6928814474B010A2B45D4DA23E_11</vt:lpwstr>
  </property>
</Properties>
</file>