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D" w:rsidRDefault="001024EE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5669AD" w:rsidRDefault="005669AD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669AD" w:rsidRDefault="001024E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华夏基金管理有限公司（以下简称“本公司”）旗下基金参加了爱柯迪股份有限公司（证券简称：爱柯迪，代码：</w:t>
      </w:r>
      <w:r>
        <w:rPr>
          <w:rFonts w:hint="eastAsia"/>
          <w:sz w:val="24"/>
          <w:szCs w:val="24"/>
        </w:rPr>
        <w:t>600933</w:t>
      </w:r>
      <w:r>
        <w:rPr>
          <w:rFonts w:hint="eastAsia"/>
          <w:sz w:val="24"/>
          <w:szCs w:val="24"/>
        </w:rPr>
        <w:t>）、重庆顺博铝合金股份有限公司（证券简称：顺博合金，代码：</w:t>
      </w:r>
      <w:r>
        <w:rPr>
          <w:rFonts w:hint="eastAsia"/>
          <w:sz w:val="24"/>
          <w:szCs w:val="24"/>
        </w:rPr>
        <w:t>002996</w:t>
      </w:r>
      <w:r>
        <w:rPr>
          <w:rFonts w:hint="eastAsia"/>
          <w:sz w:val="24"/>
          <w:szCs w:val="24"/>
        </w:rPr>
        <w:t>）非公开发</w:t>
      </w:r>
      <w:r>
        <w:rPr>
          <w:sz w:val="24"/>
          <w:szCs w:val="24"/>
        </w:rPr>
        <w:t>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股股票的认购。根据中国证监会《关于基金投资非公开发行股票等流通受限证券有关问题的通知》等有关规定，本公司现将旗下公募基金投资</w:t>
      </w:r>
      <w:r>
        <w:rPr>
          <w:rFonts w:hint="eastAsia"/>
          <w:sz w:val="24"/>
          <w:szCs w:val="24"/>
        </w:rPr>
        <w:t>爱柯迪、顺博合金</w:t>
      </w:r>
      <w:r>
        <w:rPr>
          <w:sz w:val="24"/>
          <w:szCs w:val="24"/>
        </w:rPr>
        <w:t>本次非公开发行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</w:t>
      </w:r>
      <w:r>
        <w:rPr>
          <w:rFonts w:hint="eastAsia"/>
          <w:sz w:val="24"/>
          <w:szCs w:val="24"/>
        </w:rPr>
        <w:t>股票的相关信息公告如下：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17"/>
        <w:gridCol w:w="1070"/>
        <w:gridCol w:w="1923"/>
        <w:gridCol w:w="993"/>
        <w:gridCol w:w="1701"/>
        <w:gridCol w:w="992"/>
        <w:gridCol w:w="1276"/>
      </w:tblGrid>
      <w:tr w:rsidR="005669AD" w:rsidTr="006C6D6C">
        <w:tc>
          <w:tcPr>
            <w:tcW w:w="1560" w:type="dxa"/>
            <w:vAlign w:val="center"/>
          </w:tcPr>
          <w:p w:rsidR="005669AD" w:rsidRDefault="001024EE">
            <w:pPr>
              <w:jc w:val="center"/>
            </w:pPr>
            <w:bookmarkStart w:id="1" w:name="OLE_LINK17"/>
            <w:bookmarkStart w:id="2" w:name="OLE_LINK18"/>
            <w:r>
              <w:rPr>
                <w:rFonts w:hint="eastAsia"/>
              </w:rPr>
              <w:t>基金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7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证券名称</w:t>
            </w:r>
          </w:p>
        </w:tc>
        <w:tc>
          <w:tcPr>
            <w:tcW w:w="1070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认购数量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（股）</w:t>
            </w:r>
          </w:p>
        </w:tc>
        <w:tc>
          <w:tcPr>
            <w:tcW w:w="192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2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限售期</w:t>
            </w:r>
          </w:p>
        </w:tc>
      </w:tr>
      <w:tr w:rsidR="003C25F9">
        <w:tc>
          <w:tcPr>
            <w:tcW w:w="1560" w:type="dxa"/>
            <w:vAlign w:val="center"/>
          </w:tcPr>
          <w:p w:rsidR="003C25F9" w:rsidRDefault="000334CD">
            <w:pPr>
              <w:jc w:val="left"/>
            </w:pPr>
            <w:r>
              <w:t>华夏磐锐一年定期开放混合型证券投资基金</w:t>
            </w:r>
          </w:p>
        </w:tc>
        <w:tc>
          <w:tcPr>
            <w:tcW w:w="1117" w:type="dxa"/>
            <w:vAlign w:val="center"/>
          </w:tcPr>
          <w:p w:rsidR="003C25F9" w:rsidRDefault="000334CD">
            <w:pPr>
              <w:jc w:val="left"/>
            </w:pPr>
            <w:r>
              <w:t>爱柯迪</w:t>
            </w:r>
          </w:p>
        </w:tc>
        <w:tc>
          <w:tcPr>
            <w:tcW w:w="1070" w:type="dxa"/>
            <w:vAlign w:val="center"/>
          </w:tcPr>
          <w:p w:rsidR="003C25F9" w:rsidRDefault="000334CD">
            <w:pPr>
              <w:jc w:val="right"/>
            </w:pPr>
            <w:r>
              <w:t>608,407</w:t>
            </w:r>
          </w:p>
        </w:tc>
        <w:tc>
          <w:tcPr>
            <w:tcW w:w="1923" w:type="dxa"/>
            <w:vAlign w:val="center"/>
          </w:tcPr>
          <w:p w:rsidR="003C25F9" w:rsidRDefault="000334CD">
            <w:pPr>
              <w:jc w:val="right"/>
            </w:pPr>
            <w:r>
              <w:t>10,999,998.56</w:t>
            </w:r>
          </w:p>
        </w:tc>
        <w:tc>
          <w:tcPr>
            <w:tcW w:w="993" w:type="dxa"/>
            <w:vAlign w:val="center"/>
          </w:tcPr>
          <w:p w:rsidR="003C25F9" w:rsidRDefault="000334CD">
            <w:pPr>
              <w:jc w:val="right"/>
            </w:pPr>
            <w:r>
              <w:t>4.11%</w:t>
            </w:r>
          </w:p>
        </w:tc>
        <w:tc>
          <w:tcPr>
            <w:tcW w:w="1701" w:type="dxa"/>
            <w:vAlign w:val="center"/>
          </w:tcPr>
          <w:p w:rsidR="003C25F9" w:rsidRDefault="000334CD">
            <w:pPr>
              <w:jc w:val="right"/>
            </w:pPr>
            <w:r>
              <w:t>10,750,551.69</w:t>
            </w:r>
          </w:p>
        </w:tc>
        <w:tc>
          <w:tcPr>
            <w:tcW w:w="992" w:type="dxa"/>
            <w:vAlign w:val="center"/>
          </w:tcPr>
          <w:p w:rsidR="003C25F9" w:rsidRDefault="000334CD">
            <w:pPr>
              <w:jc w:val="right"/>
            </w:pPr>
            <w:r>
              <w:t>4.01%</w:t>
            </w:r>
          </w:p>
        </w:tc>
        <w:tc>
          <w:tcPr>
            <w:tcW w:w="1276" w:type="dxa"/>
            <w:vAlign w:val="center"/>
          </w:tcPr>
          <w:p w:rsidR="003C25F9" w:rsidRDefault="000334CD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3C25F9">
        <w:tc>
          <w:tcPr>
            <w:tcW w:w="1560" w:type="dxa"/>
            <w:vAlign w:val="center"/>
          </w:tcPr>
          <w:p w:rsidR="003C25F9" w:rsidRDefault="000334CD">
            <w:pPr>
              <w:jc w:val="left"/>
            </w:pPr>
            <w:r>
              <w:t>华夏磐益一年定期开放混合型证券投资基金</w:t>
            </w:r>
          </w:p>
        </w:tc>
        <w:tc>
          <w:tcPr>
            <w:tcW w:w="1117" w:type="dxa"/>
            <w:vAlign w:val="center"/>
          </w:tcPr>
          <w:p w:rsidR="003C25F9" w:rsidRDefault="000334CD">
            <w:pPr>
              <w:jc w:val="left"/>
            </w:pPr>
            <w:r>
              <w:t>爱柯迪</w:t>
            </w:r>
          </w:p>
        </w:tc>
        <w:tc>
          <w:tcPr>
            <w:tcW w:w="1070" w:type="dxa"/>
            <w:vAlign w:val="center"/>
          </w:tcPr>
          <w:p w:rsidR="003C25F9" w:rsidRDefault="000334CD">
            <w:pPr>
              <w:jc w:val="right"/>
            </w:pPr>
            <w:r>
              <w:t>1,327,433</w:t>
            </w:r>
          </w:p>
        </w:tc>
        <w:tc>
          <w:tcPr>
            <w:tcW w:w="1923" w:type="dxa"/>
            <w:vAlign w:val="center"/>
          </w:tcPr>
          <w:p w:rsidR="003C25F9" w:rsidRDefault="000334CD">
            <w:pPr>
              <w:jc w:val="right"/>
            </w:pPr>
            <w:r>
              <w:t>23,999,988.64</w:t>
            </w:r>
          </w:p>
        </w:tc>
        <w:tc>
          <w:tcPr>
            <w:tcW w:w="993" w:type="dxa"/>
            <w:vAlign w:val="center"/>
          </w:tcPr>
          <w:p w:rsidR="003C25F9" w:rsidRDefault="000334CD">
            <w:pPr>
              <w:jc w:val="right"/>
            </w:pPr>
            <w:r>
              <w:t>4.02%</w:t>
            </w:r>
          </w:p>
        </w:tc>
        <w:tc>
          <w:tcPr>
            <w:tcW w:w="1701" w:type="dxa"/>
            <w:vAlign w:val="center"/>
          </w:tcPr>
          <w:p w:rsidR="003C25F9" w:rsidRDefault="000334CD">
            <w:pPr>
              <w:jc w:val="right"/>
            </w:pPr>
            <w:r>
              <w:t>23,455,741.11</w:t>
            </w:r>
          </w:p>
        </w:tc>
        <w:tc>
          <w:tcPr>
            <w:tcW w:w="992" w:type="dxa"/>
            <w:vAlign w:val="center"/>
          </w:tcPr>
          <w:p w:rsidR="003C25F9" w:rsidRDefault="000334CD">
            <w:pPr>
              <w:jc w:val="right"/>
            </w:pPr>
            <w:r>
              <w:t>3.93%</w:t>
            </w:r>
          </w:p>
        </w:tc>
        <w:tc>
          <w:tcPr>
            <w:tcW w:w="1276" w:type="dxa"/>
            <w:vAlign w:val="center"/>
          </w:tcPr>
          <w:p w:rsidR="003C25F9" w:rsidRDefault="000334CD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3C25F9">
        <w:tc>
          <w:tcPr>
            <w:tcW w:w="1560" w:type="dxa"/>
            <w:vAlign w:val="center"/>
          </w:tcPr>
          <w:p w:rsidR="003C25F9" w:rsidRDefault="000334CD">
            <w:pPr>
              <w:jc w:val="left"/>
            </w:pPr>
            <w:r>
              <w:t>华夏磐锐一年定期开放混合型证券投资基金</w:t>
            </w:r>
          </w:p>
        </w:tc>
        <w:tc>
          <w:tcPr>
            <w:tcW w:w="1117" w:type="dxa"/>
            <w:vAlign w:val="center"/>
          </w:tcPr>
          <w:p w:rsidR="003C25F9" w:rsidRDefault="000334CD">
            <w:pPr>
              <w:jc w:val="left"/>
            </w:pPr>
            <w:r>
              <w:t>顺博合金</w:t>
            </w:r>
          </w:p>
        </w:tc>
        <w:tc>
          <w:tcPr>
            <w:tcW w:w="1070" w:type="dxa"/>
            <w:vAlign w:val="center"/>
          </w:tcPr>
          <w:p w:rsidR="003C25F9" w:rsidRDefault="000334CD">
            <w:pPr>
              <w:jc w:val="right"/>
            </w:pPr>
            <w:r>
              <w:t>1,348,101</w:t>
            </w:r>
          </w:p>
        </w:tc>
        <w:tc>
          <w:tcPr>
            <w:tcW w:w="1923" w:type="dxa"/>
            <w:vAlign w:val="center"/>
          </w:tcPr>
          <w:p w:rsidR="003C25F9" w:rsidRDefault="000334CD">
            <w:pPr>
              <w:jc w:val="right"/>
            </w:pPr>
            <w:r>
              <w:t>10,649,997.90</w:t>
            </w:r>
          </w:p>
        </w:tc>
        <w:tc>
          <w:tcPr>
            <w:tcW w:w="993" w:type="dxa"/>
            <w:vAlign w:val="center"/>
          </w:tcPr>
          <w:p w:rsidR="003C25F9" w:rsidRDefault="000334CD">
            <w:pPr>
              <w:jc w:val="right"/>
            </w:pPr>
            <w:r>
              <w:t>3.98%</w:t>
            </w:r>
          </w:p>
        </w:tc>
        <w:tc>
          <w:tcPr>
            <w:tcW w:w="1701" w:type="dxa"/>
            <w:vAlign w:val="center"/>
          </w:tcPr>
          <w:p w:rsidR="003C25F9" w:rsidRDefault="000334CD">
            <w:pPr>
              <w:jc w:val="right"/>
            </w:pPr>
            <w:r>
              <w:t>11,701,516.68</w:t>
            </w:r>
          </w:p>
        </w:tc>
        <w:tc>
          <w:tcPr>
            <w:tcW w:w="992" w:type="dxa"/>
            <w:vAlign w:val="center"/>
          </w:tcPr>
          <w:p w:rsidR="003C25F9" w:rsidRDefault="000334CD">
            <w:pPr>
              <w:jc w:val="right"/>
            </w:pPr>
            <w:r>
              <w:t>4.37%</w:t>
            </w:r>
          </w:p>
        </w:tc>
        <w:tc>
          <w:tcPr>
            <w:tcW w:w="1276" w:type="dxa"/>
            <w:vAlign w:val="center"/>
          </w:tcPr>
          <w:p w:rsidR="003C25F9" w:rsidRDefault="000334CD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3C25F9">
        <w:tc>
          <w:tcPr>
            <w:tcW w:w="1560" w:type="dxa"/>
            <w:vAlign w:val="center"/>
          </w:tcPr>
          <w:p w:rsidR="003C25F9" w:rsidRDefault="000334CD">
            <w:pPr>
              <w:jc w:val="left"/>
            </w:pPr>
            <w:r>
              <w:t>华夏磐益一年定期开放混合型证券投资基金</w:t>
            </w:r>
          </w:p>
        </w:tc>
        <w:tc>
          <w:tcPr>
            <w:tcW w:w="1117" w:type="dxa"/>
            <w:vAlign w:val="center"/>
          </w:tcPr>
          <w:p w:rsidR="003C25F9" w:rsidRDefault="000334CD">
            <w:pPr>
              <w:jc w:val="left"/>
            </w:pPr>
            <w:r>
              <w:t>顺博合金</w:t>
            </w:r>
          </w:p>
        </w:tc>
        <w:tc>
          <w:tcPr>
            <w:tcW w:w="1070" w:type="dxa"/>
            <w:vAlign w:val="center"/>
          </w:tcPr>
          <w:p w:rsidR="003C25F9" w:rsidRDefault="000334CD">
            <w:pPr>
              <w:jc w:val="right"/>
            </w:pPr>
            <w:r>
              <w:t>2,955,696</w:t>
            </w:r>
          </w:p>
        </w:tc>
        <w:tc>
          <w:tcPr>
            <w:tcW w:w="1923" w:type="dxa"/>
            <w:vAlign w:val="center"/>
          </w:tcPr>
          <w:p w:rsidR="003C25F9" w:rsidRDefault="000334CD">
            <w:pPr>
              <w:jc w:val="right"/>
            </w:pPr>
            <w:r>
              <w:t>23,349,998.40</w:t>
            </w:r>
          </w:p>
        </w:tc>
        <w:tc>
          <w:tcPr>
            <w:tcW w:w="993" w:type="dxa"/>
            <w:vAlign w:val="center"/>
          </w:tcPr>
          <w:p w:rsidR="003C25F9" w:rsidRDefault="000334CD">
            <w:pPr>
              <w:jc w:val="right"/>
            </w:pPr>
            <w:r>
              <w:t>3.91%</w:t>
            </w:r>
          </w:p>
        </w:tc>
        <w:tc>
          <w:tcPr>
            <w:tcW w:w="1701" w:type="dxa"/>
            <w:vAlign w:val="center"/>
          </w:tcPr>
          <w:p w:rsidR="003C25F9" w:rsidRDefault="000334CD">
            <w:pPr>
              <w:jc w:val="right"/>
            </w:pPr>
            <w:r>
              <w:t>25,655,441.28</w:t>
            </w:r>
          </w:p>
        </w:tc>
        <w:tc>
          <w:tcPr>
            <w:tcW w:w="992" w:type="dxa"/>
            <w:vAlign w:val="center"/>
          </w:tcPr>
          <w:p w:rsidR="003C25F9" w:rsidRDefault="000334CD">
            <w:pPr>
              <w:jc w:val="right"/>
            </w:pPr>
            <w:r>
              <w:t>4.30%</w:t>
            </w:r>
          </w:p>
        </w:tc>
        <w:tc>
          <w:tcPr>
            <w:tcW w:w="1276" w:type="dxa"/>
            <w:vAlign w:val="center"/>
          </w:tcPr>
          <w:p w:rsidR="003C25F9" w:rsidRDefault="000334CD">
            <w:pPr>
              <w:jc w:val="center"/>
            </w:pPr>
            <w:r>
              <w:t>6</w:t>
            </w:r>
            <w:r>
              <w:t>个月</w:t>
            </w:r>
          </w:p>
        </w:tc>
      </w:tr>
    </w:tbl>
    <w:bookmarkEnd w:id="1"/>
    <w:bookmarkEnd w:id="2"/>
    <w:p w:rsidR="005669AD" w:rsidRDefault="001024E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>
        <w:rPr>
          <w:rFonts w:hAnsi="宋体" w:cs="宋体" w:hint="eastAsia"/>
          <w:color w:val="000000"/>
        </w:rPr>
        <w:t>注：基金资产净值、账面价值为</w:t>
      </w:r>
      <w:r>
        <w:rPr>
          <w:color w:val="000000"/>
        </w:rPr>
        <w:t>2024</w:t>
      </w:r>
      <w:r>
        <w:rPr>
          <w:color w:val="000000"/>
        </w:rPr>
        <w:t>年</w:t>
      </w:r>
      <w:r>
        <w:rPr>
          <w:color w:val="000000"/>
        </w:rPr>
        <w:t>4</w:t>
      </w:r>
      <w:r>
        <w:rPr>
          <w:color w:val="000000"/>
        </w:rPr>
        <w:t>月</w:t>
      </w:r>
      <w:r>
        <w:rPr>
          <w:color w:val="000000"/>
        </w:rPr>
        <w:t>11</w:t>
      </w:r>
      <w:r>
        <w:rPr>
          <w:color w:val="000000"/>
        </w:rPr>
        <w:t>日</w:t>
      </w:r>
      <w:r>
        <w:rPr>
          <w:rFonts w:hAnsi="宋体" w:cs="宋体" w:hint="eastAsia"/>
          <w:color w:val="000000"/>
        </w:rPr>
        <w:t>数据。</w:t>
      </w:r>
    </w:p>
    <w:p w:rsidR="005669AD" w:rsidRDefault="001024EE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特此公告</w:t>
      </w: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</w:rPr>
        <w:t>二〇二四年四月十三日</w:t>
      </w:r>
    </w:p>
    <w:sectPr w:rsidR="005669AD" w:rsidSect="003C25F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A" w:rsidRDefault="00726F3A">
      <w:r>
        <w:separator/>
      </w:r>
    </w:p>
  </w:endnote>
  <w:endnote w:type="continuationSeparator" w:id="0">
    <w:p w:rsidR="00726F3A" w:rsidRDefault="0072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3C25F9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4CD">
      <w:rPr>
        <w:rStyle w:val="a8"/>
        <w:noProof/>
      </w:rPr>
      <w:t>1</w:t>
    </w:r>
    <w:r>
      <w:rPr>
        <w:rStyle w:val="a8"/>
      </w:rPr>
      <w:fldChar w:fldCharType="end"/>
    </w:r>
  </w:p>
  <w:p w:rsidR="005669AD" w:rsidRDefault="005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A" w:rsidRDefault="00726F3A">
      <w:r>
        <w:separator/>
      </w:r>
    </w:p>
  </w:footnote>
  <w:footnote w:type="continuationSeparator" w:id="0">
    <w:p w:rsidR="00726F3A" w:rsidRDefault="0072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5669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MzViYTVjNThhNGI0NjAwZTU4ZDMyN2NkZmYzM2QifQ=="/>
  </w:docVars>
  <w:rsids>
    <w:rsidRoot w:val="007111A4"/>
    <w:rsid w:val="00000D98"/>
    <w:rsid w:val="00001A72"/>
    <w:rsid w:val="00002706"/>
    <w:rsid w:val="000029E1"/>
    <w:rsid w:val="00004EB2"/>
    <w:rsid w:val="00013A1A"/>
    <w:rsid w:val="00024626"/>
    <w:rsid w:val="000249F2"/>
    <w:rsid w:val="00027A43"/>
    <w:rsid w:val="000303D4"/>
    <w:rsid w:val="00031833"/>
    <w:rsid w:val="00032214"/>
    <w:rsid w:val="00032422"/>
    <w:rsid w:val="0003326F"/>
    <w:rsid w:val="000334CD"/>
    <w:rsid w:val="00035C85"/>
    <w:rsid w:val="000425D4"/>
    <w:rsid w:val="00047F69"/>
    <w:rsid w:val="00053278"/>
    <w:rsid w:val="00054D55"/>
    <w:rsid w:val="00055C72"/>
    <w:rsid w:val="000560C5"/>
    <w:rsid w:val="00056A27"/>
    <w:rsid w:val="000604F5"/>
    <w:rsid w:val="00067841"/>
    <w:rsid w:val="000744A1"/>
    <w:rsid w:val="00085462"/>
    <w:rsid w:val="00086108"/>
    <w:rsid w:val="00092164"/>
    <w:rsid w:val="0009262A"/>
    <w:rsid w:val="00093039"/>
    <w:rsid w:val="00093145"/>
    <w:rsid w:val="00093606"/>
    <w:rsid w:val="0009614A"/>
    <w:rsid w:val="000A3600"/>
    <w:rsid w:val="000A5B09"/>
    <w:rsid w:val="000A63C0"/>
    <w:rsid w:val="000A6DAC"/>
    <w:rsid w:val="000B1AFD"/>
    <w:rsid w:val="000B2518"/>
    <w:rsid w:val="000B3257"/>
    <w:rsid w:val="000C06C9"/>
    <w:rsid w:val="000C1621"/>
    <w:rsid w:val="000C1AA3"/>
    <w:rsid w:val="000C2A16"/>
    <w:rsid w:val="000C332C"/>
    <w:rsid w:val="000C53D8"/>
    <w:rsid w:val="000C6695"/>
    <w:rsid w:val="000D2119"/>
    <w:rsid w:val="000D277D"/>
    <w:rsid w:val="000D63DA"/>
    <w:rsid w:val="000E30B8"/>
    <w:rsid w:val="000E5ABF"/>
    <w:rsid w:val="000E79C7"/>
    <w:rsid w:val="000E7AF4"/>
    <w:rsid w:val="000F120B"/>
    <w:rsid w:val="000F47DA"/>
    <w:rsid w:val="000F5486"/>
    <w:rsid w:val="000F56B3"/>
    <w:rsid w:val="000F5BEE"/>
    <w:rsid w:val="000F69DA"/>
    <w:rsid w:val="001024EE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44A6"/>
    <w:rsid w:val="00126AAF"/>
    <w:rsid w:val="00134E99"/>
    <w:rsid w:val="00142123"/>
    <w:rsid w:val="00143FE8"/>
    <w:rsid w:val="00145BEE"/>
    <w:rsid w:val="001606DF"/>
    <w:rsid w:val="00160D8A"/>
    <w:rsid w:val="00164BD3"/>
    <w:rsid w:val="001669D1"/>
    <w:rsid w:val="0017414D"/>
    <w:rsid w:val="00174B79"/>
    <w:rsid w:val="001874E0"/>
    <w:rsid w:val="001907BE"/>
    <w:rsid w:val="00191B6E"/>
    <w:rsid w:val="00192B76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D0AF4"/>
    <w:rsid w:val="001D0BF4"/>
    <w:rsid w:val="001D4CDE"/>
    <w:rsid w:val="001D5C50"/>
    <w:rsid w:val="001E0460"/>
    <w:rsid w:val="001E1657"/>
    <w:rsid w:val="001E35F9"/>
    <w:rsid w:val="001E5768"/>
    <w:rsid w:val="001F1C64"/>
    <w:rsid w:val="001F2225"/>
    <w:rsid w:val="001F38AA"/>
    <w:rsid w:val="001F7306"/>
    <w:rsid w:val="001F7D9B"/>
    <w:rsid w:val="00200615"/>
    <w:rsid w:val="00200C5A"/>
    <w:rsid w:val="00202600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4E3C"/>
    <w:rsid w:val="002C31F1"/>
    <w:rsid w:val="002C464E"/>
    <w:rsid w:val="002C50CC"/>
    <w:rsid w:val="002D4DE0"/>
    <w:rsid w:val="002D6312"/>
    <w:rsid w:val="002D77B0"/>
    <w:rsid w:val="002E57E7"/>
    <w:rsid w:val="002F30A9"/>
    <w:rsid w:val="002F3D88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701AD"/>
    <w:rsid w:val="003703F2"/>
    <w:rsid w:val="00371013"/>
    <w:rsid w:val="00371F68"/>
    <w:rsid w:val="00381B26"/>
    <w:rsid w:val="00381B67"/>
    <w:rsid w:val="00391163"/>
    <w:rsid w:val="00392487"/>
    <w:rsid w:val="003937ED"/>
    <w:rsid w:val="00396FA8"/>
    <w:rsid w:val="0039754A"/>
    <w:rsid w:val="00397D55"/>
    <w:rsid w:val="003A0AC8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25F9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63C3"/>
    <w:rsid w:val="004171FC"/>
    <w:rsid w:val="00425B0B"/>
    <w:rsid w:val="00431987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D50"/>
    <w:rsid w:val="004B7478"/>
    <w:rsid w:val="004B7F0A"/>
    <w:rsid w:val="004C2A35"/>
    <w:rsid w:val="004C49F0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004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3E4"/>
    <w:rsid w:val="00557B03"/>
    <w:rsid w:val="0056521F"/>
    <w:rsid w:val="005669AD"/>
    <w:rsid w:val="0057263F"/>
    <w:rsid w:val="005734C5"/>
    <w:rsid w:val="00575AF9"/>
    <w:rsid w:val="00575F18"/>
    <w:rsid w:val="00576305"/>
    <w:rsid w:val="0057668D"/>
    <w:rsid w:val="005829DA"/>
    <w:rsid w:val="0058390B"/>
    <w:rsid w:val="00584B96"/>
    <w:rsid w:val="0058565F"/>
    <w:rsid w:val="00586D19"/>
    <w:rsid w:val="00590E64"/>
    <w:rsid w:val="005A3A14"/>
    <w:rsid w:val="005A4092"/>
    <w:rsid w:val="005B461D"/>
    <w:rsid w:val="005B636A"/>
    <w:rsid w:val="005B6551"/>
    <w:rsid w:val="005B6CA2"/>
    <w:rsid w:val="005C5E87"/>
    <w:rsid w:val="005D04DB"/>
    <w:rsid w:val="005D1D26"/>
    <w:rsid w:val="005D5480"/>
    <w:rsid w:val="005D6173"/>
    <w:rsid w:val="005E0ADC"/>
    <w:rsid w:val="005E42D5"/>
    <w:rsid w:val="005E5C7B"/>
    <w:rsid w:val="005E7E87"/>
    <w:rsid w:val="005F66B2"/>
    <w:rsid w:val="005F7D29"/>
    <w:rsid w:val="00605D21"/>
    <w:rsid w:val="00606196"/>
    <w:rsid w:val="006075B3"/>
    <w:rsid w:val="00610BEE"/>
    <w:rsid w:val="00621B7D"/>
    <w:rsid w:val="00624130"/>
    <w:rsid w:val="00625DEC"/>
    <w:rsid w:val="00626961"/>
    <w:rsid w:val="00631A25"/>
    <w:rsid w:val="006339C3"/>
    <w:rsid w:val="0063610A"/>
    <w:rsid w:val="00644925"/>
    <w:rsid w:val="00651B5D"/>
    <w:rsid w:val="006627AC"/>
    <w:rsid w:val="00674223"/>
    <w:rsid w:val="006775DA"/>
    <w:rsid w:val="006814AA"/>
    <w:rsid w:val="0068423B"/>
    <w:rsid w:val="00687DE7"/>
    <w:rsid w:val="00690E51"/>
    <w:rsid w:val="0069170A"/>
    <w:rsid w:val="00692C47"/>
    <w:rsid w:val="0069327A"/>
    <w:rsid w:val="00693707"/>
    <w:rsid w:val="006970A7"/>
    <w:rsid w:val="006A13B3"/>
    <w:rsid w:val="006A582A"/>
    <w:rsid w:val="006A58F0"/>
    <w:rsid w:val="006B01B2"/>
    <w:rsid w:val="006B0683"/>
    <w:rsid w:val="006B30AD"/>
    <w:rsid w:val="006B3984"/>
    <w:rsid w:val="006C01AF"/>
    <w:rsid w:val="006C3586"/>
    <w:rsid w:val="006C6D6C"/>
    <w:rsid w:val="006D1A83"/>
    <w:rsid w:val="006D3591"/>
    <w:rsid w:val="006D483B"/>
    <w:rsid w:val="006D7AEB"/>
    <w:rsid w:val="006E220B"/>
    <w:rsid w:val="006E229E"/>
    <w:rsid w:val="006E329D"/>
    <w:rsid w:val="006F78EE"/>
    <w:rsid w:val="007062C7"/>
    <w:rsid w:val="00706B30"/>
    <w:rsid w:val="007111A4"/>
    <w:rsid w:val="00713A72"/>
    <w:rsid w:val="007146CE"/>
    <w:rsid w:val="00722D55"/>
    <w:rsid w:val="00724964"/>
    <w:rsid w:val="0072524C"/>
    <w:rsid w:val="00726F3A"/>
    <w:rsid w:val="00727B8D"/>
    <w:rsid w:val="00737DA6"/>
    <w:rsid w:val="00740EC6"/>
    <w:rsid w:val="007560B9"/>
    <w:rsid w:val="0076276A"/>
    <w:rsid w:val="007627EE"/>
    <w:rsid w:val="00766085"/>
    <w:rsid w:val="007779FC"/>
    <w:rsid w:val="00782651"/>
    <w:rsid w:val="0078300A"/>
    <w:rsid w:val="00784429"/>
    <w:rsid w:val="0078717C"/>
    <w:rsid w:val="00791EDD"/>
    <w:rsid w:val="00792EF8"/>
    <w:rsid w:val="00795CC3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71F5"/>
    <w:rsid w:val="00860962"/>
    <w:rsid w:val="00862A9F"/>
    <w:rsid w:val="00866D55"/>
    <w:rsid w:val="00872E74"/>
    <w:rsid w:val="008754BD"/>
    <w:rsid w:val="008763D2"/>
    <w:rsid w:val="0088011D"/>
    <w:rsid w:val="0089475F"/>
    <w:rsid w:val="0089633D"/>
    <w:rsid w:val="00897233"/>
    <w:rsid w:val="008A2B01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12FA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13650"/>
    <w:rsid w:val="00921009"/>
    <w:rsid w:val="009210C1"/>
    <w:rsid w:val="0092337E"/>
    <w:rsid w:val="0092506A"/>
    <w:rsid w:val="00932B68"/>
    <w:rsid w:val="00932BB8"/>
    <w:rsid w:val="00934ADE"/>
    <w:rsid w:val="009506EB"/>
    <w:rsid w:val="00951D64"/>
    <w:rsid w:val="00953F1E"/>
    <w:rsid w:val="009549DA"/>
    <w:rsid w:val="0095508A"/>
    <w:rsid w:val="00955A7E"/>
    <w:rsid w:val="00956868"/>
    <w:rsid w:val="009630DD"/>
    <w:rsid w:val="0096749A"/>
    <w:rsid w:val="00974960"/>
    <w:rsid w:val="00982091"/>
    <w:rsid w:val="00983B17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A00697"/>
    <w:rsid w:val="00A013E6"/>
    <w:rsid w:val="00A04E88"/>
    <w:rsid w:val="00A144FE"/>
    <w:rsid w:val="00A14C52"/>
    <w:rsid w:val="00A34CA3"/>
    <w:rsid w:val="00A424E3"/>
    <w:rsid w:val="00A44247"/>
    <w:rsid w:val="00A47DD9"/>
    <w:rsid w:val="00A519C2"/>
    <w:rsid w:val="00A54140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6411"/>
    <w:rsid w:val="00A76F85"/>
    <w:rsid w:val="00A77012"/>
    <w:rsid w:val="00A770A3"/>
    <w:rsid w:val="00A82CA2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503F"/>
    <w:rsid w:val="00AC5A79"/>
    <w:rsid w:val="00AC6AD7"/>
    <w:rsid w:val="00AC7E21"/>
    <w:rsid w:val="00AD1359"/>
    <w:rsid w:val="00AD45D0"/>
    <w:rsid w:val="00AD523B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B92"/>
    <w:rsid w:val="00B07F71"/>
    <w:rsid w:val="00B11773"/>
    <w:rsid w:val="00B27F29"/>
    <w:rsid w:val="00B31441"/>
    <w:rsid w:val="00B3209A"/>
    <w:rsid w:val="00B340F1"/>
    <w:rsid w:val="00B37B25"/>
    <w:rsid w:val="00B434E0"/>
    <w:rsid w:val="00B5215C"/>
    <w:rsid w:val="00B52961"/>
    <w:rsid w:val="00B67A2F"/>
    <w:rsid w:val="00B70ECB"/>
    <w:rsid w:val="00B717A0"/>
    <w:rsid w:val="00B73CD3"/>
    <w:rsid w:val="00B7553F"/>
    <w:rsid w:val="00B7594E"/>
    <w:rsid w:val="00B80F3D"/>
    <w:rsid w:val="00B85B28"/>
    <w:rsid w:val="00B85E4B"/>
    <w:rsid w:val="00B9418F"/>
    <w:rsid w:val="00BA1C46"/>
    <w:rsid w:val="00BA2133"/>
    <w:rsid w:val="00BA6257"/>
    <w:rsid w:val="00BB5893"/>
    <w:rsid w:val="00BB59B7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17940"/>
    <w:rsid w:val="00C21230"/>
    <w:rsid w:val="00C2387D"/>
    <w:rsid w:val="00C26BA6"/>
    <w:rsid w:val="00C3031B"/>
    <w:rsid w:val="00C35FAB"/>
    <w:rsid w:val="00C36502"/>
    <w:rsid w:val="00C450B7"/>
    <w:rsid w:val="00C472DC"/>
    <w:rsid w:val="00C56D35"/>
    <w:rsid w:val="00C6217C"/>
    <w:rsid w:val="00C67239"/>
    <w:rsid w:val="00C707AC"/>
    <w:rsid w:val="00C72375"/>
    <w:rsid w:val="00C779BB"/>
    <w:rsid w:val="00C803B0"/>
    <w:rsid w:val="00C81AC3"/>
    <w:rsid w:val="00C87B12"/>
    <w:rsid w:val="00C9243F"/>
    <w:rsid w:val="00C925B4"/>
    <w:rsid w:val="00CA0889"/>
    <w:rsid w:val="00CA09A1"/>
    <w:rsid w:val="00CA0F9D"/>
    <w:rsid w:val="00CA3531"/>
    <w:rsid w:val="00CA5097"/>
    <w:rsid w:val="00CB007F"/>
    <w:rsid w:val="00CB1A09"/>
    <w:rsid w:val="00CB26FA"/>
    <w:rsid w:val="00CB3D67"/>
    <w:rsid w:val="00CC4F75"/>
    <w:rsid w:val="00CC513C"/>
    <w:rsid w:val="00CC5E18"/>
    <w:rsid w:val="00CC766A"/>
    <w:rsid w:val="00CC788D"/>
    <w:rsid w:val="00CC7CF9"/>
    <w:rsid w:val="00CD0FBE"/>
    <w:rsid w:val="00CD5CFD"/>
    <w:rsid w:val="00CD78D3"/>
    <w:rsid w:val="00CE64EB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E4E"/>
    <w:rsid w:val="00D423F2"/>
    <w:rsid w:val="00D451A0"/>
    <w:rsid w:val="00D451ED"/>
    <w:rsid w:val="00D455AE"/>
    <w:rsid w:val="00D457F8"/>
    <w:rsid w:val="00D56507"/>
    <w:rsid w:val="00D577C5"/>
    <w:rsid w:val="00D60B6B"/>
    <w:rsid w:val="00D6238C"/>
    <w:rsid w:val="00D67D35"/>
    <w:rsid w:val="00D73DDD"/>
    <w:rsid w:val="00D801CA"/>
    <w:rsid w:val="00D84E5A"/>
    <w:rsid w:val="00D94C28"/>
    <w:rsid w:val="00D9561D"/>
    <w:rsid w:val="00D96C02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2298"/>
    <w:rsid w:val="00DF7350"/>
    <w:rsid w:val="00E033AC"/>
    <w:rsid w:val="00E05E02"/>
    <w:rsid w:val="00E05F3F"/>
    <w:rsid w:val="00E06864"/>
    <w:rsid w:val="00E220F7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08A3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A6ACF"/>
    <w:rsid w:val="00EB17B3"/>
    <w:rsid w:val="00EB6E28"/>
    <w:rsid w:val="00EC232D"/>
    <w:rsid w:val="00EC3CDB"/>
    <w:rsid w:val="00EC4B94"/>
    <w:rsid w:val="00EC6F11"/>
    <w:rsid w:val="00ED1C28"/>
    <w:rsid w:val="00ED2832"/>
    <w:rsid w:val="00ED2B36"/>
    <w:rsid w:val="00EE365F"/>
    <w:rsid w:val="00EE6706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5D1F"/>
    <w:rsid w:val="00F52113"/>
    <w:rsid w:val="00F62D48"/>
    <w:rsid w:val="00F7089E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B6B59"/>
    <w:rsid w:val="00FC0197"/>
    <w:rsid w:val="00FC27C8"/>
    <w:rsid w:val="00FC624A"/>
    <w:rsid w:val="00FC685B"/>
    <w:rsid w:val="00FD5087"/>
    <w:rsid w:val="00FD5B6A"/>
    <w:rsid w:val="00FE1812"/>
    <w:rsid w:val="00FE36AB"/>
    <w:rsid w:val="00FE444F"/>
    <w:rsid w:val="00FE56C7"/>
    <w:rsid w:val="00FE63A1"/>
    <w:rsid w:val="00FE6967"/>
    <w:rsid w:val="00FE7271"/>
    <w:rsid w:val="00FF0034"/>
    <w:rsid w:val="32A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C25F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3C25F9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3C25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C2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C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3C25F9"/>
    <w:rPr>
      <w:b/>
      <w:bCs/>
    </w:rPr>
  </w:style>
  <w:style w:type="character" w:styleId="a8">
    <w:name w:val="page number"/>
    <w:basedOn w:val="a0"/>
    <w:uiPriority w:val="99"/>
    <w:rsid w:val="003C25F9"/>
  </w:style>
  <w:style w:type="character" w:styleId="a9">
    <w:name w:val="annotation reference"/>
    <w:basedOn w:val="a0"/>
    <w:uiPriority w:val="99"/>
    <w:semiHidden/>
    <w:qFormat/>
    <w:rsid w:val="003C25F9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C25F9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3C25F9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3C25F9"/>
  </w:style>
  <w:style w:type="character" w:customStyle="1" w:styleId="Char2">
    <w:name w:val="页眉 Char"/>
    <w:basedOn w:val="a0"/>
    <w:link w:val="a6"/>
    <w:uiPriority w:val="99"/>
    <w:semiHidden/>
    <w:qFormat/>
    <w:locked/>
    <w:rsid w:val="003C25F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3C25F9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locked/>
    <w:rsid w:val="003C25F9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3C25F9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rsid w:val="003C25F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3C25F9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E32A-5E5F-451C-A189-89BEBB55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4</DocSecurity>
  <Lines>4</Lines>
  <Paragraphs>1</Paragraphs>
  <ScaleCrop>false</ScaleCrop>
  <Company>CHINAAMC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2024-04-12T16:01:00Z</dcterms:created>
  <dcterms:modified xsi:type="dcterms:W3CDTF">2024-04-12T16:01:00Z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6092415272564199868EF301E471FA02_12</vt:lpwstr>
  </property>
</Properties>
</file>