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3D" w:rsidRDefault="007B7C5B">
      <w:pPr>
        <w:spacing w:after="240"/>
        <w:jc w:val="center"/>
      </w:pPr>
      <w:r>
        <w:rPr>
          <w:rFonts w:ascii="宋体" w:eastAsia="宋体" w:cs="宋体"/>
          <w:b/>
          <w:bCs/>
          <w:sz w:val="48"/>
          <w:szCs w:val="48"/>
        </w:rPr>
        <w:t>鹏华中证同业存单AAA指数7天持有期证券投资基金基金经理变更公告</w:t>
      </w:r>
    </w:p>
    <w:p w:rsidR="00B03D3D" w:rsidRDefault="007B7C5B">
      <w:pPr>
        <w:spacing w:after="240"/>
      </w:pPr>
      <w:r>
        <w:t> </w:t>
      </w:r>
    </w:p>
    <w:p w:rsidR="00B03D3D" w:rsidRDefault="007B7C5B">
      <w:pPr>
        <w:spacing w:after="240"/>
      </w:pPr>
      <w:r>
        <w:rPr>
          <w:rFonts w:ascii="宋体" w:eastAsia="宋体" w:cs="宋体"/>
          <w:b/>
          <w:bCs/>
          <w:sz w:val="30"/>
          <w:szCs w:val="30"/>
        </w:rPr>
        <w:t> </w:t>
      </w:r>
    </w:p>
    <w:p w:rsidR="00B03D3D" w:rsidRDefault="007B7C5B">
      <w:pPr>
        <w:spacing w:after="240"/>
      </w:pPr>
      <w:r>
        <w:rPr>
          <w:rFonts w:ascii="宋体" w:eastAsia="宋体" w:cs="宋体"/>
          <w:b/>
          <w:bCs/>
          <w:sz w:val="30"/>
          <w:szCs w:val="30"/>
        </w:rPr>
        <w:t> </w:t>
      </w:r>
    </w:p>
    <w:p w:rsidR="00B03D3D" w:rsidRDefault="007B7C5B">
      <w:pPr>
        <w:spacing w:after="240"/>
      </w:pPr>
      <w:r>
        <w:rPr>
          <w:rFonts w:ascii="宋体" w:eastAsia="宋体" w:cs="宋体"/>
          <w:b/>
          <w:bCs/>
          <w:sz w:val="30"/>
          <w:szCs w:val="30"/>
        </w:rPr>
        <w:t> </w:t>
      </w:r>
    </w:p>
    <w:p w:rsidR="00B03D3D" w:rsidRDefault="007B7C5B">
      <w:pPr>
        <w:spacing w:after="240"/>
      </w:pPr>
      <w:r>
        <w:rPr>
          <w:rFonts w:ascii="宋体" w:eastAsia="宋体" w:cs="宋体"/>
          <w:b/>
          <w:bCs/>
          <w:sz w:val="30"/>
          <w:szCs w:val="30"/>
        </w:rPr>
        <w:t> </w:t>
      </w:r>
    </w:p>
    <w:p w:rsidR="00B03D3D" w:rsidRDefault="007B7C5B">
      <w:pPr>
        <w:spacing w:after="240"/>
      </w:pPr>
      <w:r>
        <w:rPr>
          <w:rFonts w:ascii="宋体" w:eastAsia="宋体" w:cs="宋体"/>
          <w:b/>
          <w:bCs/>
          <w:sz w:val="30"/>
          <w:szCs w:val="30"/>
        </w:rPr>
        <w:t> </w:t>
      </w:r>
    </w:p>
    <w:p w:rsidR="00B03D3D" w:rsidRDefault="007B7C5B">
      <w:pPr>
        <w:spacing w:after="240"/>
      </w:pPr>
      <w:r>
        <w:t> </w:t>
      </w:r>
    </w:p>
    <w:p w:rsidR="00B03D3D" w:rsidRDefault="007B7C5B">
      <w:pPr>
        <w:spacing w:after="240"/>
      </w:pPr>
      <w:r>
        <w:t> </w:t>
      </w:r>
    </w:p>
    <w:p w:rsidR="00B03D3D" w:rsidRDefault="007B7C5B">
      <w:pPr>
        <w:spacing w:before="240" w:after="240"/>
      </w:pPr>
      <w:r>
        <w:t> </w:t>
      </w:r>
    </w:p>
    <w:p w:rsidR="00B03D3D" w:rsidRDefault="007B7C5B">
      <w:pPr>
        <w:spacing w:after="240"/>
      </w:pPr>
      <w:r>
        <w:rPr>
          <w:rFonts w:ascii="宋体" w:eastAsia="宋体" w:cs="宋体"/>
          <w:b/>
          <w:bCs/>
          <w:sz w:val="30"/>
          <w:szCs w:val="30"/>
        </w:rPr>
        <w:t> </w:t>
      </w:r>
    </w:p>
    <w:p w:rsidR="00B03D3D" w:rsidRDefault="007B7C5B">
      <w:pPr>
        <w:spacing w:after="240"/>
      </w:pPr>
      <w:r>
        <w:rPr>
          <w:rFonts w:ascii="宋体" w:eastAsia="宋体" w:cs="宋体"/>
          <w:b/>
          <w:bCs/>
          <w:sz w:val="30"/>
          <w:szCs w:val="30"/>
        </w:rPr>
        <w:t> </w:t>
      </w:r>
    </w:p>
    <w:p w:rsidR="00B03D3D" w:rsidRDefault="007B7C5B">
      <w:pPr>
        <w:spacing w:after="240"/>
      </w:pPr>
      <w:r>
        <w:rPr>
          <w:rFonts w:ascii="宋体" w:eastAsia="宋体" w:cs="宋体"/>
          <w:b/>
          <w:bCs/>
          <w:sz w:val="30"/>
          <w:szCs w:val="30"/>
        </w:rPr>
        <w:t> </w:t>
      </w:r>
    </w:p>
    <w:p w:rsidR="00B03D3D" w:rsidRDefault="007B7C5B">
      <w:pPr>
        <w:spacing w:after="240"/>
      </w:pPr>
      <w:r>
        <w:rPr>
          <w:rFonts w:ascii="宋体" w:eastAsia="宋体" w:cs="宋体"/>
          <w:b/>
          <w:bCs/>
          <w:sz w:val="30"/>
          <w:szCs w:val="30"/>
        </w:rPr>
        <w:t> </w:t>
      </w:r>
    </w:p>
    <w:p w:rsidR="00B03D3D" w:rsidRDefault="007B7C5B">
      <w:pPr>
        <w:spacing w:after="240"/>
      </w:pPr>
      <w:r>
        <w:rPr>
          <w:rFonts w:ascii="宋体" w:eastAsia="宋体" w:cs="宋体"/>
          <w:b/>
          <w:bCs/>
          <w:sz w:val="30"/>
          <w:szCs w:val="30"/>
        </w:rPr>
        <w:t> </w:t>
      </w:r>
    </w:p>
    <w:p w:rsidR="00B03D3D" w:rsidRDefault="007B7C5B">
      <w:pPr>
        <w:spacing w:after="240"/>
      </w:pPr>
      <w:r>
        <w:rPr>
          <w:rFonts w:ascii="宋体" w:eastAsia="宋体" w:cs="宋体"/>
          <w:b/>
          <w:bCs/>
          <w:sz w:val="30"/>
          <w:szCs w:val="30"/>
        </w:rPr>
        <w:t> </w:t>
      </w:r>
    </w:p>
    <w:p w:rsidR="00B03D3D" w:rsidRDefault="007B7C5B">
      <w:pPr>
        <w:spacing w:after="240"/>
      </w:pPr>
      <w:r>
        <w:rPr>
          <w:rFonts w:ascii="宋体" w:eastAsia="宋体" w:cs="宋体"/>
          <w:b/>
          <w:bCs/>
          <w:sz w:val="30"/>
          <w:szCs w:val="30"/>
        </w:rPr>
        <w:t> </w:t>
      </w:r>
    </w:p>
    <w:p w:rsidR="00B03D3D" w:rsidRDefault="007B7C5B">
      <w:pPr>
        <w:spacing w:after="240"/>
      </w:pPr>
      <w:r>
        <w:t> </w:t>
      </w:r>
    </w:p>
    <w:p w:rsidR="00B03D3D" w:rsidRDefault="007B7C5B">
      <w:pPr>
        <w:spacing w:after="240"/>
      </w:pPr>
      <w:r>
        <w:t> </w:t>
      </w:r>
    </w:p>
    <w:p w:rsidR="00B03D3D" w:rsidRDefault="007B7C5B">
      <w:pPr>
        <w:spacing w:after="240"/>
      </w:pPr>
      <w:r>
        <w:t> </w:t>
      </w:r>
    </w:p>
    <w:p w:rsidR="00B03D3D" w:rsidRDefault="007B7C5B">
      <w:pPr>
        <w:spacing w:after="240"/>
        <w:jc w:val="center"/>
      </w:pPr>
      <w:r>
        <w:rPr>
          <w:rFonts w:ascii="宋体" w:eastAsia="宋体" w:cs="宋体"/>
          <w:b/>
          <w:bCs/>
          <w:sz w:val="28"/>
          <w:szCs w:val="28"/>
        </w:rPr>
        <w:t>公告送出日期：2024年04月11日</w:t>
      </w:r>
    </w:p>
    <w:p w:rsidR="00B03D3D" w:rsidRDefault="007B7C5B">
      <w:pPr>
        <w:sectPr w:rsidR="00B03D3D">
          <w:footerReference w:type="default" r:id="rId6"/>
          <w:pgSz w:w="11906" w:h="16838"/>
          <w:pgMar w:top="1440" w:right="1800" w:bottom="1440" w:left="1800" w:header="708" w:footer="708" w:gutter="0"/>
          <w:cols w:space="720"/>
          <w:docGrid w:linePitch="360"/>
        </w:sectPr>
      </w:pPr>
      <w:r>
        <w:rPr>
          <w:vanish/>
        </w:rPr>
        <w:t> </w:t>
      </w:r>
    </w:p>
    <w:p w:rsidR="00B03D3D" w:rsidRDefault="007B7C5B">
      <w:pPr>
        <w:pStyle w:val="2"/>
        <w:keepNext w:val="0"/>
        <w:spacing w:before="150" w:after="150"/>
        <w:rPr>
          <w:rFonts w:ascii="Times New Roman" w:hAnsi="Times New Roman" w:cs="Times New Roman"/>
          <w:sz w:val="36"/>
          <w:szCs w:val="36"/>
        </w:rPr>
      </w:pPr>
      <w:r>
        <w:rPr>
          <w:rFonts w:ascii="宋体" w:eastAsia="宋体" w:cs="宋体"/>
          <w:i w:val="0"/>
          <w:iCs w:val="0"/>
          <w:sz w:val="21"/>
          <w:szCs w:val="21"/>
        </w:rPr>
        <w:lastRenderedPageBreak/>
        <w:t>1.公告基本信息</w:t>
      </w:r>
    </w:p>
    <w:tbl>
      <w:tblPr>
        <w:tblW w:w="8295" w:type="dxa"/>
        <w:tblInd w:w="1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4134"/>
        <w:gridCol w:w="4161"/>
      </w:tblGrid>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基金名称</w:t>
            </w:r>
          </w:p>
        </w:tc>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鹏华中证同业存单AAA指数7天持有期证券投资基金</w:t>
            </w: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基金简称</w:t>
            </w:r>
          </w:p>
        </w:tc>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鹏华中证同业存单AAA指数7天持有期</w:t>
            </w: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基金主代码</w:t>
            </w:r>
          </w:p>
        </w:tc>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014437</w:t>
            </w: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基金管理人名称</w:t>
            </w:r>
          </w:p>
        </w:tc>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鹏华基金管理有限公司</w:t>
            </w: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公告依据</w:t>
            </w:r>
          </w:p>
        </w:tc>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《公开募集证券投资基金信息披露管理办法》、《基金管理公司投资管理人员管理指导意见》等相关法规的规定。</w:t>
            </w: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基金经理变更类型</w:t>
            </w:r>
          </w:p>
        </w:tc>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增聘基金经理</w:t>
            </w: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共同管理本基金的其他基金经理姓名</w:t>
            </w:r>
          </w:p>
        </w:tc>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胡哲妮、叶朝明</w:t>
            </w: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新任基金经理姓名</w:t>
            </w:r>
          </w:p>
        </w:tc>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夏寅</w:t>
            </w:r>
          </w:p>
        </w:tc>
      </w:tr>
    </w:tbl>
    <w:p w:rsidR="00B03D3D" w:rsidRDefault="007B7C5B">
      <w:pPr>
        <w:spacing w:line="360" w:lineRule="auto"/>
        <w:rPr>
          <w:rFonts w:ascii="宋体" w:eastAsia="宋体" w:cs="宋体"/>
          <w:sz w:val="21"/>
          <w:szCs w:val="21"/>
        </w:rPr>
      </w:pPr>
      <w:r>
        <w:rPr>
          <w:rFonts w:ascii="宋体" w:eastAsia="宋体" w:cs="宋体"/>
          <w:sz w:val="21"/>
          <w:szCs w:val="21"/>
        </w:rPr>
        <w:t>注： -</w:t>
      </w:r>
    </w:p>
    <w:p w:rsidR="00B03D3D" w:rsidRDefault="007B7C5B">
      <w:pPr>
        <w:pStyle w:val="2"/>
        <w:keepNext w:val="0"/>
        <w:spacing w:before="150" w:after="150"/>
        <w:rPr>
          <w:rFonts w:ascii="Times New Roman" w:hAnsi="Times New Roman" w:cs="Times New Roman"/>
          <w:sz w:val="36"/>
          <w:szCs w:val="36"/>
        </w:rPr>
      </w:pPr>
      <w:r>
        <w:rPr>
          <w:rFonts w:ascii="宋体" w:eastAsia="宋体" w:cs="宋体"/>
          <w:i w:val="0"/>
          <w:iCs w:val="0"/>
          <w:sz w:val="21"/>
          <w:szCs w:val="21"/>
        </w:rPr>
        <w:t>2.新任基金经理的相关信息</w:t>
      </w:r>
    </w:p>
    <w:tbl>
      <w:tblPr>
        <w:tblW w:w="8295" w:type="dxa"/>
        <w:tblInd w:w="1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tblPr>
      <w:tblGrid>
        <w:gridCol w:w="3716"/>
        <w:gridCol w:w="1191"/>
        <w:gridCol w:w="1117"/>
        <w:gridCol w:w="1154"/>
        <w:gridCol w:w="1117"/>
      </w:tblGrid>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新任基金经理姓名</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夏寅</w:t>
            </w: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任职日期</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2024年04月11日</w:t>
            </w: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证券从业年限</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13年</w:t>
            </w: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证券投资管理从业年限</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9年</w:t>
            </w: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过往从业经历</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夏寅先生，国籍中国，管理学硕士，13年证券从业经验。2011年06月加盟鹏华基金管理有限公司，历任登记结算部基金会计、高级基金会计，固定收益部业务助理、研究员，现金投资部高级研究员、基金经理助理，现担任现金投资部基金经理。2021年06月担任鹏华聚财通货币基金经理，2021年06月担任鹏华盈余宝货币基金经理，2021年07月担任鹏华货币基金经理，2021年07月担任鹏华兴鑫宝货币基金经理，夏寅具备基金从业资格。</w:t>
            </w:r>
          </w:p>
        </w:tc>
      </w:tr>
      <w:tr w:rsidR="00B03D3D">
        <w:trPr>
          <w:trHeight w:val="360"/>
        </w:trPr>
        <w:tc>
          <w:tcPr>
            <w:tcW w:w="4380" w:type="dxa"/>
            <w:vMerge w:val="restart"/>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其中：管理过公募基金的名称及期间</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基金主代码</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基金名称</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任职日期</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离任日期</w:t>
            </w:r>
          </w:p>
        </w:tc>
      </w:tr>
      <w:tr w:rsidR="00B03D3D">
        <w:trPr>
          <w:trHeight w:val="360"/>
        </w:trPr>
        <w:tc>
          <w:tcPr>
            <w:tcW w:w="3544" w:type="dxa"/>
            <w:vMerge/>
            <w:tcBorders>
              <w:top w:val="single" w:sz="6" w:space="0" w:color="000000"/>
              <w:left w:val="single" w:sz="6" w:space="0" w:color="000000"/>
              <w:bottom w:val="single" w:sz="6" w:space="0" w:color="000000"/>
              <w:right w:val="single" w:sz="6" w:space="0" w:color="000000"/>
            </w:tcBorders>
            <w:vAlign w:val="center"/>
          </w:tcPr>
          <w:p w:rsidR="00B03D3D" w:rsidRDefault="00B03D3D"/>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000548</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鹏华聚财通货币市场基金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2021年06月04日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B03D3D">
            <w:pPr>
              <w:rPr>
                <w:rFonts w:ascii="宋体" w:eastAsia="宋体" w:cs="宋体"/>
                <w:color w:val="000000"/>
                <w:sz w:val="21"/>
                <w:szCs w:val="21"/>
              </w:rPr>
            </w:pPr>
          </w:p>
        </w:tc>
      </w:tr>
      <w:tr w:rsidR="00B03D3D">
        <w:trPr>
          <w:trHeight w:val="360"/>
        </w:trPr>
        <w:tc>
          <w:tcPr>
            <w:tcW w:w="3544" w:type="dxa"/>
            <w:vMerge/>
            <w:tcBorders>
              <w:top w:val="single" w:sz="6" w:space="0" w:color="000000"/>
              <w:left w:val="single" w:sz="6" w:space="0" w:color="000000"/>
              <w:bottom w:val="single" w:sz="6" w:space="0" w:color="000000"/>
              <w:right w:val="single" w:sz="6" w:space="0" w:color="000000"/>
            </w:tcBorders>
            <w:vAlign w:val="center"/>
          </w:tcPr>
          <w:p w:rsidR="00B03D3D" w:rsidRDefault="00B03D3D"/>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004684</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鹏华盈余宝货币市场基金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2021年06月04日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B03D3D">
            <w:pPr>
              <w:rPr>
                <w:rFonts w:ascii="宋体" w:eastAsia="宋体" w:cs="宋体"/>
                <w:color w:val="000000"/>
                <w:sz w:val="21"/>
                <w:szCs w:val="21"/>
              </w:rPr>
            </w:pPr>
          </w:p>
        </w:tc>
      </w:tr>
      <w:tr w:rsidR="00B03D3D">
        <w:trPr>
          <w:trHeight w:val="360"/>
        </w:trPr>
        <w:tc>
          <w:tcPr>
            <w:tcW w:w="3544" w:type="dxa"/>
            <w:vMerge/>
            <w:tcBorders>
              <w:top w:val="single" w:sz="6" w:space="0" w:color="000000"/>
              <w:left w:val="single" w:sz="6" w:space="0" w:color="000000"/>
              <w:bottom w:val="single" w:sz="6" w:space="0" w:color="000000"/>
              <w:right w:val="single" w:sz="6" w:space="0" w:color="000000"/>
            </w:tcBorders>
            <w:vAlign w:val="center"/>
          </w:tcPr>
          <w:p w:rsidR="00B03D3D" w:rsidRDefault="00B03D3D"/>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160606</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鹏华货币市场证券投资基金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2021年07月29日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B03D3D">
            <w:pPr>
              <w:rPr>
                <w:rFonts w:ascii="宋体" w:eastAsia="宋体" w:cs="宋体"/>
                <w:color w:val="000000"/>
                <w:sz w:val="21"/>
                <w:szCs w:val="21"/>
              </w:rPr>
            </w:pPr>
          </w:p>
        </w:tc>
      </w:tr>
      <w:tr w:rsidR="00B03D3D">
        <w:trPr>
          <w:trHeight w:val="360"/>
        </w:trPr>
        <w:tc>
          <w:tcPr>
            <w:tcW w:w="3544" w:type="dxa"/>
            <w:vMerge/>
            <w:tcBorders>
              <w:top w:val="single" w:sz="6" w:space="0" w:color="000000"/>
              <w:left w:val="single" w:sz="6" w:space="0" w:color="000000"/>
              <w:bottom w:val="single" w:sz="6" w:space="0" w:color="000000"/>
              <w:right w:val="single" w:sz="6" w:space="0" w:color="000000"/>
            </w:tcBorders>
            <w:vAlign w:val="center"/>
          </w:tcPr>
          <w:p w:rsidR="00B03D3D" w:rsidRDefault="00B03D3D"/>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004896</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鹏华兴鑫宝货币市场基金</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2021年07月29日</w:t>
            </w:r>
          </w:p>
        </w:tc>
        <w:tc>
          <w:tcPr>
            <w:tcW w:w="1264"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B03D3D">
            <w:pPr>
              <w:rPr>
                <w:rFonts w:ascii="宋体" w:eastAsia="宋体" w:cs="宋体"/>
                <w:color w:val="000000"/>
                <w:sz w:val="21"/>
                <w:szCs w:val="21"/>
              </w:rPr>
            </w:pP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lastRenderedPageBreak/>
              <w:t>是否曾被监管机构予以行政处罚或采取行政监管措施</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否</w:t>
            </w: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是否已取得基金从业资格</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是</w:t>
            </w: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取得的其他相关从业资格</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否</w:t>
            </w: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国籍</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中国</w:t>
            </w: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学历、学位</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硕士研究生</w:t>
            </w:r>
          </w:p>
        </w:tc>
      </w:tr>
      <w:tr w:rsidR="00B03D3D">
        <w:trPr>
          <w:trHeight w:val="360"/>
        </w:trPr>
        <w:tc>
          <w:tcPr>
            <w:tcW w:w="4380"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是否已按规定在中国基金业协会注册/登记</w:t>
            </w:r>
          </w:p>
        </w:tc>
        <w:tc>
          <w:tcPr>
            <w:tcW w:w="4380" w:type="dxa"/>
            <w:gridSpan w:val="4"/>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vAlign w:val="center"/>
          </w:tcPr>
          <w:p w:rsidR="00B03D3D" w:rsidRDefault="007B7C5B">
            <w:pPr>
              <w:rPr>
                <w:rFonts w:ascii="宋体" w:eastAsia="宋体" w:cs="宋体"/>
                <w:color w:val="000000"/>
                <w:sz w:val="21"/>
                <w:szCs w:val="21"/>
              </w:rPr>
            </w:pPr>
            <w:r>
              <w:rPr>
                <w:rFonts w:ascii="宋体" w:eastAsia="宋体" w:cs="宋体"/>
                <w:color w:val="000000"/>
                <w:sz w:val="21"/>
                <w:szCs w:val="21"/>
              </w:rPr>
              <w:t>是</w:t>
            </w:r>
          </w:p>
        </w:tc>
      </w:tr>
    </w:tbl>
    <w:p w:rsidR="00B03D3D" w:rsidRDefault="007B7C5B">
      <w:pPr>
        <w:spacing w:line="360" w:lineRule="auto"/>
        <w:rPr>
          <w:rFonts w:ascii="宋体" w:eastAsia="宋体" w:cs="宋体"/>
          <w:sz w:val="21"/>
          <w:szCs w:val="21"/>
        </w:rPr>
      </w:pPr>
      <w:r>
        <w:rPr>
          <w:rFonts w:ascii="宋体" w:eastAsia="宋体" w:cs="宋体"/>
          <w:sz w:val="21"/>
          <w:szCs w:val="21"/>
        </w:rPr>
        <w:t xml:space="preserve">注：1. 任职日期和离任日期均指公司作出决定后正式对外公告之日；担任新成立基金基金经理的，任职日期为基金合同生效日。 </w:t>
      </w:r>
      <w:bookmarkStart w:id="0" w:name="_GoBack"/>
      <w:bookmarkEnd w:id="0"/>
    </w:p>
    <w:p w:rsidR="00B03D3D" w:rsidRDefault="007B7C5B">
      <w:pPr>
        <w:spacing w:line="360" w:lineRule="auto"/>
        <w:rPr>
          <w:rFonts w:ascii="宋体" w:eastAsia="宋体" w:cs="宋体"/>
          <w:sz w:val="21"/>
          <w:szCs w:val="21"/>
        </w:rPr>
      </w:pPr>
      <w:r>
        <w:rPr>
          <w:rFonts w:ascii="宋体" w:eastAsia="宋体" w:cs="宋体"/>
          <w:sz w:val="21"/>
          <w:szCs w:val="21"/>
        </w:rPr>
        <w:t>2. 证券从业的含义遵从行业协会关于从业人员资格管理办法的相关规定。</w:t>
      </w:r>
    </w:p>
    <w:p w:rsidR="00B03D3D" w:rsidRDefault="007B7C5B">
      <w:pPr>
        <w:pStyle w:val="2"/>
        <w:keepNext w:val="0"/>
        <w:spacing w:before="150" w:after="150"/>
        <w:rPr>
          <w:rFonts w:ascii="Times New Roman" w:hAnsi="Times New Roman" w:cs="Times New Roman"/>
          <w:sz w:val="36"/>
          <w:szCs w:val="36"/>
        </w:rPr>
      </w:pPr>
      <w:r>
        <w:rPr>
          <w:rFonts w:ascii="宋体" w:eastAsia="宋体" w:cs="宋体"/>
          <w:i w:val="0"/>
          <w:iCs w:val="0"/>
          <w:sz w:val="21"/>
          <w:szCs w:val="21"/>
        </w:rPr>
        <w:t>3.离任基金经理的相关信息</w:t>
      </w:r>
    </w:p>
    <w:p w:rsidR="00B03D3D" w:rsidRPr="00576118" w:rsidRDefault="007B7C5B">
      <w:pPr>
        <w:spacing w:before="240" w:after="240"/>
        <w:rPr>
          <w:sz w:val="21"/>
          <w:szCs w:val="21"/>
        </w:rPr>
      </w:pPr>
      <w:r w:rsidRPr="00576118">
        <w:rPr>
          <w:rFonts w:ascii="宋体" w:eastAsia="宋体" w:cs="宋体"/>
          <w:sz w:val="21"/>
          <w:szCs w:val="21"/>
        </w:rPr>
        <w:t>注：</w:t>
      </w:r>
      <w:r w:rsidRPr="00576118">
        <w:rPr>
          <w:sz w:val="21"/>
          <w:szCs w:val="21"/>
        </w:rPr>
        <w:t xml:space="preserve"> -</w:t>
      </w:r>
    </w:p>
    <w:p w:rsidR="00B03D3D" w:rsidRDefault="007B7C5B">
      <w:pPr>
        <w:pStyle w:val="2"/>
        <w:keepNext w:val="0"/>
        <w:spacing w:before="150" w:after="150"/>
        <w:rPr>
          <w:rFonts w:ascii="Times New Roman" w:hAnsi="Times New Roman" w:cs="Times New Roman"/>
          <w:sz w:val="36"/>
          <w:szCs w:val="36"/>
        </w:rPr>
      </w:pPr>
      <w:r>
        <w:rPr>
          <w:rFonts w:ascii="宋体" w:eastAsia="宋体" w:cs="宋体"/>
          <w:i w:val="0"/>
          <w:iCs w:val="0"/>
          <w:sz w:val="21"/>
          <w:szCs w:val="21"/>
        </w:rPr>
        <w:t>4.其他需要说明的事项</w:t>
      </w:r>
    </w:p>
    <w:p w:rsidR="00B03D3D" w:rsidRDefault="007B7C5B">
      <w:pPr>
        <w:spacing w:line="360" w:lineRule="auto"/>
        <w:ind w:firstLine="420"/>
      </w:pPr>
      <w:r>
        <w:rPr>
          <w:rFonts w:ascii="宋体" w:eastAsia="宋体" w:cs="宋体"/>
          <w:sz w:val="21"/>
          <w:szCs w:val="21"/>
        </w:rPr>
        <w:t>上述事项已按规定向中国证券投资基金业协会办理相关手续。</w:t>
      </w:r>
    </w:p>
    <w:p w:rsidR="00B03D3D" w:rsidRDefault="007B7C5B">
      <w:pPr>
        <w:spacing w:line="360" w:lineRule="auto"/>
        <w:ind w:firstLine="420"/>
      </w:pPr>
      <w:r>
        <w:rPr>
          <w:rFonts w:ascii="宋体" w:eastAsia="宋体" w:cs="宋体"/>
        </w:rPr>
        <w:t> </w:t>
      </w:r>
    </w:p>
    <w:p w:rsidR="00B03D3D" w:rsidRDefault="007B7C5B">
      <w:pPr>
        <w:spacing w:line="360" w:lineRule="auto"/>
        <w:ind w:firstLine="420"/>
      </w:pPr>
      <w:r>
        <w:rPr>
          <w:rFonts w:ascii="宋体" w:eastAsia="宋体" w:cs="宋体"/>
        </w:rPr>
        <w:t> </w:t>
      </w:r>
    </w:p>
    <w:p w:rsidR="00B03D3D" w:rsidRDefault="007B7C5B">
      <w:pPr>
        <w:spacing w:line="360" w:lineRule="auto"/>
        <w:jc w:val="right"/>
      </w:pPr>
      <w:r>
        <w:rPr>
          <w:rFonts w:ascii="宋体" w:eastAsia="宋体" w:cs="宋体"/>
          <w:sz w:val="21"/>
          <w:szCs w:val="21"/>
        </w:rPr>
        <w:t>鹏华基金管理有限公司</w:t>
      </w:r>
    </w:p>
    <w:p w:rsidR="00B03D3D" w:rsidRDefault="007B7C5B">
      <w:pPr>
        <w:spacing w:line="360" w:lineRule="auto"/>
        <w:jc w:val="right"/>
      </w:pPr>
      <w:r>
        <w:rPr>
          <w:rFonts w:ascii="宋体" w:eastAsia="宋体" w:cs="宋体"/>
          <w:sz w:val="21"/>
          <w:szCs w:val="21"/>
        </w:rPr>
        <w:t>2024年04月11日</w:t>
      </w:r>
    </w:p>
    <w:p w:rsidR="00B03D3D" w:rsidRDefault="00B03D3D"/>
    <w:sectPr w:rsidR="00B03D3D" w:rsidSect="00F75F99">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5B" w:rsidRDefault="007B7C5B">
      <w:r>
        <w:separator/>
      </w:r>
    </w:p>
  </w:endnote>
  <w:endnote w:type="continuationSeparator" w:id="0">
    <w:p w:rsidR="007B7C5B" w:rsidRDefault="007B7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D3D" w:rsidRDefault="00F75F99">
    <w:pPr>
      <w:jc w:val="center"/>
    </w:pPr>
    <w:r>
      <w:rPr>
        <w:rFonts w:ascii="宋体" w:eastAsia="宋体" w:cs="宋体"/>
        <w:sz w:val="18"/>
      </w:rPr>
      <w:fldChar w:fldCharType="begin"/>
    </w:r>
    <w:r w:rsidR="007B7C5B">
      <w:rPr>
        <w:rFonts w:ascii="宋体" w:eastAsia="宋体" w:cs="宋体"/>
        <w:sz w:val="18"/>
      </w:rPr>
      <w:instrText xml:space="preserve"> PAGE </w:instrText>
    </w:r>
    <w:r>
      <w:rPr>
        <w:rFonts w:ascii="宋体" w:eastAsia="宋体" w:cs="宋体"/>
        <w:sz w:val="18"/>
      </w:rPr>
      <w:fldChar w:fldCharType="separate"/>
    </w:r>
    <w:r w:rsidR="00F71586">
      <w:rPr>
        <w:rFonts w:ascii="宋体" w:eastAsia="宋体" w:cs="宋体"/>
        <w:noProof/>
        <w:sz w:val="18"/>
      </w:rPr>
      <w:t>1</w:t>
    </w:r>
    <w:r>
      <w:rPr>
        <w:rFonts w:ascii="宋体" w:eastAsia="宋体" w:cs="宋体"/>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5B" w:rsidRDefault="007B7C5B">
      <w:r>
        <w:separator/>
      </w:r>
    </w:p>
  </w:footnote>
  <w:footnote w:type="continuationSeparator" w:id="0">
    <w:p w:rsidR="007B7C5B" w:rsidRDefault="007B7C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rawingGridVerticalSpacing w:val="163"/>
  <w:displayHorizontalDrawingGridEvery w:val="0"/>
  <w:noPunctuationKerning/>
  <w:characterSpacingControl w:val="doNotCompress"/>
  <w:footnotePr>
    <w:footnote w:id="-1"/>
    <w:footnote w:id="0"/>
  </w:footnotePr>
  <w:endnotePr>
    <w:endnote w:id="-1"/>
    <w:endnote w:id="0"/>
  </w:endnotePr>
  <w:compat>
    <w:spaceForUL/>
    <w:growAutofit/>
    <w:useFELayout/>
    <w:doNotUseIndentAsNumberingTabStop/>
    <w:useAltKinsokuLineBreakRules/>
    <w:splitPgBreakAndParaMark/>
  </w:compat>
  <w:rsids>
    <w:rsidRoot w:val="00B03D3D"/>
    <w:rsid w:val="00576118"/>
    <w:rsid w:val="007B7C5B"/>
    <w:rsid w:val="00B03D3D"/>
    <w:rsid w:val="00F71586"/>
    <w:rsid w:val="00F75F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75F99"/>
    <w:rPr>
      <w:rFonts w:eastAsia="Times New Roman"/>
      <w:sz w:val="24"/>
      <w:szCs w:val="24"/>
    </w:rPr>
  </w:style>
  <w:style w:type="paragraph" w:styleId="1">
    <w:name w:val="heading 1"/>
    <w:basedOn w:val="a"/>
    <w:next w:val="a"/>
    <w:rsid w:val="00F75F99"/>
    <w:pPr>
      <w:keepNext/>
      <w:keepLines/>
      <w:spacing w:before="340" w:after="330" w:line="578" w:lineRule="auto"/>
      <w:outlineLvl w:val="0"/>
    </w:pPr>
    <w:rPr>
      <w:b/>
      <w:bCs/>
      <w:kern w:val="44"/>
      <w:sz w:val="44"/>
    </w:rPr>
  </w:style>
  <w:style w:type="paragraph" w:styleId="2">
    <w:name w:val="heading 2"/>
    <w:basedOn w:val="a"/>
    <w:next w:val="a"/>
    <w:rsid w:val="00F75F99"/>
    <w:pPr>
      <w:keepNext/>
      <w:spacing w:before="240" w:after="60"/>
      <w:outlineLvl w:val="1"/>
    </w:pPr>
    <w:rPr>
      <w:rFonts w:ascii="Arial" w:hAnsi="Arial" w:cs="Arial"/>
      <w:b/>
      <w:bCs/>
      <w:i/>
      <w:iCs/>
      <w:sz w:val="28"/>
      <w:szCs w:val="28"/>
    </w:rPr>
  </w:style>
  <w:style w:type="paragraph" w:styleId="3">
    <w:name w:val="heading 3"/>
    <w:basedOn w:val="a"/>
    <w:next w:val="a"/>
    <w:rsid w:val="00F75F99"/>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rsid w:val="00F75F99"/>
    <w:pPr>
      <w:spacing w:line="360" w:lineRule="auto"/>
    </w:pPr>
    <w:rPr>
      <w:rFonts w:ascii="宋体" w:eastAsia="宋体" w:cs="宋体"/>
      <w:b/>
      <w:sz w:val="21"/>
    </w:rPr>
  </w:style>
  <w:style w:type="paragraph" w:styleId="20">
    <w:name w:val="toc 2"/>
    <w:basedOn w:val="a"/>
    <w:next w:val="a"/>
    <w:autoRedefine/>
    <w:rsid w:val="00F75F99"/>
    <w:pPr>
      <w:ind w:left="420"/>
    </w:pPr>
  </w:style>
  <w:style w:type="paragraph" w:styleId="30">
    <w:name w:val="toc 3"/>
    <w:basedOn w:val="a"/>
    <w:next w:val="a"/>
    <w:autoRedefine/>
    <w:rsid w:val="00F75F99"/>
    <w:pPr>
      <w:ind w:left="840"/>
    </w:pPr>
  </w:style>
  <w:style w:type="paragraph" w:styleId="4">
    <w:name w:val="toc 4"/>
    <w:basedOn w:val="a"/>
    <w:next w:val="a"/>
    <w:autoRedefine/>
    <w:rsid w:val="00F75F99"/>
    <w:pPr>
      <w:ind w:left="1260"/>
    </w:pPr>
  </w:style>
  <w:style w:type="paragraph" w:styleId="5">
    <w:name w:val="toc 5"/>
    <w:basedOn w:val="a"/>
    <w:next w:val="a"/>
    <w:autoRedefine/>
    <w:rsid w:val="00F75F99"/>
    <w:pPr>
      <w:ind w:left="1680"/>
    </w:pPr>
  </w:style>
  <w:style w:type="paragraph" w:styleId="a3">
    <w:name w:val="header"/>
    <w:basedOn w:val="a"/>
    <w:rsid w:val="00F75F99"/>
    <w:pPr>
      <w:pBdr>
        <w:bottom w:val="single" w:sz="6" w:space="1" w:color="auto"/>
      </w:pBdr>
      <w:tabs>
        <w:tab w:val="center" w:pos="4153"/>
        <w:tab w:val="right" w:pos="8307"/>
      </w:tabs>
      <w:snapToGrid w:val="0"/>
      <w:jc w:val="center"/>
    </w:pPr>
    <w:rPr>
      <w:sz w:val="18"/>
    </w:rPr>
  </w:style>
  <w:style w:type="paragraph" w:styleId="a4">
    <w:name w:val="footer"/>
    <w:basedOn w:val="a"/>
    <w:rsid w:val="00F75F99"/>
    <w:pPr>
      <w:tabs>
        <w:tab w:val="center" w:pos="4153"/>
        <w:tab w:val="right" w:pos="8307"/>
      </w:tabs>
      <w:snapToGrid w:val="0"/>
    </w:pPr>
    <w:rPr>
      <w:sz w:val="18"/>
    </w:rPr>
  </w:style>
  <w:style w:type="paragraph" w:styleId="a5">
    <w:name w:val="Balloon Text"/>
    <w:basedOn w:val="a"/>
    <w:link w:val="Char"/>
    <w:uiPriority w:val="99"/>
    <w:semiHidden/>
    <w:unhideWhenUsed/>
    <w:rsid w:val="00576118"/>
    <w:rPr>
      <w:sz w:val="18"/>
      <w:szCs w:val="18"/>
    </w:rPr>
  </w:style>
  <w:style w:type="character" w:customStyle="1" w:styleId="Char">
    <w:name w:val="批注框文本 Char"/>
    <w:basedOn w:val="a0"/>
    <w:link w:val="a5"/>
    <w:uiPriority w:val="99"/>
    <w:semiHidden/>
    <w:rsid w:val="00576118"/>
    <w:rPr>
      <w:rFonts w:eastAsia="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898</Characters>
  <Application>Microsoft Office Word</Application>
  <DocSecurity>4</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2024-04-10T16:02:00Z</dcterms:created>
  <dcterms:modified xsi:type="dcterms:W3CDTF">2024-04-10T16:02:00Z</dcterms:modified>
</cp:coreProperties>
</file>