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FD4476"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FD4476">
        <w:rPr>
          <w:rFonts w:ascii="Times New Roman" w:eastAsia="宋体" w:hAnsi="Times New Roman" w:cs="Times New Roman" w:hint="eastAsia"/>
          <w:b/>
          <w:bCs/>
          <w:color w:val="000000"/>
          <w:sz w:val="28"/>
          <w:szCs w:val="28"/>
        </w:rPr>
        <w:t>景顺长城基金管理有限公司关于旗下部分基金</w:t>
      </w:r>
      <w:r w:rsidR="007E1D97" w:rsidRPr="007E1D97">
        <w:rPr>
          <w:rFonts w:ascii="Times New Roman" w:eastAsia="宋体" w:hAnsi="Times New Roman" w:cs="Times New Roman"/>
          <w:b/>
          <w:bCs/>
          <w:color w:val="000000"/>
          <w:sz w:val="28"/>
          <w:szCs w:val="28"/>
        </w:rPr>
        <w:t>新增</w:t>
      </w:r>
      <w:r w:rsidR="0028107E">
        <w:rPr>
          <w:rFonts w:ascii="Times New Roman" w:eastAsia="宋体" w:hAnsi="Times New Roman" w:cs="Times New Roman"/>
          <w:b/>
          <w:bCs/>
          <w:color w:val="000000"/>
          <w:sz w:val="28"/>
          <w:szCs w:val="28"/>
        </w:rPr>
        <w:t>国信证券</w:t>
      </w:r>
      <w:r w:rsidR="007E1D97" w:rsidRPr="007E1D97">
        <w:rPr>
          <w:rFonts w:ascii="Times New Roman" w:eastAsia="宋体" w:hAnsi="Times New Roman" w:cs="Times New Roman"/>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28107E">
        <w:rPr>
          <w:rFonts w:ascii="宋体" w:eastAsia="宋体" w:hAnsi="宋体" w:cs="Calibri" w:hint="eastAsia"/>
          <w:kern w:val="0"/>
          <w:szCs w:val="21"/>
        </w:rPr>
        <w:t>国信证券股份有限公司</w:t>
      </w:r>
      <w:r w:rsidRPr="008B2A21">
        <w:rPr>
          <w:rFonts w:ascii="宋体" w:eastAsia="宋体" w:hAnsi="宋体" w:cs="Calibri" w:hint="eastAsia"/>
          <w:kern w:val="0"/>
          <w:szCs w:val="21"/>
        </w:rPr>
        <w:t>（以下简称“</w:t>
      </w:r>
      <w:r w:rsidR="0028107E">
        <w:rPr>
          <w:rFonts w:ascii="宋体" w:eastAsia="宋体" w:hAnsi="宋体" w:cs="Calibri" w:hint="eastAsia"/>
          <w:kern w:val="0"/>
          <w:szCs w:val="21"/>
        </w:rPr>
        <w:t>国信证券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3D457B">
        <w:rPr>
          <w:rFonts w:ascii="宋体" w:eastAsia="宋体" w:hAnsi="宋体" w:cs="Arial"/>
          <w:kern w:val="0"/>
          <w:szCs w:val="21"/>
        </w:rPr>
        <w:t>4</w:t>
      </w:r>
      <w:r w:rsidRPr="008B2A21">
        <w:rPr>
          <w:rFonts w:ascii="宋体" w:eastAsia="宋体" w:hAnsi="宋体" w:cs="Calibri" w:hint="eastAsia"/>
          <w:kern w:val="0"/>
          <w:szCs w:val="21"/>
        </w:rPr>
        <w:t>年</w:t>
      </w:r>
      <w:r w:rsidR="0028107E">
        <w:rPr>
          <w:rFonts w:ascii="宋体" w:eastAsia="宋体" w:hAnsi="宋体" w:cs="Calibri" w:hint="eastAsia"/>
          <w:kern w:val="0"/>
          <w:szCs w:val="21"/>
        </w:rPr>
        <w:t>4</w:t>
      </w:r>
      <w:r w:rsidRPr="008B2A21">
        <w:rPr>
          <w:rFonts w:ascii="宋体" w:eastAsia="宋体" w:hAnsi="宋体" w:cs="Calibri" w:hint="eastAsia"/>
          <w:kern w:val="0"/>
          <w:szCs w:val="21"/>
        </w:rPr>
        <w:t>月</w:t>
      </w:r>
      <w:r w:rsidR="0028107E">
        <w:rPr>
          <w:rFonts w:ascii="宋体" w:eastAsia="宋体" w:hAnsi="宋体" w:cs="Calibri" w:hint="eastAsia"/>
          <w:kern w:val="0"/>
          <w:szCs w:val="21"/>
        </w:rPr>
        <w:t>10</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28107E">
        <w:rPr>
          <w:rFonts w:ascii="宋体" w:eastAsia="宋体" w:hAnsi="宋体" w:cs="Calibri" w:hint="eastAsia"/>
          <w:kern w:val="0"/>
          <w:szCs w:val="21"/>
        </w:rPr>
        <w:t>国信证券</w:t>
      </w:r>
      <w:r w:rsidRPr="008B2A21">
        <w:rPr>
          <w:rFonts w:ascii="宋体" w:eastAsia="宋体" w:hAnsi="宋体" w:cs="Calibri" w:hint="eastAsia"/>
          <w:kern w:val="0"/>
          <w:szCs w:val="21"/>
        </w:rPr>
        <w:t>销售本</w:t>
      </w:r>
      <w:bookmarkStart w:id="0" w:name="_GoBack"/>
      <w:bookmarkEnd w:id="0"/>
      <w:r w:rsidRPr="008B2A21">
        <w:rPr>
          <w:rFonts w:ascii="宋体" w:eastAsia="宋体" w:hAnsi="宋体" w:cs="Calibri" w:hint="eastAsia"/>
          <w:kern w:val="0"/>
          <w:szCs w:val="21"/>
        </w:rPr>
        <w:t>公司</w:t>
      </w:r>
      <w:r w:rsidR="00FD4476" w:rsidRPr="00FD4476">
        <w:rPr>
          <w:rFonts w:ascii="宋体" w:eastAsia="宋体" w:hAnsi="宋体" w:cs="Calibri" w:hint="eastAsia"/>
          <w:kern w:val="0"/>
          <w:szCs w:val="21"/>
        </w:rPr>
        <w:t>旗下部分基金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28107E">
        <w:rPr>
          <w:rFonts w:ascii="宋体" w:eastAsia="宋体" w:hAnsi="宋体" w:cs="Calibri" w:hint="eastAsia"/>
          <w:kern w:val="0"/>
          <w:szCs w:val="21"/>
        </w:rPr>
        <w:t>国信证券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2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347"/>
        <w:gridCol w:w="873"/>
        <w:gridCol w:w="1571"/>
        <w:gridCol w:w="1571"/>
      </w:tblGrid>
      <w:tr w:rsidR="00B679B0" w:rsidRPr="00B679B0" w:rsidTr="00FD4476">
        <w:trPr>
          <w:trHeight w:val="270"/>
        </w:trPr>
        <w:tc>
          <w:tcPr>
            <w:tcW w:w="846"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基金代码</w:t>
            </w:r>
          </w:p>
        </w:tc>
        <w:tc>
          <w:tcPr>
            <w:tcW w:w="4347"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基金名称</w:t>
            </w:r>
          </w:p>
        </w:tc>
        <w:tc>
          <w:tcPr>
            <w:tcW w:w="873"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是否开通定投业务</w:t>
            </w:r>
          </w:p>
        </w:tc>
        <w:tc>
          <w:tcPr>
            <w:tcW w:w="1571"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是否开通转换业务</w:t>
            </w:r>
          </w:p>
        </w:tc>
        <w:tc>
          <w:tcPr>
            <w:tcW w:w="1571"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是否参加销售机构申购（含定期定额申购）费率优惠</w:t>
            </w:r>
          </w:p>
        </w:tc>
      </w:tr>
      <w:tr w:rsidR="00B679B0" w:rsidRPr="00B679B0" w:rsidTr="00FD4476">
        <w:trPr>
          <w:trHeight w:val="270"/>
        </w:trPr>
        <w:tc>
          <w:tcPr>
            <w:tcW w:w="846" w:type="dxa"/>
            <w:shd w:val="clear" w:color="auto" w:fill="auto"/>
            <w:vAlign w:val="center"/>
            <w:hideMark/>
          </w:tcPr>
          <w:p w:rsidR="00B679B0" w:rsidRPr="00B679B0" w:rsidRDefault="0028107E" w:rsidP="00B679B0">
            <w:pPr>
              <w:rPr>
                <w:rFonts w:ascii="宋体" w:eastAsia="宋体" w:hAnsi="宋体"/>
                <w:szCs w:val="21"/>
              </w:rPr>
            </w:pPr>
            <w:r w:rsidRPr="0028107E">
              <w:rPr>
                <w:rFonts w:ascii="宋体" w:eastAsia="宋体" w:hAnsi="宋体"/>
                <w:szCs w:val="21"/>
              </w:rPr>
              <w:t>012130</w:t>
            </w:r>
          </w:p>
        </w:tc>
        <w:tc>
          <w:tcPr>
            <w:tcW w:w="4347" w:type="dxa"/>
            <w:shd w:val="clear" w:color="auto" w:fill="auto"/>
            <w:vAlign w:val="center"/>
            <w:hideMark/>
          </w:tcPr>
          <w:p w:rsidR="00B679B0" w:rsidRPr="00B679B0" w:rsidRDefault="0028107E" w:rsidP="007E1D97">
            <w:pPr>
              <w:rPr>
                <w:rFonts w:ascii="宋体" w:eastAsia="宋体" w:hAnsi="宋体"/>
                <w:szCs w:val="21"/>
              </w:rPr>
            </w:pPr>
            <w:r w:rsidRPr="0028107E">
              <w:rPr>
                <w:rFonts w:ascii="宋体" w:eastAsia="宋体" w:hAnsi="宋体" w:hint="eastAsia"/>
                <w:color w:val="000000"/>
                <w:szCs w:val="21"/>
              </w:rPr>
              <w:t>景顺长城先进智造混合型证券投资基金</w:t>
            </w:r>
            <w:r w:rsidRPr="0028107E">
              <w:rPr>
                <w:rFonts w:ascii="宋体" w:eastAsia="宋体" w:hAnsi="宋体"/>
                <w:color w:val="000000"/>
                <w:szCs w:val="21"/>
              </w:rPr>
              <w:t>A</w:t>
            </w:r>
          </w:p>
        </w:tc>
        <w:tc>
          <w:tcPr>
            <w:tcW w:w="873" w:type="dxa"/>
            <w:shd w:val="clear" w:color="auto" w:fill="auto"/>
            <w:noWrap/>
            <w:vAlign w:val="center"/>
            <w:hideMark/>
          </w:tcPr>
          <w:p w:rsidR="00B679B0" w:rsidRPr="00B679B0" w:rsidRDefault="00B679B0" w:rsidP="00B679B0">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hideMark/>
          </w:tcPr>
          <w:p w:rsidR="00B679B0" w:rsidRPr="00B679B0" w:rsidRDefault="00B679B0" w:rsidP="00B679B0">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hideMark/>
          </w:tcPr>
          <w:p w:rsidR="00B679B0" w:rsidRPr="00B679B0" w:rsidRDefault="00404739" w:rsidP="00B679B0">
            <w:pPr>
              <w:rPr>
                <w:rFonts w:ascii="宋体" w:eastAsia="宋体" w:hAnsi="宋体"/>
                <w:szCs w:val="21"/>
              </w:rPr>
            </w:pPr>
            <w:r>
              <w:rPr>
                <w:rFonts w:ascii="宋体" w:eastAsia="宋体" w:hAnsi="宋体" w:hint="eastAsia"/>
                <w:szCs w:val="21"/>
              </w:rPr>
              <w:t>是</w:t>
            </w:r>
          </w:p>
        </w:tc>
      </w:tr>
      <w:tr w:rsidR="00404739" w:rsidRPr="00B679B0" w:rsidTr="00FD4476">
        <w:trPr>
          <w:trHeight w:val="270"/>
        </w:trPr>
        <w:tc>
          <w:tcPr>
            <w:tcW w:w="846" w:type="dxa"/>
            <w:shd w:val="clear" w:color="auto" w:fill="auto"/>
            <w:vAlign w:val="center"/>
          </w:tcPr>
          <w:p w:rsidR="00404739" w:rsidRPr="003D457B" w:rsidRDefault="0028107E" w:rsidP="00404739">
            <w:pPr>
              <w:rPr>
                <w:rFonts w:ascii="宋体" w:eastAsia="宋体" w:hAnsi="宋体"/>
                <w:szCs w:val="21"/>
              </w:rPr>
            </w:pPr>
            <w:r w:rsidRPr="0028107E">
              <w:rPr>
                <w:rFonts w:ascii="宋体" w:eastAsia="宋体" w:hAnsi="宋体"/>
                <w:szCs w:val="21"/>
              </w:rPr>
              <w:t>012131</w:t>
            </w:r>
          </w:p>
        </w:tc>
        <w:tc>
          <w:tcPr>
            <w:tcW w:w="4347" w:type="dxa"/>
            <w:shd w:val="clear" w:color="auto" w:fill="auto"/>
            <w:vAlign w:val="center"/>
          </w:tcPr>
          <w:p w:rsidR="00404739" w:rsidRPr="003D457B" w:rsidRDefault="0028107E" w:rsidP="00404739">
            <w:pPr>
              <w:rPr>
                <w:rFonts w:ascii="宋体" w:eastAsia="宋体" w:hAnsi="宋体"/>
                <w:color w:val="000000"/>
                <w:szCs w:val="21"/>
              </w:rPr>
            </w:pPr>
            <w:r w:rsidRPr="0028107E">
              <w:rPr>
                <w:rFonts w:ascii="宋体" w:eastAsia="宋体" w:hAnsi="宋体" w:hint="eastAsia"/>
                <w:color w:val="000000"/>
                <w:szCs w:val="21"/>
              </w:rPr>
              <w:t>景顺长城先进智造混合型证券投资基金</w:t>
            </w:r>
            <w:r w:rsidRPr="0028107E">
              <w:rPr>
                <w:rFonts w:ascii="宋体" w:eastAsia="宋体" w:hAnsi="宋体"/>
                <w:color w:val="000000"/>
                <w:szCs w:val="21"/>
              </w:rPr>
              <w:t>C</w:t>
            </w:r>
          </w:p>
        </w:tc>
        <w:tc>
          <w:tcPr>
            <w:tcW w:w="873" w:type="dxa"/>
            <w:shd w:val="clear" w:color="auto" w:fill="auto"/>
            <w:noWrap/>
            <w:vAlign w:val="center"/>
          </w:tcPr>
          <w:p w:rsidR="00404739" w:rsidRPr="00B679B0" w:rsidRDefault="00404739" w:rsidP="00404739">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tcPr>
          <w:p w:rsidR="00404739" w:rsidRPr="00B679B0" w:rsidRDefault="00404739" w:rsidP="00404739">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tcPr>
          <w:p w:rsidR="00404739" w:rsidRPr="00B679B0" w:rsidRDefault="00404739" w:rsidP="00404739">
            <w:pPr>
              <w:rPr>
                <w:rFonts w:ascii="宋体" w:eastAsia="宋体" w:hAnsi="宋体"/>
                <w:szCs w:val="21"/>
              </w:rPr>
            </w:pPr>
            <w:r w:rsidRPr="00B679B0">
              <w:rPr>
                <w:rFonts w:ascii="宋体" w:eastAsia="宋体" w:hAnsi="宋体" w:hint="eastAsia"/>
                <w:szCs w:val="21"/>
              </w:rPr>
              <w:t>不适用</w:t>
            </w:r>
          </w:p>
        </w:tc>
      </w:tr>
      <w:tr w:rsidR="00FD4476" w:rsidRPr="00B679B0" w:rsidTr="00FD4476">
        <w:trPr>
          <w:trHeight w:val="270"/>
        </w:trPr>
        <w:tc>
          <w:tcPr>
            <w:tcW w:w="846" w:type="dxa"/>
            <w:shd w:val="clear" w:color="auto" w:fill="auto"/>
            <w:vAlign w:val="center"/>
          </w:tcPr>
          <w:p w:rsidR="00FD4476" w:rsidRPr="0028107E" w:rsidRDefault="00FD4476" w:rsidP="00FD4476">
            <w:pPr>
              <w:rPr>
                <w:rFonts w:ascii="宋体" w:eastAsia="宋体" w:hAnsi="宋体"/>
                <w:szCs w:val="21"/>
              </w:rPr>
            </w:pPr>
            <w:r>
              <w:rPr>
                <w:rFonts w:ascii="宋体" w:eastAsia="宋体" w:hAnsi="宋体" w:hint="eastAsia"/>
                <w:szCs w:val="21"/>
              </w:rPr>
              <w:t>0</w:t>
            </w:r>
            <w:r>
              <w:rPr>
                <w:rFonts w:ascii="宋体" w:eastAsia="宋体" w:hAnsi="宋体"/>
                <w:szCs w:val="21"/>
              </w:rPr>
              <w:t>11344</w:t>
            </w:r>
          </w:p>
        </w:tc>
        <w:tc>
          <w:tcPr>
            <w:tcW w:w="4347" w:type="dxa"/>
            <w:shd w:val="clear" w:color="auto" w:fill="auto"/>
            <w:vAlign w:val="center"/>
          </w:tcPr>
          <w:p w:rsidR="00FD4476" w:rsidRPr="0028107E" w:rsidRDefault="00FD4476" w:rsidP="00FD4476">
            <w:pPr>
              <w:rPr>
                <w:rFonts w:ascii="宋体" w:eastAsia="宋体" w:hAnsi="宋体"/>
                <w:color w:val="000000"/>
                <w:szCs w:val="21"/>
              </w:rPr>
            </w:pPr>
            <w:r w:rsidRPr="00FD4476">
              <w:rPr>
                <w:rFonts w:ascii="宋体" w:eastAsia="宋体" w:hAnsi="宋体" w:hint="eastAsia"/>
                <w:color w:val="000000"/>
                <w:szCs w:val="21"/>
              </w:rPr>
              <w:t>景顺长城融景产业机遇一年持有期混合型证券投资基金</w:t>
            </w:r>
            <w:r>
              <w:rPr>
                <w:rFonts w:ascii="宋体" w:eastAsia="宋体" w:hAnsi="宋体" w:hint="eastAsia"/>
                <w:color w:val="000000"/>
                <w:szCs w:val="21"/>
              </w:rPr>
              <w:t>A</w:t>
            </w:r>
          </w:p>
        </w:tc>
        <w:tc>
          <w:tcPr>
            <w:tcW w:w="873" w:type="dxa"/>
            <w:shd w:val="clear" w:color="auto" w:fill="auto"/>
            <w:noWrap/>
            <w:vAlign w:val="center"/>
          </w:tcPr>
          <w:p w:rsidR="00FD4476" w:rsidRPr="00B679B0" w:rsidRDefault="00FD4476" w:rsidP="00FD4476">
            <w:pPr>
              <w:rPr>
                <w:rFonts w:ascii="宋体" w:eastAsia="宋体" w:hAnsi="宋体"/>
                <w:szCs w:val="21"/>
              </w:rPr>
            </w:pPr>
            <w:r>
              <w:rPr>
                <w:rFonts w:ascii="宋体" w:eastAsia="宋体" w:hAnsi="宋体" w:hint="eastAsia"/>
                <w:szCs w:val="21"/>
              </w:rPr>
              <w:t>不开通</w:t>
            </w:r>
          </w:p>
        </w:tc>
        <w:tc>
          <w:tcPr>
            <w:tcW w:w="1571" w:type="dxa"/>
            <w:shd w:val="clear" w:color="auto" w:fill="auto"/>
            <w:noWrap/>
            <w:vAlign w:val="center"/>
          </w:tcPr>
          <w:p w:rsidR="00FD4476" w:rsidRPr="00B679B0" w:rsidRDefault="00FD4476" w:rsidP="00FD4476">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tcPr>
          <w:p w:rsidR="00FD4476" w:rsidRPr="00B679B0" w:rsidRDefault="00FD4476" w:rsidP="00FD4476">
            <w:pPr>
              <w:rPr>
                <w:rFonts w:ascii="宋体" w:eastAsia="宋体" w:hAnsi="宋体"/>
                <w:szCs w:val="21"/>
              </w:rPr>
            </w:pPr>
            <w:r>
              <w:rPr>
                <w:rFonts w:ascii="宋体" w:eastAsia="宋体" w:hAnsi="宋体" w:hint="eastAsia"/>
                <w:szCs w:val="21"/>
              </w:rPr>
              <w:t>是</w:t>
            </w:r>
          </w:p>
        </w:tc>
      </w:tr>
      <w:tr w:rsidR="00FD4476" w:rsidRPr="00B679B0" w:rsidTr="00FD4476">
        <w:trPr>
          <w:trHeight w:val="270"/>
        </w:trPr>
        <w:tc>
          <w:tcPr>
            <w:tcW w:w="846" w:type="dxa"/>
            <w:shd w:val="clear" w:color="auto" w:fill="auto"/>
            <w:vAlign w:val="center"/>
          </w:tcPr>
          <w:p w:rsidR="00FD4476" w:rsidRPr="0028107E" w:rsidRDefault="00FD4476" w:rsidP="00FD4476">
            <w:pPr>
              <w:rPr>
                <w:rFonts w:ascii="宋体" w:eastAsia="宋体" w:hAnsi="宋体"/>
                <w:szCs w:val="21"/>
              </w:rPr>
            </w:pPr>
            <w:r>
              <w:rPr>
                <w:rFonts w:ascii="宋体" w:eastAsia="宋体" w:hAnsi="宋体" w:hint="eastAsia"/>
                <w:szCs w:val="21"/>
              </w:rPr>
              <w:t>0</w:t>
            </w:r>
            <w:r>
              <w:rPr>
                <w:rFonts w:ascii="宋体" w:eastAsia="宋体" w:hAnsi="宋体"/>
                <w:szCs w:val="21"/>
              </w:rPr>
              <w:t>11345</w:t>
            </w:r>
          </w:p>
        </w:tc>
        <w:tc>
          <w:tcPr>
            <w:tcW w:w="4347" w:type="dxa"/>
            <w:shd w:val="clear" w:color="auto" w:fill="auto"/>
            <w:vAlign w:val="center"/>
          </w:tcPr>
          <w:p w:rsidR="00FD4476" w:rsidRPr="0028107E" w:rsidRDefault="00FD4476" w:rsidP="00FD4476">
            <w:pPr>
              <w:rPr>
                <w:rFonts w:ascii="宋体" w:eastAsia="宋体" w:hAnsi="宋体"/>
                <w:color w:val="000000"/>
                <w:szCs w:val="21"/>
              </w:rPr>
            </w:pPr>
            <w:r w:rsidRPr="00FD4476">
              <w:rPr>
                <w:rFonts w:ascii="宋体" w:eastAsia="宋体" w:hAnsi="宋体" w:hint="eastAsia"/>
                <w:color w:val="000000"/>
                <w:szCs w:val="21"/>
              </w:rPr>
              <w:t>景顺长城融景产业机遇一年持有期混合型证券投资基金</w:t>
            </w:r>
            <w:r>
              <w:rPr>
                <w:rFonts w:ascii="宋体" w:eastAsia="宋体" w:hAnsi="宋体"/>
                <w:color w:val="000000"/>
                <w:szCs w:val="21"/>
              </w:rPr>
              <w:t>C</w:t>
            </w:r>
          </w:p>
        </w:tc>
        <w:tc>
          <w:tcPr>
            <w:tcW w:w="873" w:type="dxa"/>
            <w:shd w:val="clear" w:color="auto" w:fill="auto"/>
            <w:noWrap/>
            <w:vAlign w:val="center"/>
          </w:tcPr>
          <w:p w:rsidR="00FD4476" w:rsidRPr="00B679B0" w:rsidRDefault="00FD4476" w:rsidP="00FD4476">
            <w:pPr>
              <w:rPr>
                <w:rFonts w:ascii="宋体" w:eastAsia="宋体" w:hAnsi="宋体"/>
                <w:szCs w:val="21"/>
              </w:rPr>
            </w:pPr>
            <w:r>
              <w:rPr>
                <w:rFonts w:ascii="宋体" w:eastAsia="宋体" w:hAnsi="宋体" w:hint="eastAsia"/>
                <w:szCs w:val="21"/>
              </w:rPr>
              <w:t>不开通</w:t>
            </w:r>
          </w:p>
        </w:tc>
        <w:tc>
          <w:tcPr>
            <w:tcW w:w="1571" w:type="dxa"/>
            <w:shd w:val="clear" w:color="auto" w:fill="auto"/>
            <w:noWrap/>
            <w:vAlign w:val="center"/>
          </w:tcPr>
          <w:p w:rsidR="00FD4476" w:rsidRPr="00B679B0" w:rsidRDefault="00FD4476" w:rsidP="00FD4476">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tcPr>
          <w:p w:rsidR="00FD4476" w:rsidRPr="00B679B0" w:rsidRDefault="00FD4476" w:rsidP="00FD4476">
            <w:pPr>
              <w:rPr>
                <w:rFonts w:ascii="宋体" w:eastAsia="宋体" w:hAnsi="宋体"/>
                <w:szCs w:val="21"/>
              </w:rPr>
            </w:pPr>
            <w:r w:rsidRPr="00B679B0">
              <w:rPr>
                <w:rFonts w:ascii="宋体" w:eastAsia="宋体" w:hAnsi="宋体" w:hint="eastAsia"/>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28107E">
        <w:rPr>
          <w:rFonts w:ascii="宋体" w:eastAsia="宋体" w:hAnsi="宋体" w:cs="Arial" w:hint="eastAsia"/>
          <w:color w:val="000000"/>
          <w:kern w:val="0"/>
          <w:szCs w:val="21"/>
        </w:rPr>
        <w:t>国信证券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28107E">
        <w:rPr>
          <w:rFonts w:ascii="宋体" w:eastAsia="宋体" w:hAnsi="宋体" w:cs="Arial" w:hint="eastAsia"/>
          <w:color w:val="000000"/>
          <w:kern w:val="0"/>
          <w:szCs w:val="21"/>
        </w:rPr>
        <w:t>国信证券股份有限公司</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注册地址：深圳市罗湖区红岭中路</w:t>
      </w:r>
      <w:r w:rsidRPr="0028107E">
        <w:rPr>
          <w:rFonts w:ascii="宋体" w:eastAsia="宋体" w:hAnsi="宋体" w:cs="Arial"/>
          <w:kern w:val="0"/>
          <w:szCs w:val="21"/>
        </w:rPr>
        <w:t>1012号国信证券大厦十六层至二十六层</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办公地址：　广东省深圳市福田区福华一路</w:t>
      </w:r>
      <w:r w:rsidRPr="0028107E">
        <w:rPr>
          <w:rFonts w:ascii="宋体" w:eastAsia="宋体" w:hAnsi="宋体" w:cs="Arial"/>
          <w:kern w:val="0"/>
          <w:szCs w:val="21"/>
        </w:rPr>
        <w:t>125号国信金融大厦</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法定代表人：张纳沙</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联系人：于智勇</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电话：</w:t>
      </w:r>
      <w:r w:rsidRPr="0028107E">
        <w:rPr>
          <w:rFonts w:ascii="宋体" w:eastAsia="宋体" w:hAnsi="宋体" w:cs="Arial"/>
          <w:kern w:val="0"/>
          <w:szCs w:val="21"/>
        </w:rPr>
        <w:t>0755-81981259</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客户服务电话</w:t>
      </w:r>
      <w:r w:rsidRPr="0028107E">
        <w:rPr>
          <w:rFonts w:ascii="宋体" w:eastAsia="宋体" w:hAnsi="宋体" w:cs="Arial"/>
          <w:kern w:val="0"/>
          <w:szCs w:val="21"/>
        </w:rPr>
        <w:t>:95536</w:t>
      </w:r>
    </w:p>
    <w:p w:rsidR="00404739"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网址：</w:t>
      </w:r>
      <w:r w:rsidRPr="0028107E">
        <w:rPr>
          <w:rFonts w:ascii="宋体" w:eastAsia="宋体" w:hAnsi="宋体" w:cs="Arial"/>
          <w:kern w:val="0"/>
          <w:szCs w:val="21"/>
        </w:rPr>
        <w:t>www.guosen.com.cn</w:t>
      </w:r>
    </w:p>
    <w:p w:rsidR="00404739" w:rsidRDefault="00404739" w:rsidP="00C21B09">
      <w:pPr>
        <w:widowControl/>
        <w:spacing w:line="360" w:lineRule="auto"/>
        <w:ind w:firstLineChars="200" w:firstLine="420"/>
        <w:jc w:val="left"/>
        <w:rPr>
          <w:rFonts w:ascii="宋体" w:eastAsia="宋体" w:hAnsi="宋体" w:cs="Arial"/>
          <w:kern w:val="0"/>
          <w:szCs w:val="21"/>
        </w:rPr>
      </w:pPr>
    </w:p>
    <w:p w:rsidR="00404739" w:rsidRDefault="00404739"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28107E">
        <w:rPr>
          <w:rFonts w:ascii="宋体" w:eastAsia="宋体" w:hAnsi="宋体" w:cs="Arial" w:hint="eastAsia"/>
          <w:color w:val="000000"/>
          <w:kern w:val="0"/>
          <w:szCs w:val="21"/>
        </w:rPr>
        <w:t>国信证券股份有限公司</w:t>
      </w:r>
    </w:p>
    <w:p w:rsidR="0028107E" w:rsidRP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客户服务电话</w:t>
      </w:r>
      <w:r w:rsidRPr="0028107E">
        <w:rPr>
          <w:rFonts w:ascii="宋体" w:eastAsia="宋体" w:hAnsi="宋体" w:cs="Arial"/>
          <w:kern w:val="0"/>
          <w:szCs w:val="21"/>
        </w:rPr>
        <w:t>:95536</w:t>
      </w:r>
    </w:p>
    <w:p w:rsidR="0028107E" w:rsidRDefault="0028107E" w:rsidP="0028107E">
      <w:pPr>
        <w:widowControl/>
        <w:spacing w:line="360" w:lineRule="auto"/>
        <w:ind w:firstLineChars="200" w:firstLine="420"/>
        <w:jc w:val="left"/>
        <w:rPr>
          <w:rFonts w:ascii="宋体" w:eastAsia="宋体" w:hAnsi="宋体" w:cs="Arial"/>
          <w:kern w:val="0"/>
          <w:szCs w:val="21"/>
        </w:rPr>
      </w:pPr>
      <w:r w:rsidRPr="0028107E">
        <w:rPr>
          <w:rFonts w:ascii="宋体" w:eastAsia="宋体" w:hAnsi="宋体" w:cs="Arial" w:hint="eastAsia"/>
          <w:kern w:val="0"/>
          <w:szCs w:val="21"/>
        </w:rPr>
        <w:t>网址：</w:t>
      </w:r>
      <w:r w:rsidRPr="0028107E">
        <w:rPr>
          <w:rFonts w:ascii="宋体" w:eastAsia="宋体" w:hAnsi="宋体" w:cs="Arial"/>
          <w:kern w:val="0"/>
          <w:szCs w:val="21"/>
        </w:rPr>
        <w:t>www.guosen.com.cn</w:t>
      </w:r>
    </w:p>
    <w:p w:rsidR="00845006" w:rsidRPr="0028107E" w:rsidRDefault="00845006" w:rsidP="00543B8B">
      <w:pPr>
        <w:widowControl/>
        <w:spacing w:line="360" w:lineRule="auto"/>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w:t>
      </w:r>
      <w:r w:rsidRPr="00275D88">
        <w:rPr>
          <w:rFonts w:ascii="宋体" w:eastAsia="宋体" w:hAnsi="宋体" w:cs="Arial"/>
          <w:color w:val="000000"/>
          <w:kern w:val="0"/>
          <w:szCs w:val="21"/>
        </w:rPr>
        <w:lastRenderedPageBreak/>
        <w:t>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F16BE1">
        <w:rPr>
          <w:rFonts w:ascii="宋体" w:eastAsia="宋体" w:hAnsi="宋体" w:cs="Arial" w:hint="eastAsia"/>
          <w:kern w:val="0"/>
          <w:szCs w:val="21"/>
        </w:rPr>
        <w:t>四</w:t>
      </w:r>
      <w:r w:rsidRPr="00275D88">
        <w:rPr>
          <w:rFonts w:ascii="宋体" w:eastAsia="宋体" w:hAnsi="宋体" w:cs="Arial"/>
          <w:kern w:val="0"/>
          <w:szCs w:val="21"/>
        </w:rPr>
        <w:t>年</w:t>
      </w:r>
      <w:r w:rsidR="0028107E">
        <w:rPr>
          <w:rFonts w:ascii="宋体" w:eastAsia="宋体" w:hAnsi="宋体" w:cs="Arial" w:hint="eastAsia"/>
          <w:kern w:val="0"/>
          <w:szCs w:val="21"/>
        </w:rPr>
        <w:t>四</w:t>
      </w:r>
      <w:r w:rsidRPr="00275D88">
        <w:rPr>
          <w:rFonts w:ascii="宋体" w:eastAsia="宋体" w:hAnsi="宋体" w:cs="Arial"/>
          <w:kern w:val="0"/>
          <w:szCs w:val="21"/>
        </w:rPr>
        <w:t>月</w:t>
      </w:r>
      <w:r w:rsidR="0028107E">
        <w:rPr>
          <w:rFonts w:ascii="宋体" w:eastAsia="宋体" w:hAnsi="宋体" w:cs="Arial" w:hint="eastAsia"/>
          <w:kern w:val="0"/>
          <w:szCs w:val="21"/>
        </w:rPr>
        <w:t>十</w:t>
      </w:r>
      <w:r w:rsidRPr="00275D88">
        <w:rPr>
          <w:rFonts w:ascii="宋体" w:eastAsia="宋体" w:hAnsi="宋体" w:cs="Arial"/>
          <w:kern w:val="0"/>
          <w:szCs w:val="21"/>
        </w:rPr>
        <w:t>日</w:t>
      </w:r>
    </w:p>
    <w:p w:rsidR="00601D0D" w:rsidRPr="00F856F4" w:rsidRDefault="00D713DA">
      <w:pPr>
        <w:rPr>
          <w:rFonts w:ascii="宋体" w:eastAsia="宋体" w:hAnsi="宋体"/>
          <w:sz w:val="24"/>
          <w:szCs w:val="24"/>
        </w:rPr>
      </w:pPr>
    </w:p>
    <w:sectPr w:rsidR="00601D0D" w:rsidRPr="00F856F4" w:rsidSect="00057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D0" w:rsidRDefault="00031DD0" w:rsidP="00484A24">
      <w:r>
        <w:separator/>
      </w:r>
    </w:p>
  </w:endnote>
  <w:endnote w:type="continuationSeparator" w:id="0">
    <w:p w:rsidR="00031DD0" w:rsidRDefault="00031DD0"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D0" w:rsidRDefault="00031DD0" w:rsidP="00484A24">
      <w:r>
        <w:separator/>
      </w:r>
    </w:p>
  </w:footnote>
  <w:footnote w:type="continuationSeparator" w:id="0">
    <w:p w:rsidR="00031DD0" w:rsidRDefault="00031DD0"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17C68"/>
    <w:rsid w:val="00031DD0"/>
    <w:rsid w:val="000577B8"/>
    <w:rsid w:val="00081ADD"/>
    <w:rsid w:val="00134C88"/>
    <w:rsid w:val="00143949"/>
    <w:rsid w:val="00157004"/>
    <w:rsid w:val="00160087"/>
    <w:rsid w:val="00163206"/>
    <w:rsid w:val="001A1770"/>
    <w:rsid w:val="001B7F12"/>
    <w:rsid w:val="001C44D2"/>
    <w:rsid w:val="001E4548"/>
    <w:rsid w:val="001F3FE3"/>
    <w:rsid w:val="00220BAF"/>
    <w:rsid w:val="00275D88"/>
    <w:rsid w:val="0028107E"/>
    <w:rsid w:val="002A2202"/>
    <w:rsid w:val="002C4589"/>
    <w:rsid w:val="002C6047"/>
    <w:rsid w:val="002E1A31"/>
    <w:rsid w:val="003504B0"/>
    <w:rsid w:val="003D457B"/>
    <w:rsid w:val="00404739"/>
    <w:rsid w:val="00484A24"/>
    <w:rsid w:val="0049010C"/>
    <w:rsid w:val="004A04A0"/>
    <w:rsid w:val="004B6310"/>
    <w:rsid w:val="005143B9"/>
    <w:rsid w:val="0053504F"/>
    <w:rsid w:val="00543B8B"/>
    <w:rsid w:val="00544FDC"/>
    <w:rsid w:val="00547C38"/>
    <w:rsid w:val="00573EAA"/>
    <w:rsid w:val="00582A7A"/>
    <w:rsid w:val="00603B86"/>
    <w:rsid w:val="0068540E"/>
    <w:rsid w:val="00763FB6"/>
    <w:rsid w:val="007E1D97"/>
    <w:rsid w:val="007E5331"/>
    <w:rsid w:val="007F6D37"/>
    <w:rsid w:val="008152BF"/>
    <w:rsid w:val="0082680A"/>
    <w:rsid w:val="00845006"/>
    <w:rsid w:val="008458E8"/>
    <w:rsid w:val="008552FD"/>
    <w:rsid w:val="00862005"/>
    <w:rsid w:val="008959B0"/>
    <w:rsid w:val="008B2A21"/>
    <w:rsid w:val="008F1D54"/>
    <w:rsid w:val="00910E22"/>
    <w:rsid w:val="00981D3D"/>
    <w:rsid w:val="00990913"/>
    <w:rsid w:val="00990BD6"/>
    <w:rsid w:val="009C6B57"/>
    <w:rsid w:val="00A4575C"/>
    <w:rsid w:val="00A71C46"/>
    <w:rsid w:val="00A779BC"/>
    <w:rsid w:val="00B4510C"/>
    <w:rsid w:val="00B679B0"/>
    <w:rsid w:val="00BE72B1"/>
    <w:rsid w:val="00C21B09"/>
    <w:rsid w:val="00C624B8"/>
    <w:rsid w:val="00C846EE"/>
    <w:rsid w:val="00CA4191"/>
    <w:rsid w:val="00CB7407"/>
    <w:rsid w:val="00CD3D64"/>
    <w:rsid w:val="00D713DA"/>
    <w:rsid w:val="00E444C7"/>
    <w:rsid w:val="00E74E5E"/>
    <w:rsid w:val="00E758CB"/>
    <w:rsid w:val="00ED4DFC"/>
    <w:rsid w:val="00F16BE1"/>
    <w:rsid w:val="00F856F4"/>
    <w:rsid w:val="00F95328"/>
    <w:rsid w:val="00FA1AEA"/>
    <w:rsid w:val="00FD4476"/>
    <w:rsid w:val="00FF2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816728279">
      <w:bodyDiv w:val="1"/>
      <w:marLeft w:val="0"/>
      <w:marRight w:val="0"/>
      <w:marTop w:val="0"/>
      <w:marBottom w:val="0"/>
      <w:divBdr>
        <w:top w:val="none" w:sz="0" w:space="0" w:color="auto"/>
        <w:left w:val="none" w:sz="0" w:space="0" w:color="auto"/>
        <w:bottom w:val="none" w:sz="0" w:space="0" w:color="auto"/>
        <w:right w:val="none" w:sz="0" w:space="0" w:color="auto"/>
      </w:divBdr>
    </w:div>
    <w:div w:id="1049455011">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05235750">
      <w:bodyDiv w:val="1"/>
      <w:marLeft w:val="0"/>
      <w:marRight w:val="0"/>
      <w:marTop w:val="0"/>
      <w:marBottom w:val="0"/>
      <w:divBdr>
        <w:top w:val="none" w:sz="0" w:space="0" w:color="auto"/>
        <w:left w:val="none" w:sz="0" w:space="0" w:color="auto"/>
        <w:bottom w:val="none" w:sz="0" w:space="0" w:color="auto"/>
        <w:right w:val="none" w:sz="0" w:space="0" w:color="auto"/>
      </w:divBdr>
    </w:div>
    <w:div w:id="1414741079">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60554923">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629045899">
      <w:bodyDiv w:val="1"/>
      <w:marLeft w:val="0"/>
      <w:marRight w:val="0"/>
      <w:marTop w:val="0"/>
      <w:marBottom w:val="0"/>
      <w:divBdr>
        <w:top w:val="none" w:sz="0" w:space="0" w:color="auto"/>
        <w:left w:val="none" w:sz="0" w:space="0" w:color="auto"/>
        <w:bottom w:val="none" w:sz="0" w:space="0" w:color="auto"/>
        <w:right w:val="none" w:sz="0" w:space="0" w:color="auto"/>
      </w:divBdr>
    </w:div>
    <w:div w:id="1721172619">
      <w:bodyDiv w:val="1"/>
      <w:marLeft w:val="0"/>
      <w:marRight w:val="0"/>
      <w:marTop w:val="0"/>
      <w:marBottom w:val="0"/>
      <w:divBdr>
        <w:top w:val="none" w:sz="0" w:space="0" w:color="auto"/>
        <w:left w:val="none" w:sz="0" w:space="0" w:color="auto"/>
        <w:bottom w:val="none" w:sz="0" w:space="0" w:color="auto"/>
        <w:right w:val="none" w:sz="0" w:space="0" w:color="auto"/>
      </w:divBdr>
    </w:div>
    <w:div w:id="1725761192">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97176224">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 w:id="20863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4</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2024-04-09T16:01:00Z</dcterms:created>
  <dcterms:modified xsi:type="dcterms:W3CDTF">2024-04-09T16:01:00Z</dcterms:modified>
</cp:coreProperties>
</file>