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FA" w:rsidRDefault="008B1C34">
      <w:pPr>
        <w:widowControl/>
        <w:shd w:val="clear" w:color="auto" w:fill="FFFFFF"/>
        <w:spacing w:line="480" w:lineRule="exact"/>
        <w:jc w:val="center"/>
        <w:outlineLvl w:val="2"/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0"/>
          <w:szCs w:val="30"/>
        </w:rPr>
        <w:t>红土创新基金管理有限公司</w:t>
      </w:r>
      <w:r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关于</w:t>
      </w:r>
      <w:r>
        <w:rPr>
          <w:rFonts w:ascii="Tahoma" w:eastAsia="宋体" w:hAnsi="Tahoma" w:cs="Tahoma" w:hint="eastAsia"/>
          <w:b/>
          <w:bCs/>
          <w:color w:val="000000"/>
          <w:kern w:val="0"/>
          <w:sz w:val="30"/>
          <w:szCs w:val="30"/>
        </w:rPr>
        <w:t>调整旗下部分基金在珠海盈米基金销售有限公司</w:t>
      </w:r>
      <w:r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申购起点</w:t>
      </w:r>
      <w:r>
        <w:rPr>
          <w:rFonts w:ascii="Tahoma" w:eastAsia="宋体" w:hAnsi="Tahoma" w:cs="Tahoma" w:hint="eastAsia"/>
          <w:b/>
          <w:bCs/>
          <w:color w:val="000000"/>
          <w:kern w:val="0"/>
          <w:sz w:val="30"/>
          <w:szCs w:val="30"/>
        </w:rPr>
        <w:t>金额</w:t>
      </w:r>
      <w:r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的公告</w:t>
      </w:r>
    </w:p>
    <w:p w:rsidR="00C234FA" w:rsidRDefault="00C234F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C234FA" w:rsidRDefault="008B1C34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为了给投资者提供更好的服务，红土创新基金管理有限公司（以下简称“本公司”）经与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珠海盈米基金销售有限公司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（以下简称“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盈米基金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”）协商一致，决定自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2024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9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日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起，调整本公司旗下部分基金在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盈米基金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申购起点金额。现将有关调整事项公告如下：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 xml:space="preserve"> </w:t>
      </w:r>
    </w:p>
    <w:p w:rsidR="00C234FA" w:rsidRDefault="008B1C3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一、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适用基金范围</w:t>
      </w:r>
    </w:p>
    <w:tbl>
      <w:tblPr>
        <w:tblW w:w="7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0"/>
        <w:gridCol w:w="6145"/>
      </w:tblGrid>
      <w:tr w:rsidR="00C234FA">
        <w:trPr>
          <w:trHeight w:val="288"/>
          <w:jc w:val="center"/>
        </w:trPr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/>
              </w:rPr>
              <w:t>基金名称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/>
              </w:rPr>
              <w:t>红土创新中证同业存单</w:t>
            </w:r>
            <w:r>
              <w:rPr>
                <w:rStyle w:val="font21"/>
                <w:rFonts w:eastAsia="宋体"/>
                <w:lang/>
              </w:rPr>
              <w:t>AAA</w:t>
            </w:r>
            <w:r>
              <w:rPr>
                <w:rStyle w:val="font31"/>
                <w:rFonts w:hint="default"/>
                <w:lang/>
              </w:rPr>
              <w:t>指数</w:t>
            </w:r>
            <w:r>
              <w:rPr>
                <w:rStyle w:val="font21"/>
                <w:rFonts w:eastAsia="宋体"/>
                <w:lang/>
              </w:rPr>
              <w:t>7</w:t>
            </w:r>
            <w:r>
              <w:rPr>
                <w:rStyle w:val="font31"/>
                <w:rFonts w:hint="default"/>
                <w:lang/>
              </w:rPr>
              <w:t>天持有期证券投资基金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红土创新新兴产业灵活配置混合型证券投资基金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红土创新新科技股票型发起式证券投资基金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红土创新稳健混合型证券投资基金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红土创新稳健混合型证券投资基金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红土创新增强收益债券型证券投资基金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红土创新增强收益债券型证券投资基金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红土创新纯债债券型证券投资基金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红土创新纯债债券型证券投资基金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红土创新医疗保健股票型发起式证券投资基金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红土创新智能制造混合型发起式证券投资基金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红土创新科技创新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个月定期开放混合型证券投资基金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红土创新科技创新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个月定期开放混合型证券投资基金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红土创新丰源中短债债券型证券投资基金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红土创新丰源中短债债券型证券投资基金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B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 w:colFirst="1" w:colLast="1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红土创新添利债券型证券投资基金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红土创新添利债券型证券投资基金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红土创新稳益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红土创新稳益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个月持有期混合型证券投资基金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红土创新丰睿中短债债券型证券投资基金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红土创新丰睿中短债债券型证券投资基金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红土创新丰泽中短债债券型证券投资基金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C234FA">
        <w:trPr>
          <w:trHeight w:val="288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234FA" w:rsidRDefault="008B1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红土创新丰泽中短债债券型证券投资基金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</w:t>
            </w:r>
          </w:p>
        </w:tc>
      </w:tr>
      <w:bookmarkEnd w:id="0"/>
    </w:tbl>
    <w:p w:rsidR="00C234FA" w:rsidRDefault="00C234FA">
      <w:pPr>
        <w:widowControl/>
        <w:shd w:val="clear" w:color="auto" w:fill="FFFFFF"/>
        <w:spacing w:line="360" w:lineRule="auto"/>
        <w:ind w:left="843"/>
        <w:jc w:val="left"/>
        <w:rPr>
          <w:rFonts w:ascii="仿宋" w:eastAsia="仿宋" w:hAnsi="仿宋" w:cs="Tahoma"/>
          <w:color w:val="000000"/>
          <w:kern w:val="0"/>
          <w:sz w:val="28"/>
          <w:szCs w:val="28"/>
        </w:rPr>
      </w:pPr>
    </w:p>
    <w:p w:rsidR="00C234FA" w:rsidRDefault="008B1C3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二、调整方案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自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2024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9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日起，上述基金在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盈米基金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申购起点金额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调整为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元（含申购手续费），追加申购金额调整为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元。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lastRenderedPageBreak/>
        <w:t>2.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盈米基金保留对此业务调整的最终解释权。本次调整的具体事宜以盈米基金刊登的相关业务调整公告内容为准。</w:t>
      </w:r>
    </w:p>
    <w:p w:rsidR="00C234FA" w:rsidRDefault="008B1C34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三、业务咨询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1.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红土创新基金管理有限公司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客服电话：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400-060-3333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网站：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www.htcxfund.com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2.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珠海盈米基金销售有限公司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客服电话：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020-89629066</w:t>
      </w: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网址：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www.yingmi.com</w:t>
      </w:r>
    </w:p>
    <w:p w:rsidR="00C234FA" w:rsidRDefault="008B1C34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风险提示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: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本基金管理人承诺以诚实信用、勤勉尽责的原则管理和运用基金资产，但不保证本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投资者在购买基金前认真考虑、谨慎决策。</w:t>
      </w:r>
    </w:p>
    <w:p w:rsidR="00C234FA" w:rsidRDefault="008B1C34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特此公告。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br/>
        <w:t>  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 xml:space="preserve">　　</w:t>
      </w:r>
    </w:p>
    <w:p w:rsidR="00C234FA" w:rsidRDefault="00C234FA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p w:rsidR="00C234FA" w:rsidRDefault="008B1C34">
      <w:pPr>
        <w:widowControl/>
        <w:shd w:val="clear" w:color="auto" w:fill="FFFFFF"/>
        <w:spacing w:line="360" w:lineRule="auto"/>
        <w:ind w:firstLineChars="251" w:firstLine="527"/>
        <w:jc w:val="righ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红土创新基金管理有限公司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br/>
        <w:t>  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 xml:space="preserve">　　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2024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4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9</w:t>
      </w: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日</w:t>
      </w:r>
    </w:p>
    <w:sectPr w:rsidR="00C234FA" w:rsidSect="00C23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273D7"/>
    <w:rsid w:val="00005DCE"/>
    <w:rsid w:val="00303573"/>
    <w:rsid w:val="004C59AB"/>
    <w:rsid w:val="005C7B75"/>
    <w:rsid w:val="0068055D"/>
    <w:rsid w:val="006D1C4B"/>
    <w:rsid w:val="006E476F"/>
    <w:rsid w:val="00806A0A"/>
    <w:rsid w:val="008B1C34"/>
    <w:rsid w:val="008C5216"/>
    <w:rsid w:val="00A62186"/>
    <w:rsid w:val="00AA59CB"/>
    <w:rsid w:val="00BC0343"/>
    <w:rsid w:val="00BD5C4A"/>
    <w:rsid w:val="00C234FA"/>
    <w:rsid w:val="00C53808"/>
    <w:rsid w:val="00CC461C"/>
    <w:rsid w:val="00D7400C"/>
    <w:rsid w:val="00DE6A0F"/>
    <w:rsid w:val="00E273D7"/>
    <w:rsid w:val="00FF1113"/>
    <w:rsid w:val="05F64659"/>
    <w:rsid w:val="09E93D22"/>
    <w:rsid w:val="0E5A2D8C"/>
    <w:rsid w:val="103D2D58"/>
    <w:rsid w:val="12AD5D8D"/>
    <w:rsid w:val="13F06E3A"/>
    <w:rsid w:val="170E4B17"/>
    <w:rsid w:val="1DE84A67"/>
    <w:rsid w:val="27F4199E"/>
    <w:rsid w:val="310760EC"/>
    <w:rsid w:val="347C1F73"/>
    <w:rsid w:val="421B4567"/>
    <w:rsid w:val="53F320CA"/>
    <w:rsid w:val="5C1C4D63"/>
    <w:rsid w:val="6003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C234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2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234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C234F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semiHidden/>
    <w:qFormat/>
    <w:rsid w:val="00C234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34FA"/>
    <w:rPr>
      <w:sz w:val="18"/>
      <w:szCs w:val="18"/>
    </w:rPr>
  </w:style>
  <w:style w:type="character" w:customStyle="1" w:styleId="font01">
    <w:name w:val="font01"/>
    <w:basedOn w:val="a0"/>
    <w:qFormat/>
    <w:rsid w:val="00C234F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234FA"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C234FA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4</DocSecurity>
  <Lines>8</Lines>
  <Paragraphs>2</Paragraphs>
  <ScaleCrop>false</ScaleCrop>
  <Company>Lenovo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dcterms:created xsi:type="dcterms:W3CDTF">2024-04-08T16:00:00Z</dcterms:created>
  <dcterms:modified xsi:type="dcterms:W3CDTF">2024-04-08T16:00:00Z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2A7F927419F341FDA97CD18D1FB7F292</vt:lpwstr>
  </property>
</Properties>
</file>