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AE" w:rsidRDefault="00B16500" w:rsidP="00A57274">
      <w:pPr>
        <w:spacing w:line="56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 w:rsidRPr="00CB11C7">
        <w:rPr>
          <w:rFonts w:ascii="黑体" w:eastAsia="黑体" w:hAnsi="黑体" w:hint="eastAsia"/>
          <w:b/>
          <w:color w:val="FF0000"/>
          <w:sz w:val="32"/>
          <w:szCs w:val="32"/>
        </w:rPr>
        <w:t>关于</w:t>
      </w:r>
      <w:r w:rsidR="00EB286C">
        <w:rPr>
          <w:rFonts w:ascii="黑体" w:eastAsia="黑体" w:hAnsi="黑体" w:hint="eastAsia"/>
          <w:b/>
          <w:color w:val="FF0000"/>
          <w:sz w:val="32"/>
          <w:szCs w:val="32"/>
        </w:rPr>
        <w:t>嘉实致益纯债债券型证券投资基金</w:t>
      </w:r>
      <w:r w:rsidRPr="00CB11C7">
        <w:rPr>
          <w:rFonts w:ascii="黑体" w:eastAsia="黑体" w:hAnsi="黑体"/>
          <w:b/>
          <w:color w:val="FF0000"/>
          <w:sz w:val="32"/>
          <w:szCs w:val="32"/>
        </w:rPr>
        <w:t>暂停</w:t>
      </w:r>
    </w:p>
    <w:p w:rsidR="00694925" w:rsidRPr="00CB11C7" w:rsidRDefault="00B16500" w:rsidP="00A57274">
      <w:pPr>
        <w:spacing w:line="560" w:lineRule="exact"/>
        <w:jc w:val="center"/>
        <w:rPr>
          <w:rFonts w:ascii="黑体" w:eastAsia="黑体" w:hAnsi="黑体" w:cs="Times New Roman"/>
          <w:b/>
          <w:color w:val="FF0000"/>
          <w:sz w:val="32"/>
          <w:szCs w:val="36"/>
        </w:rPr>
      </w:pPr>
      <w:r w:rsidRPr="00CB11C7">
        <w:rPr>
          <w:rFonts w:ascii="黑体" w:eastAsia="黑体" w:hAnsi="黑体"/>
          <w:b/>
          <w:color w:val="FF0000"/>
          <w:sz w:val="32"/>
          <w:szCs w:val="32"/>
        </w:rPr>
        <w:t>个人投</w:t>
      </w:r>
      <w:r w:rsidRPr="00CB11C7">
        <w:rPr>
          <w:rFonts w:ascii="黑体" w:eastAsia="黑体" w:hAnsi="黑体" w:cs="Times New Roman"/>
          <w:b/>
          <w:color w:val="FF0000"/>
          <w:sz w:val="32"/>
          <w:szCs w:val="36"/>
        </w:rPr>
        <w:t>资者申购</w:t>
      </w:r>
      <w:r w:rsidR="00D531F9">
        <w:rPr>
          <w:rFonts w:ascii="黑体" w:eastAsia="黑体" w:hAnsi="黑体" w:cs="Times New Roman" w:hint="eastAsia"/>
          <w:b/>
          <w:color w:val="FF0000"/>
          <w:sz w:val="32"/>
          <w:szCs w:val="36"/>
        </w:rPr>
        <w:t>及</w:t>
      </w:r>
      <w:r w:rsidRPr="00CB11C7">
        <w:rPr>
          <w:rFonts w:ascii="黑体" w:eastAsia="黑体" w:hAnsi="黑体" w:cs="Times New Roman"/>
          <w:b/>
          <w:color w:val="FF0000"/>
          <w:sz w:val="32"/>
          <w:szCs w:val="36"/>
        </w:rPr>
        <w:t>转换转入业务的公告</w:t>
      </w:r>
    </w:p>
    <w:p w:rsidR="00B16500" w:rsidRPr="00A57274" w:rsidRDefault="00B16500" w:rsidP="00A57274">
      <w:pPr>
        <w:spacing w:line="560" w:lineRule="exact"/>
        <w:jc w:val="center"/>
        <w:rPr>
          <w:rFonts w:ascii="宋体" w:eastAsia="宋体" w:hAnsi="宋体" w:cs="Times New Roman"/>
          <w:sz w:val="24"/>
          <w:szCs w:val="24"/>
        </w:rPr>
      </w:pPr>
      <w:r w:rsidRPr="00A57274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="00570456" w:rsidRPr="00A57274">
        <w:rPr>
          <w:rFonts w:ascii="宋体" w:eastAsia="宋体" w:hAnsi="宋体" w:cs="Times New Roman"/>
          <w:sz w:val="24"/>
          <w:szCs w:val="24"/>
        </w:rPr>
        <w:t>202</w:t>
      </w:r>
      <w:r w:rsidR="00E8349B">
        <w:rPr>
          <w:rFonts w:ascii="宋体" w:eastAsia="宋体" w:hAnsi="宋体" w:cs="Times New Roman"/>
          <w:sz w:val="24"/>
          <w:szCs w:val="24"/>
        </w:rPr>
        <w:t>4</w:t>
      </w:r>
      <w:r w:rsidR="00570456" w:rsidRPr="00A57274">
        <w:rPr>
          <w:rFonts w:ascii="宋体" w:eastAsia="宋体" w:hAnsi="宋体" w:cs="Times New Roman"/>
          <w:sz w:val="24"/>
          <w:szCs w:val="24"/>
        </w:rPr>
        <w:t>年</w:t>
      </w:r>
      <w:r w:rsidR="00EB286C">
        <w:rPr>
          <w:rFonts w:ascii="宋体" w:eastAsia="宋体" w:hAnsi="宋体" w:cs="Times New Roman"/>
          <w:sz w:val="24"/>
          <w:szCs w:val="24"/>
        </w:rPr>
        <w:t>4</w:t>
      </w:r>
      <w:r w:rsidR="00570456" w:rsidRPr="00A57274">
        <w:rPr>
          <w:rFonts w:ascii="宋体" w:eastAsia="宋体" w:hAnsi="宋体" w:cs="Times New Roman"/>
          <w:sz w:val="24"/>
          <w:szCs w:val="24"/>
        </w:rPr>
        <w:t>月</w:t>
      </w:r>
      <w:r w:rsidR="00EB286C">
        <w:rPr>
          <w:rFonts w:ascii="宋体" w:eastAsia="宋体" w:hAnsi="宋体" w:cs="Times New Roman"/>
          <w:sz w:val="24"/>
          <w:szCs w:val="24"/>
        </w:rPr>
        <w:t>9</w:t>
      </w:r>
      <w:r w:rsidRPr="00A57274">
        <w:rPr>
          <w:rFonts w:ascii="宋体" w:eastAsia="宋体" w:hAnsi="宋体" w:cs="Times New Roman"/>
          <w:sz w:val="24"/>
          <w:szCs w:val="24"/>
        </w:rPr>
        <w:t>日</w:t>
      </w:r>
    </w:p>
    <w:p w:rsidR="00B16500" w:rsidRPr="00A57274" w:rsidRDefault="00B16500" w:rsidP="0086179F">
      <w:pPr>
        <w:spacing w:after="100" w:afterAutospacing="1" w:line="483" w:lineRule="exact"/>
        <w:rPr>
          <w:rFonts w:ascii="宋体" w:eastAsia="宋体" w:hAnsi="宋体"/>
          <w:b/>
          <w:sz w:val="24"/>
          <w:szCs w:val="24"/>
        </w:rPr>
      </w:pPr>
      <w:r w:rsidRPr="00A57274">
        <w:rPr>
          <w:rFonts w:ascii="宋体" w:eastAsia="宋体" w:hAnsi="宋体" w:hint="eastAsia"/>
          <w:b/>
          <w:color w:val="212121"/>
          <w:sz w:val="24"/>
          <w:szCs w:val="24"/>
        </w:rPr>
        <w:t>1</w:t>
      </w:r>
      <w:r w:rsidRPr="00A57274">
        <w:rPr>
          <w:rFonts w:ascii="宋体" w:eastAsia="宋体" w:hAnsi="宋体" w:hint="eastAsia"/>
          <w:b/>
          <w:color w:val="212121"/>
          <w:spacing w:val="-2"/>
          <w:sz w:val="24"/>
          <w:szCs w:val="24"/>
        </w:rPr>
        <w:t>、公告基</w:t>
      </w:r>
      <w:r w:rsidR="00A57274" w:rsidRPr="00A57274">
        <w:rPr>
          <w:rFonts w:ascii="宋体" w:eastAsia="宋体" w:hAnsi="宋体" w:hint="eastAsia"/>
          <w:b/>
          <w:color w:val="212121"/>
          <w:spacing w:val="-2"/>
          <w:sz w:val="24"/>
          <w:szCs w:val="24"/>
        </w:rPr>
        <w:t>本</w:t>
      </w:r>
      <w:r w:rsidRPr="00A57274">
        <w:rPr>
          <w:rFonts w:ascii="宋体" w:eastAsia="宋体" w:hAnsi="宋体" w:hint="eastAsia"/>
          <w:b/>
          <w:color w:val="212121"/>
          <w:spacing w:val="-2"/>
          <w:sz w:val="24"/>
          <w:szCs w:val="24"/>
        </w:rPr>
        <w:t>信息</w:t>
      </w:r>
    </w:p>
    <w:tbl>
      <w:tblPr>
        <w:tblStyle w:val="TableNormal"/>
        <w:tblW w:w="8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26"/>
        <w:gridCol w:w="5242"/>
      </w:tblGrid>
      <w:tr w:rsidR="00B16500" w:rsidRPr="00EB286C" w:rsidTr="00EB286C">
        <w:trPr>
          <w:trHeight w:val="311"/>
        </w:trPr>
        <w:tc>
          <w:tcPr>
            <w:tcW w:w="3544" w:type="dxa"/>
            <w:gridSpan w:val="2"/>
            <w:vAlign w:val="center"/>
          </w:tcPr>
          <w:p w:rsidR="00B16500" w:rsidRPr="00EB286C" w:rsidRDefault="00B16500" w:rsidP="0086179F">
            <w:pPr>
              <w:pStyle w:val="TableParagraph"/>
              <w:spacing w:after="100" w:afterAutospacing="1"/>
              <w:ind w:left="0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基金名称</w:t>
            </w:r>
          </w:p>
        </w:tc>
        <w:tc>
          <w:tcPr>
            <w:tcW w:w="5242" w:type="dxa"/>
            <w:vAlign w:val="center"/>
          </w:tcPr>
          <w:p w:rsidR="00B16500" w:rsidRPr="00EB286C" w:rsidRDefault="00EB286C" w:rsidP="0086179F">
            <w:pPr>
              <w:pStyle w:val="TableParagraph"/>
              <w:spacing w:after="100" w:afterAutospacing="1"/>
              <w:ind w:left="0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rFonts w:hint="eastAsia"/>
                <w:sz w:val="21"/>
                <w:szCs w:val="21"/>
                <w:lang w:eastAsia="zh-CN"/>
              </w:rPr>
              <w:t>嘉实致益纯债债券型证券投资基金</w:t>
            </w:r>
          </w:p>
        </w:tc>
      </w:tr>
      <w:tr w:rsidR="00B16500" w:rsidRPr="00EB286C" w:rsidTr="00EB286C">
        <w:trPr>
          <w:trHeight w:val="311"/>
        </w:trPr>
        <w:tc>
          <w:tcPr>
            <w:tcW w:w="3544" w:type="dxa"/>
            <w:gridSpan w:val="2"/>
            <w:vAlign w:val="center"/>
          </w:tcPr>
          <w:p w:rsidR="00B16500" w:rsidRPr="00EB286C" w:rsidRDefault="00B16500" w:rsidP="0023535E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基金简称</w:t>
            </w:r>
          </w:p>
        </w:tc>
        <w:tc>
          <w:tcPr>
            <w:tcW w:w="5242" w:type="dxa"/>
            <w:vAlign w:val="center"/>
          </w:tcPr>
          <w:p w:rsidR="00B16500" w:rsidRPr="00EB286C" w:rsidRDefault="00EB286C" w:rsidP="00540050">
            <w:pPr>
              <w:pStyle w:val="TableParagraph"/>
              <w:ind w:left="0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rFonts w:hint="eastAsia"/>
                <w:sz w:val="21"/>
                <w:szCs w:val="21"/>
                <w:lang w:eastAsia="zh-CN"/>
              </w:rPr>
              <w:t>嘉实致益纯债债券</w:t>
            </w:r>
          </w:p>
        </w:tc>
      </w:tr>
      <w:tr w:rsidR="00B16500" w:rsidRPr="00EB286C" w:rsidTr="00EB286C">
        <w:trPr>
          <w:trHeight w:val="312"/>
        </w:trPr>
        <w:tc>
          <w:tcPr>
            <w:tcW w:w="3544" w:type="dxa"/>
            <w:gridSpan w:val="2"/>
            <w:vAlign w:val="center"/>
          </w:tcPr>
          <w:p w:rsidR="00B16500" w:rsidRPr="00EB286C" w:rsidRDefault="00B16500" w:rsidP="0023535E">
            <w:pPr>
              <w:pStyle w:val="TableParagraph"/>
              <w:spacing w:before="21"/>
              <w:ind w:left="0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基金主代码</w:t>
            </w:r>
          </w:p>
        </w:tc>
        <w:tc>
          <w:tcPr>
            <w:tcW w:w="5242" w:type="dxa"/>
            <w:vAlign w:val="center"/>
          </w:tcPr>
          <w:p w:rsidR="00B16500" w:rsidRPr="00EB286C" w:rsidRDefault="00EB286C" w:rsidP="00540050">
            <w:pPr>
              <w:pStyle w:val="TableParagraph"/>
              <w:spacing w:before="35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009294</w:t>
            </w:r>
          </w:p>
        </w:tc>
      </w:tr>
      <w:tr w:rsidR="00B16500" w:rsidRPr="00EB286C" w:rsidTr="00EB286C">
        <w:trPr>
          <w:trHeight w:val="311"/>
        </w:trPr>
        <w:tc>
          <w:tcPr>
            <w:tcW w:w="3544" w:type="dxa"/>
            <w:gridSpan w:val="2"/>
            <w:vAlign w:val="center"/>
          </w:tcPr>
          <w:p w:rsidR="00B16500" w:rsidRPr="00EB286C" w:rsidRDefault="00B16500" w:rsidP="0023535E">
            <w:pPr>
              <w:pStyle w:val="TableParagraph"/>
              <w:ind w:left="0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基金管理人名称</w:t>
            </w:r>
          </w:p>
        </w:tc>
        <w:tc>
          <w:tcPr>
            <w:tcW w:w="5242" w:type="dxa"/>
            <w:vAlign w:val="center"/>
          </w:tcPr>
          <w:p w:rsidR="00B16500" w:rsidRPr="00EB286C" w:rsidRDefault="00B16500" w:rsidP="00540050">
            <w:pPr>
              <w:pStyle w:val="TableParagraph"/>
              <w:ind w:left="0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rFonts w:hint="eastAsia"/>
                <w:sz w:val="21"/>
                <w:szCs w:val="21"/>
                <w:lang w:eastAsia="zh-CN"/>
              </w:rPr>
              <w:t>嘉实基金管理有限公司</w:t>
            </w:r>
          </w:p>
        </w:tc>
      </w:tr>
      <w:tr w:rsidR="00B16500" w:rsidRPr="00EB286C" w:rsidTr="00EB286C">
        <w:trPr>
          <w:trHeight w:val="935"/>
        </w:trPr>
        <w:tc>
          <w:tcPr>
            <w:tcW w:w="3544" w:type="dxa"/>
            <w:gridSpan w:val="2"/>
            <w:vAlign w:val="center"/>
          </w:tcPr>
          <w:p w:rsidR="00B16500" w:rsidRPr="00EB286C" w:rsidRDefault="00B16500" w:rsidP="0023535E">
            <w:pPr>
              <w:pStyle w:val="TableParagraph"/>
              <w:spacing w:before="0"/>
              <w:ind w:left="0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公告依据</w:t>
            </w:r>
          </w:p>
        </w:tc>
        <w:tc>
          <w:tcPr>
            <w:tcW w:w="5242" w:type="dxa"/>
            <w:vAlign w:val="center"/>
          </w:tcPr>
          <w:p w:rsidR="00B16500" w:rsidRPr="00EB286C" w:rsidRDefault="00B14240" w:rsidP="00540050">
            <w:pPr>
              <w:pStyle w:val="TableParagraph"/>
              <w:spacing w:line="278" w:lineRule="auto"/>
              <w:ind w:left="0" w:right="151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rFonts w:hint="eastAsia"/>
                <w:spacing w:val="-1"/>
                <w:sz w:val="21"/>
                <w:szCs w:val="21"/>
                <w:lang w:eastAsia="zh-CN"/>
              </w:rPr>
              <w:t>《中华人民共和国证券投资基金法》、《公开募集证券投资基金运作管理办法》等法律法规以及</w:t>
            </w:r>
            <w:r w:rsidR="00B16500" w:rsidRPr="00EB286C">
              <w:rPr>
                <w:spacing w:val="-1"/>
                <w:sz w:val="21"/>
                <w:szCs w:val="21"/>
                <w:lang w:eastAsia="zh-CN"/>
              </w:rPr>
              <w:t>《</w:t>
            </w:r>
            <w:r w:rsidR="00EB286C" w:rsidRPr="00EB286C">
              <w:rPr>
                <w:rFonts w:hint="eastAsia"/>
                <w:spacing w:val="-1"/>
                <w:sz w:val="21"/>
                <w:szCs w:val="21"/>
                <w:lang w:eastAsia="zh-CN"/>
              </w:rPr>
              <w:t>嘉实致益纯债债券型证券投资基金</w:t>
            </w:r>
            <w:r w:rsidR="00B16500" w:rsidRPr="00EB286C">
              <w:rPr>
                <w:spacing w:val="-16"/>
                <w:sz w:val="21"/>
                <w:szCs w:val="21"/>
                <w:lang w:eastAsia="zh-CN"/>
              </w:rPr>
              <w:t>基金合同》、《</w:t>
            </w:r>
            <w:r w:rsidR="00EB286C" w:rsidRPr="00EB286C">
              <w:rPr>
                <w:rFonts w:hint="eastAsia"/>
                <w:spacing w:val="-1"/>
                <w:sz w:val="21"/>
                <w:szCs w:val="21"/>
                <w:lang w:eastAsia="zh-CN"/>
              </w:rPr>
              <w:t>嘉实致益纯债债券型证券投资基金</w:t>
            </w:r>
            <w:r w:rsidR="00B16500" w:rsidRPr="00EB286C">
              <w:rPr>
                <w:sz w:val="21"/>
                <w:szCs w:val="21"/>
                <w:lang w:eastAsia="zh-CN"/>
              </w:rPr>
              <w:t>招募说明书》等相关规定。</w:t>
            </w:r>
          </w:p>
        </w:tc>
      </w:tr>
      <w:tr w:rsidR="00EB286C" w:rsidRPr="00EB286C" w:rsidTr="00EB286C">
        <w:trPr>
          <w:trHeight w:val="312"/>
        </w:trPr>
        <w:tc>
          <w:tcPr>
            <w:tcW w:w="1418" w:type="dxa"/>
            <w:vMerge w:val="restart"/>
            <w:vAlign w:val="center"/>
          </w:tcPr>
          <w:p w:rsidR="00EB286C" w:rsidRPr="00EB286C" w:rsidRDefault="00EB286C" w:rsidP="00EB286C">
            <w:pPr>
              <w:pStyle w:val="TableParagraph"/>
              <w:spacing w:before="0" w:line="278" w:lineRule="auto"/>
              <w:ind w:left="0" w:right="120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spacing w:val="-1"/>
                <w:sz w:val="21"/>
                <w:szCs w:val="21"/>
                <w:lang w:eastAsia="zh-CN"/>
              </w:rPr>
              <w:t>暂停相关业务的起始日及原因说明</w:t>
            </w:r>
          </w:p>
        </w:tc>
        <w:tc>
          <w:tcPr>
            <w:tcW w:w="2126" w:type="dxa"/>
            <w:vAlign w:val="center"/>
          </w:tcPr>
          <w:p w:rsidR="00EB286C" w:rsidRPr="00EB286C" w:rsidRDefault="00EB286C" w:rsidP="00EB286C">
            <w:pPr>
              <w:pStyle w:val="TableParagraph"/>
              <w:spacing w:before="21"/>
              <w:ind w:left="107"/>
              <w:jc w:val="both"/>
              <w:rPr>
                <w:sz w:val="21"/>
                <w:szCs w:val="21"/>
              </w:rPr>
            </w:pPr>
            <w:r w:rsidRPr="00EB286C">
              <w:rPr>
                <w:sz w:val="21"/>
                <w:szCs w:val="21"/>
              </w:rPr>
              <w:t>暂停申购起始日</w:t>
            </w:r>
          </w:p>
        </w:tc>
        <w:tc>
          <w:tcPr>
            <w:tcW w:w="5242" w:type="dxa"/>
          </w:tcPr>
          <w:p w:rsidR="00EB286C" w:rsidRPr="00EB286C" w:rsidRDefault="00EB286C" w:rsidP="00EB286C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86C">
              <w:rPr>
                <w:rFonts w:ascii="宋体" w:eastAsia="宋体" w:hAnsi="宋体" w:cs="Times New Roman"/>
                <w:sz w:val="21"/>
                <w:szCs w:val="21"/>
              </w:rPr>
              <w:t>2024年4月9日</w:t>
            </w:r>
          </w:p>
        </w:tc>
      </w:tr>
      <w:tr w:rsidR="00EB286C" w:rsidRPr="00EB286C" w:rsidTr="00EB286C">
        <w:trPr>
          <w:trHeight w:val="312"/>
        </w:trPr>
        <w:tc>
          <w:tcPr>
            <w:tcW w:w="1418" w:type="dxa"/>
            <w:vMerge/>
            <w:vAlign w:val="center"/>
          </w:tcPr>
          <w:p w:rsidR="00EB286C" w:rsidRPr="00EB286C" w:rsidRDefault="00EB286C" w:rsidP="00EB286C">
            <w:pPr>
              <w:pStyle w:val="TableParagraph"/>
              <w:spacing w:before="0" w:line="278" w:lineRule="auto"/>
              <w:ind w:left="0" w:right="120"/>
              <w:jc w:val="both"/>
              <w:rPr>
                <w:spacing w:val="-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B286C" w:rsidRPr="00EB286C" w:rsidRDefault="00EB286C" w:rsidP="00EB286C">
            <w:pPr>
              <w:pStyle w:val="TableParagraph"/>
              <w:spacing w:before="21"/>
              <w:ind w:left="107"/>
              <w:rPr>
                <w:sz w:val="21"/>
                <w:szCs w:val="21"/>
              </w:rPr>
            </w:pPr>
            <w:r w:rsidRPr="00EB286C">
              <w:rPr>
                <w:rFonts w:hint="eastAsia"/>
                <w:sz w:val="21"/>
                <w:szCs w:val="21"/>
              </w:rPr>
              <w:t>暂停转换转入起始日</w:t>
            </w:r>
          </w:p>
        </w:tc>
        <w:tc>
          <w:tcPr>
            <w:tcW w:w="5242" w:type="dxa"/>
          </w:tcPr>
          <w:p w:rsidR="00EB286C" w:rsidRPr="00EB286C" w:rsidRDefault="00EB286C" w:rsidP="00EB286C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86C">
              <w:rPr>
                <w:rFonts w:ascii="宋体" w:eastAsia="宋体" w:hAnsi="宋体" w:cs="Times New Roman"/>
                <w:sz w:val="21"/>
                <w:szCs w:val="21"/>
              </w:rPr>
              <w:t>2024年4月9日</w:t>
            </w:r>
          </w:p>
        </w:tc>
      </w:tr>
      <w:tr w:rsidR="00C2644F" w:rsidRPr="00EB286C" w:rsidTr="00EB286C">
        <w:trPr>
          <w:trHeight w:val="872"/>
        </w:trPr>
        <w:tc>
          <w:tcPr>
            <w:tcW w:w="1418" w:type="dxa"/>
            <w:vMerge/>
            <w:tcBorders>
              <w:top w:val="nil"/>
            </w:tcBorders>
          </w:tcPr>
          <w:p w:rsidR="00C2644F" w:rsidRPr="00EB286C" w:rsidRDefault="00C2644F" w:rsidP="00C2644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2644F" w:rsidRPr="00EB286C" w:rsidRDefault="00C2644F" w:rsidP="00EB286C">
            <w:pPr>
              <w:pStyle w:val="TableParagraph"/>
              <w:spacing w:line="278" w:lineRule="auto"/>
              <w:ind w:left="107" w:right="-15"/>
              <w:rPr>
                <w:sz w:val="21"/>
                <w:szCs w:val="21"/>
                <w:lang w:eastAsia="zh-CN"/>
              </w:rPr>
            </w:pPr>
            <w:r w:rsidRPr="00EB286C">
              <w:rPr>
                <w:rFonts w:hint="eastAsia"/>
                <w:sz w:val="21"/>
                <w:szCs w:val="21"/>
                <w:lang w:eastAsia="zh-CN"/>
              </w:rPr>
              <w:t>暂停申购</w:t>
            </w:r>
            <w:r w:rsidR="005F7DF1">
              <w:rPr>
                <w:rFonts w:hint="eastAsia"/>
                <w:sz w:val="21"/>
                <w:szCs w:val="21"/>
                <w:lang w:eastAsia="zh-CN"/>
              </w:rPr>
              <w:t>及</w:t>
            </w:r>
            <w:bookmarkStart w:id="0" w:name="_GoBack"/>
            <w:bookmarkEnd w:id="0"/>
            <w:r w:rsidRPr="00EB286C">
              <w:rPr>
                <w:sz w:val="21"/>
                <w:szCs w:val="21"/>
                <w:lang w:eastAsia="zh-CN"/>
              </w:rPr>
              <w:t>转换转入</w:t>
            </w:r>
            <w:r w:rsidRPr="00EB286C">
              <w:rPr>
                <w:rFonts w:hint="eastAsia"/>
                <w:sz w:val="21"/>
                <w:szCs w:val="21"/>
                <w:lang w:eastAsia="zh-CN"/>
              </w:rPr>
              <w:t>业务</w:t>
            </w:r>
            <w:r w:rsidRPr="00EB286C">
              <w:rPr>
                <w:sz w:val="21"/>
                <w:szCs w:val="21"/>
                <w:lang w:eastAsia="zh-CN"/>
              </w:rPr>
              <w:t>的原因说明</w:t>
            </w:r>
          </w:p>
        </w:tc>
        <w:tc>
          <w:tcPr>
            <w:tcW w:w="5242" w:type="dxa"/>
            <w:vAlign w:val="center"/>
          </w:tcPr>
          <w:p w:rsidR="00C2644F" w:rsidRPr="00EB286C" w:rsidRDefault="00C2644F" w:rsidP="00C2644F">
            <w:pPr>
              <w:pStyle w:val="TableParagraph"/>
              <w:spacing w:before="0" w:line="278" w:lineRule="auto"/>
              <w:ind w:left="0" w:right="151"/>
              <w:jc w:val="both"/>
              <w:rPr>
                <w:sz w:val="21"/>
                <w:szCs w:val="21"/>
                <w:lang w:eastAsia="zh-CN"/>
              </w:rPr>
            </w:pPr>
            <w:r w:rsidRPr="00EB286C">
              <w:rPr>
                <w:spacing w:val="-1"/>
                <w:sz w:val="21"/>
                <w:szCs w:val="21"/>
                <w:lang w:eastAsia="zh-CN"/>
              </w:rPr>
              <w:t>为保证基金的平稳运作，维护基金持有人利</w:t>
            </w:r>
            <w:r w:rsidRPr="00EB286C">
              <w:rPr>
                <w:sz w:val="21"/>
                <w:szCs w:val="21"/>
                <w:lang w:eastAsia="zh-CN"/>
              </w:rPr>
              <w:t>益。</w:t>
            </w:r>
          </w:p>
        </w:tc>
      </w:tr>
    </w:tbl>
    <w:p w:rsidR="00B16500" w:rsidRPr="00A57274" w:rsidRDefault="00B16500" w:rsidP="004F2F57">
      <w:pPr>
        <w:spacing w:beforeLines="100" w:after="100" w:afterAutospacing="1"/>
        <w:jc w:val="left"/>
        <w:rPr>
          <w:rFonts w:ascii="宋体" w:eastAsia="宋体" w:hAnsi="宋体"/>
          <w:b/>
          <w:sz w:val="24"/>
          <w:szCs w:val="24"/>
        </w:rPr>
      </w:pPr>
      <w:r w:rsidRPr="00A57274">
        <w:rPr>
          <w:rFonts w:ascii="宋体" w:eastAsia="宋体" w:hAnsi="宋体"/>
          <w:b/>
          <w:sz w:val="24"/>
          <w:szCs w:val="24"/>
        </w:rPr>
        <w:t>2、其他需要提示的事项</w:t>
      </w:r>
    </w:p>
    <w:p w:rsidR="00F20776" w:rsidRPr="00A57274" w:rsidRDefault="00AA0625" w:rsidP="006C2AC2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57274">
        <w:rPr>
          <w:rFonts w:ascii="宋体" w:eastAsia="宋体" w:hAnsi="宋体" w:hint="eastAsia"/>
          <w:szCs w:val="21"/>
        </w:rPr>
        <w:t>（1）</w:t>
      </w:r>
      <w:r w:rsidR="00B16500" w:rsidRPr="00A57274">
        <w:rPr>
          <w:rFonts w:ascii="宋体" w:eastAsia="宋体" w:hAnsi="宋体" w:hint="eastAsia"/>
          <w:szCs w:val="21"/>
        </w:rPr>
        <w:t>为保证基金的平稳运作，维护基金持有人利益</w:t>
      </w:r>
      <w:r w:rsidR="00B16500" w:rsidRPr="00A57274">
        <w:rPr>
          <w:rFonts w:ascii="宋体" w:eastAsia="宋体" w:hAnsi="宋体"/>
          <w:szCs w:val="21"/>
        </w:rPr>
        <w:t>,嘉实基金管理有限公司（以下简称“本公司”）决定自202</w:t>
      </w:r>
      <w:r w:rsidR="00E8349B">
        <w:rPr>
          <w:rFonts w:ascii="宋体" w:eastAsia="宋体" w:hAnsi="宋体"/>
          <w:szCs w:val="21"/>
        </w:rPr>
        <w:t>4</w:t>
      </w:r>
      <w:r w:rsidR="00B16500" w:rsidRPr="00A57274">
        <w:rPr>
          <w:rFonts w:ascii="宋体" w:eastAsia="宋体" w:hAnsi="宋体"/>
          <w:szCs w:val="21"/>
        </w:rPr>
        <w:t>年</w:t>
      </w:r>
      <w:r w:rsidR="00EB286C">
        <w:rPr>
          <w:rFonts w:ascii="宋体" w:eastAsia="宋体" w:hAnsi="宋体"/>
          <w:szCs w:val="21"/>
        </w:rPr>
        <w:t>4</w:t>
      </w:r>
      <w:r w:rsidR="00B16500" w:rsidRPr="00A57274">
        <w:rPr>
          <w:rFonts w:ascii="宋体" w:eastAsia="宋体" w:hAnsi="宋体"/>
          <w:szCs w:val="21"/>
        </w:rPr>
        <w:t>月</w:t>
      </w:r>
      <w:r w:rsidR="00EB286C">
        <w:rPr>
          <w:rFonts w:ascii="宋体" w:eastAsia="宋体" w:hAnsi="宋体"/>
          <w:szCs w:val="21"/>
        </w:rPr>
        <w:t>9</w:t>
      </w:r>
      <w:r w:rsidR="00B16500" w:rsidRPr="00A57274">
        <w:rPr>
          <w:rFonts w:ascii="宋体" w:eastAsia="宋体" w:hAnsi="宋体"/>
          <w:szCs w:val="21"/>
        </w:rPr>
        <w:t>日起暂停</w:t>
      </w:r>
      <w:r w:rsidR="00EB286C">
        <w:rPr>
          <w:rFonts w:ascii="宋体" w:eastAsia="宋体" w:hAnsi="宋体" w:hint="eastAsia"/>
          <w:szCs w:val="21"/>
        </w:rPr>
        <w:t>嘉实致益纯债债券型证券投资基金</w:t>
      </w:r>
      <w:r w:rsidR="00B16500" w:rsidRPr="00A57274">
        <w:rPr>
          <w:rFonts w:ascii="宋体" w:eastAsia="宋体" w:hAnsi="宋体"/>
          <w:szCs w:val="21"/>
        </w:rPr>
        <w:t>（以下简称“本基金”</w:t>
      </w:r>
      <w:r w:rsidR="00CC3BB8" w:rsidRPr="00A57274">
        <w:rPr>
          <w:rFonts w:ascii="宋体" w:eastAsia="宋体" w:hAnsi="宋体"/>
          <w:szCs w:val="21"/>
        </w:rPr>
        <w:t>）个人投资者的申购</w:t>
      </w:r>
      <w:r w:rsidR="00D531F9">
        <w:rPr>
          <w:rFonts w:ascii="宋体" w:eastAsia="宋体" w:hAnsi="宋体" w:hint="eastAsia"/>
          <w:szCs w:val="21"/>
        </w:rPr>
        <w:t>及</w:t>
      </w:r>
      <w:r w:rsidR="00B16500" w:rsidRPr="00A57274">
        <w:rPr>
          <w:rFonts w:ascii="宋体" w:eastAsia="宋体" w:hAnsi="宋体"/>
          <w:szCs w:val="21"/>
        </w:rPr>
        <w:t>转换转入业务。</w:t>
      </w:r>
    </w:p>
    <w:p w:rsidR="00B16500" w:rsidRPr="00A57274" w:rsidRDefault="00AA0625" w:rsidP="006C2AC2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57274">
        <w:rPr>
          <w:rFonts w:ascii="宋体" w:eastAsia="宋体" w:hAnsi="宋体" w:hint="eastAsia"/>
          <w:szCs w:val="21"/>
        </w:rPr>
        <w:t>（</w:t>
      </w:r>
      <w:r w:rsidRPr="00A57274">
        <w:rPr>
          <w:rFonts w:ascii="宋体" w:eastAsia="宋体" w:hAnsi="宋体"/>
          <w:szCs w:val="21"/>
        </w:rPr>
        <w:t>2</w:t>
      </w:r>
      <w:r w:rsidRPr="00A57274">
        <w:rPr>
          <w:rFonts w:ascii="宋体" w:eastAsia="宋体" w:hAnsi="宋体" w:hint="eastAsia"/>
          <w:szCs w:val="21"/>
        </w:rPr>
        <w:t>）</w:t>
      </w:r>
      <w:r w:rsidR="00A8594A" w:rsidRPr="00A57274">
        <w:rPr>
          <w:rFonts w:ascii="宋体" w:eastAsia="宋体" w:hAnsi="宋体" w:hint="eastAsia"/>
          <w:szCs w:val="21"/>
        </w:rPr>
        <w:t>在上述业务暂停期间，</w:t>
      </w:r>
      <w:r w:rsidR="00EC63D7" w:rsidRPr="00EC63D7">
        <w:rPr>
          <w:rFonts w:ascii="宋体" w:eastAsia="宋体" w:hAnsi="宋体" w:hint="eastAsia"/>
          <w:szCs w:val="21"/>
        </w:rPr>
        <w:t>本基金</w:t>
      </w:r>
      <w:r w:rsidR="007D3511" w:rsidRPr="007D3511">
        <w:rPr>
          <w:rFonts w:ascii="宋体" w:eastAsia="宋体" w:hAnsi="宋体" w:hint="eastAsia"/>
          <w:szCs w:val="21"/>
        </w:rPr>
        <w:t>赎回和转换转出业务</w:t>
      </w:r>
      <w:r w:rsidR="00EC63D7" w:rsidRPr="00EC63D7">
        <w:rPr>
          <w:rFonts w:ascii="宋体" w:eastAsia="宋体" w:hAnsi="宋体" w:hint="eastAsia"/>
          <w:szCs w:val="21"/>
        </w:rPr>
        <w:t>照常办理</w:t>
      </w:r>
      <w:r w:rsidR="00A8594A" w:rsidRPr="00A57274">
        <w:rPr>
          <w:rFonts w:ascii="宋体" w:eastAsia="宋体" w:hAnsi="宋体" w:hint="eastAsia"/>
          <w:szCs w:val="21"/>
        </w:rPr>
        <w:t>。</w:t>
      </w:r>
      <w:r w:rsidR="00400DCF" w:rsidRPr="00A57274">
        <w:rPr>
          <w:rFonts w:ascii="宋体" w:eastAsia="宋体" w:hAnsi="宋体" w:hint="eastAsia"/>
          <w:szCs w:val="21"/>
        </w:rPr>
        <w:t>本基金恢复办理个人投资者申购</w:t>
      </w:r>
      <w:r w:rsidR="00AB5097">
        <w:rPr>
          <w:rFonts w:ascii="宋体" w:eastAsia="宋体" w:hAnsi="宋体" w:hint="eastAsia"/>
          <w:szCs w:val="21"/>
        </w:rPr>
        <w:t>及</w:t>
      </w:r>
      <w:r w:rsidR="00400DCF" w:rsidRPr="00A57274">
        <w:rPr>
          <w:rFonts w:ascii="宋体" w:eastAsia="宋体" w:hAnsi="宋体" w:hint="eastAsia"/>
          <w:szCs w:val="21"/>
        </w:rPr>
        <w:t>转换转入业务的具体时间将另行公告。</w:t>
      </w:r>
    </w:p>
    <w:p w:rsidR="00B16500" w:rsidRPr="00A57274" w:rsidRDefault="00AA0625" w:rsidP="006C2AC2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57274">
        <w:rPr>
          <w:rFonts w:ascii="宋体" w:eastAsia="宋体" w:hAnsi="宋体" w:hint="eastAsia"/>
          <w:szCs w:val="21"/>
        </w:rPr>
        <w:t>（</w:t>
      </w:r>
      <w:r w:rsidRPr="00A57274">
        <w:rPr>
          <w:rFonts w:ascii="宋体" w:eastAsia="宋体" w:hAnsi="宋体"/>
          <w:szCs w:val="21"/>
        </w:rPr>
        <w:t>3</w:t>
      </w:r>
      <w:r w:rsidRPr="00A57274">
        <w:rPr>
          <w:rFonts w:ascii="宋体" w:eastAsia="宋体" w:hAnsi="宋体" w:hint="eastAsia"/>
          <w:szCs w:val="21"/>
        </w:rPr>
        <w:t>）</w:t>
      </w:r>
      <w:r w:rsidR="00B16500" w:rsidRPr="00A57274">
        <w:rPr>
          <w:rFonts w:ascii="宋体" w:eastAsia="宋体" w:hAnsi="宋体" w:hint="eastAsia"/>
          <w:szCs w:val="21"/>
        </w:rPr>
        <w:t>如有疑问，请拨打本公司客户服务热线：</w:t>
      </w:r>
      <w:r w:rsidR="00EC4152" w:rsidRPr="00A57274">
        <w:rPr>
          <w:rFonts w:ascii="宋体" w:eastAsia="宋体" w:hAnsi="宋体"/>
          <w:szCs w:val="21"/>
        </w:rPr>
        <w:t>400-600-8800</w:t>
      </w:r>
      <w:r w:rsidR="00B16500" w:rsidRPr="00A57274">
        <w:rPr>
          <w:rFonts w:ascii="宋体" w:eastAsia="宋体" w:hAnsi="宋体"/>
          <w:szCs w:val="21"/>
        </w:rPr>
        <w:t>（免长途话费），或登陆本公司网站www.jsfund.cn获取相关信息。</w:t>
      </w:r>
    </w:p>
    <w:p w:rsidR="00F941B6" w:rsidRPr="00A57274" w:rsidRDefault="00F941B6" w:rsidP="006C2AC2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:rsidR="00B16500" w:rsidRPr="00A57274" w:rsidRDefault="00B16500" w:rsidP="0048453C">
      <w:pPr>
        <w:ind w:right="210"/>
        <w:jc w:val="right"/>
        <w:rPr>
          <w:rFonts w:ascii="宋体" w:eastAsia="宋体" w:hAnsi="宋体"/>
          <w:szCs w:val="21"/>
        </w:rPr>
      </w:pPr>
    </w:p>
    <w:sectPr w:rsidR="00B16500" w:rsidRPr="00A57274" w:rsidSect="00E47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1A" w:rsidRDefault="002E0A1A" w:rsidP="00801713">
      <w:r>
        <w:separator/>
      </w:r>
    </w:p>
  </w:endnote>
  <w:endnote w:type="continuationSeparator" w:id="0">
    <w:p w:rsidR="002E0A1A" w:rsidRDefault="002E0A1A" w:rsidP="0080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1A" w:rsidRDefault="002E0A1A" w:rsidP="00801713">
      <w:r>
        <w:separator/>
      </w:r>
    </w:p>
  </w:footnote>
  <w:footnote w:type="continuationSeparator" w:id="0">
    <w:p w:rsidR="002E0A1A" w:rsidRDefault="002E0A1A" w:rsidP="0080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500"/>
    <w:rsid w:val="00104036"/>
    <w:rsid w:val="00120208"/>
    <w:rsid w:val="001C38E6"/>
    <w:rsid w:val="002437AD"/>
    <w:rsid w:val="002547E6"/>
    <w:rsid w:val="002E0A1A"/>
    <w:rsid w:val="002F7F22"/>
    <w:rsid w:val="00323CFC"/>
    <w:rsid w:val="003E6B1D"/>
    <w:rsid w:val="00400DCF"/>
    <w:rsid w:val="0048453C"/>
    <w:rsid w:val="004F2F57"/>
    <w:rsid w:val="00540050"/>
    <w:rsid w:val="00570456"/>
    <w:rsid w:val="005F7DF1"/>
    <w:rsid w:val="00624459"/>
    <w:rsid w:val="00652110"/>
    <w:rsid w:val="00694925"/>
    <w:rsid w:val="006C2AC2"/>
    <w:rsid w:val="007A09F4"/>
    <w:rsid w:val="007A47B3"/>
    <w:rsid w:val="007C7904"/>
    <w:rsid w:val="007D3511"/>
    <w:rsid w:val="00801713"/>
    <w:rsid w:val="0086179F"/>
    <w:rsid w:val="00A24588"/>
    <w:rsid w:val="00A57274"/>
    <w:rsid w:val="00A609D6"/>
    <w:rsid w:val="00A8594A"/>
    <w:rsid w:val="00AA0625"/>
    <w:rsid w:val="00AB5097"/>
    <w:rsid w:val="00B14240"/>
    <w:rsid w:val="00B16500"/>
    <w:rsid w:val="00B251A6"/>
    <w:rsid w:val="00B4747B"/>
    <w:rsid w:val="00B9635C"/>
    <w:rsid w:val="00C2644F"/>
    <w:rsid w:val="00C30344"/>
    <w:rsid w:val="00CB11C7"/>
    <w:rsid w:val="00CC3BB8"/>
    <w:rsid w:val="00CC73C5"/>
    <w:rsid w:val="00D531F9"/>
    <w:rsid w:val="00E47E05"/>
    <w:rsid w:val="00E8349B"/>
    <w:rsid w:val="00EB286C"/>
    <w:rsid w:val="00EC4152"/>
    <w:rsid w:val="00EC63D7"/>
    <w:rsid w:val="00EE7424"/>
    <w:rsid w:val="00EF6C5A"/>
    <w:rsid w:val="00F20776"/>
    <w:rsid w:val="00F941B6"/>
    <w:rsid w:val="00FB7BAE"/>
    <w:rsid w:val="00FD39F6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16500"/>
    <w:pPr>
      <w:autoSpaceDE w:val="0"/>
      <w:autoSpaceDN w:val="0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">
    <w:name w:val="正文文本 Char"/>
    <w:basedOn w:val="a0"/>
    <w:link w:val="a3"/>
    <w:uiPriority w:val="1"/>
    <w:rsid w:val="00B16500"/>
    <w:rPr>
      <w:rFonts w:ascii="宋体" w:eastAsia="宋体" w:hAnsi="宋体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B16500"/>
    <w:pPr>
      <w:autoSpaceDE w:val="0"/>
      <w:autoSpaceDN w:val="0"/>
      <w:spacing w:before="20"/>
      <w:ind w:left="108"/>
      <w:jc w:val="left"/>
    </w:pPr>
    <w:rPr>
      <w:rFonts w:ascii="宋体" w:eastAsia="宋体" w:hAnsi="宋体" w:cs="宋体"/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57045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7045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0171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0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01713"/>
    <w:rPr>
      <w:sz w:val="18"/>
      <w:szCs w:val="18"/>
    </w:rPr>
  </w:style>
  <w:style w:type="paragraph" w:styleId="a7">
    <w:name w:val="List Paragraph"/>
    <w:basedOn w:val="a"/>
    <w:uiPriority w:val="34"/>
    <w:qFormat/>
    <w:rsid w:val="00C264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Company>1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刘丹[机构]</dc:creator>
  <cp:keywords/>
  <dc:description/>
  <cp:lastModifiedBy>ZHONGM</cp:lastModifiedBy>
  <cp:revision>2</cp:revision>
  <dcterms:created xsi:type="dcterms:W3CDTF">2024-04-08T16:01:00Z</dcterms:created>
  <dcterms:modified xsi:type="dcterms:W3CDTF">2024-04-08T16:01:00Z</dcterms:modified>
</cp:coreProperties>
</file>