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07B" w:rsidRDefault="0054707B" w:rsidP="00357F6E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54707B" w:rsidRDefault="0054707B">
      <w:pPr>
        <w:jc w:val="center"/>
      </w:pPr>
      <w:r>
        <w:rPr>
          <w:rFonts w:cs="Times New Roman" w:hint="eastAsia"/>
          <w:b/>
          <w:sz w:val="48"/>
          <w:szCs w:val="48"/>
        </w:rPr>
        <w:t>东方恒瑞短债债券型证券投资基金恢复100万元以上申购、转换转入、定期定额投资公告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07B" w:rsidRDefault="0054707B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公告送出日期：2024年4月3日</w:t>
      </w:r>
    </w:p>
    <w:p w:rsidR="0054707B" w:rsidRDefault="0054707B" w:rsidP="00357F6E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934"/>
        <w:gridCol w:w="2165"/>
        <w:gridCol w:w="2165"/>
        <w:gridCol w:w="2165"/>
      </w:tblGrid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东方恒瑞短债债券型证券投资基金</w:t>
            </w:r>
          </w:p>
        </w:tc>
      </w:tr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东方恒瑞短债债券</w:t>
            </w:r>
          </w:p>
        </w:tc>
      </w:tr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010565</w:t>
            </w:r>
          </w:p>
        </w:tc>
      </w:tr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东方基金管理股份有限公司</w:t>
            </w:r>
          </w:p>
        </w:tc>
      </w:tr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《东方恒瑞短债债券型证券投资基金基金合同》、《东方恒瑞短债债券型证券投资基金招募说明书》及相关法律法规。</w:t>
            </w:r>
          </w:p>
        </w:tc>
      </w:tr>
      <w:tr w:rsidR="0054707B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恢复相关业务的日期及原因说明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恢复大额申购日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2024年4月8日</w:t>
            </w:r>
          </w:p>
        </w:tc>
      </w:tr>
      <w:tr w:rsidR="0054707B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B" w:rsidRDefault="0054707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恢复大额转换转入日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2024年4月8日</w:t>
            </w:r>
          </w:p>
        </w:tc>
      </w:tr>
      <w:tr w:rsidR="0054707B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B" w:rsidRDefault="0054707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恢复定期定额投资日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2024年4月8日</w:t>
            </w:r>
          </w:p>
        </w:tc>
      </w:tr>
      <w:tr w:rsidR="0054707B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B" w:rsidRDefault="0054707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恢复大额申购、大额转换转入、定期定额投资的原因说明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hint="eastAsia"/>
              </w:rPr>
              <w:t>为了保证基金的平稳运作，保护基金持有人利益。</w:t>
            </w:r>
          </w:p>
        </w:tc>
      </w:tr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东方恒瑞短债债券A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东方恒瑞短债债券B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东方恒瑞短债债券C</w:t>
            </w:r>
          </w:p>
        </w:tc>
      </w:tr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010565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010566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010567</w:t>
            </w:r>
          </w:p>
        </w:tc>
      </w:tr>
      <w:tr w:rsidR="0054707B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07B" w:rsidRDefault="0054707B">
            <w:r>
              <w:rPr>
                <w:rFonts w:ascii="Calibri" w:hAnsi="Calibri" w:hint="eastAsia"/>
              </w:rPr>
              <w:t>该分级基金是否恢复大额申购、大额转换转入、定期定额投资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54707B" w:rsidRDefault="0054707B">
            <w:r>
              <w:rPr>
                <w:rFonts w:hint="eastAsia"/>
              </w:rPr>
              <w:t>是</w:t>
            </w:r>
          </w:p>
        </w:tc>
      </w:tr>
    </w:tbl>
    <w:p w:rsidR="0054707B" w:rsidRDefault="0054707B" w:rsidP="00357F6E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54707B" w:rsidRDefault="0054707B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 本基金目前运作平稳，为满足广大投资人的投资需求，保护基金持有人利益，根据法律法规及本基金基金合同的相关规定，本基金管理人决定于2024年4月8日起恢复本基金100万元以上的申购、转换转入、定期定额投资业务，对本基金的单笔金额100万元以上申购（包括日常申购和定期定额申购）、转换转入申请，单个基金账户单日累计申购（包括日常申购和定期定额申购）及转换转入金额超过100万元申请予以确认。</w:t>
      </w:r>
      <w:r>
        <w:rPr>
          <w:rFonts w:hint="eastAsia"/>
          <w:szCs w:val="21"/>
        </w:rPr>
        <w:br/>
        <w:t xml:space="preserve">　　2.2 本基金暂停大额申购等业务的具体时间将另行公告。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54707B" w:rsidRDefault="0054707B" w:rsidP="00357F6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4707B" w:rsidRDefault="0054707B" w:rsidP="00357F6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4707B" w:rsidRDefault="0054707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54707B" w:rsidRDefault="0054707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2024年4月3日</w:t>
      </w:r>
      <w:bookmarkEnd w:id="22"/>
    </w:p>
    <w:sectPr w:rsidR="0054707B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7B" w:rsidRDefault="0054707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54707B" w:rsidRDefault="0054707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7B" w:rsidRDefault="0054707B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7B" w:rsidRDefault="0054707B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54707B" w:rsidRDefault="0054707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7B" w:rsidRDefault="0054707B">
    <w:pPr>
      <w:pStyle w:val="a7"/>
      <w:jc w:val="right"/>
      <w:rPr>
        <w:rFonts w:hint="eastAsia"/>
      </w:rPr>
    </w:pPr>
    <w:r>
      <w:rPr>
        <w:rFonts w:hint="eastAsia"/>
      </w:rPr>
      <w:t>东方恒瑞短债债券型证券投资基金恢复100万元以上申购、转换转入、定期定额投资公告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F6E"/>
    <w:rsid w:val="00357F6E"/>
    <w:rsid w:val="0054707B"/>
    <w:rsid w:val="00B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2DD3-E51B-4745-BE30-C02AEF8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2024-04-02T16:00:00Z</dcterms:created>
  <dcterms:modified xsi:type="dcterms:W3CDTF">2024-04-02T16:00:00Z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