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772AEF">
      <w:pPr>
        <w:widowControl/>
        <w:jc w:val="center"/>
        <w:rPr>
          <w:rFonts w:eastAsiaTheme="minorEastAsia"/>
          <w:b/>
          <w:kern w:val="0"/>
          <w:sz w:val="30"/>
          <w:szCs w:val="30"/>
        </w:rPr>
      </w:pPr>
      <w:r>
        <w:rPr>
          <w:rFonts w:eastAsiaTheme="minorEastAsia"/>
          <w:b/>
          <w:kern w:val="0"/>
          <w:sz w:val="30"/>
          <w:szCs w:val="30"/>
        </w:rPr>
        <w:t>易方达年年恒实纯债一年定期开放债券型发起式证券投资基金分红公告</w:t>
      </w:r>
    </w:p>
    <w:p w:rsidR="003F0B40" w:rsidRDefault="00772AEF">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2024</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3</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772AEF">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易方达年年恒实纯债一年定期开放债券型发起式证券投资基金</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易方达年年恒实纯债一年定开债券发起式</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010471</w:t>
            </w:r>
          </w:p>
        </w:tc>
      </w:tr>
      <w:tr w:rsidR="00750939">
        <w:trPr>
          <w:jc w:val="center"/>
        </w:trPr>
        <w:tc>
          <w:tcPr>
            <w:tcW w:w="4194" w:type="dxa"/>
            <w:gridSpan w:val="2"/>
            <w:vAlign w:val="center"/>
          </w:tcPr>
          <w:p w:rsidR="003F0B40" w:rsidRDefault="00772AEF">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2021</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6</w:t>
            </w:r>
            <w:r>
              <w:rPr>
                <w:rFonts w:eastAsiaTheme="minorEastAsia"/>
                <w:sz w:val="24"/>
                <w:szCs w:val="24"/>
              </w:rPr>
              <w:t>日</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易方达基金管理有限公司</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招商银行股份有限公司</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《公开募集证券投资基金信息披露管理办法》、《易方达年年恒实纯债一年定期开放债券型发起式证券投资基金基金合同》、《易方达年年恒实纯债一年定期开放债券型发起式证券投资基金更新的招募说明书》</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收益分配基准日</w:t>
            </w:r>
          </w:p>
        </w:tc>
        <w:tc>
          <w:tcPr>
            <w:tcW w:w="5412" w:type="dxa"/>
            <w:gridSpan w:val="2"/>
          </w:tcPr>
          <w:p w:rsidR="003F0B40" w:rsidRDefault="00772AEF">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29</w:t>
            </w:r>
            <w:r>
              <w:rPr>
                <w:rFonts w:eastAsiaTheme="minorEastAsia"/>
                <w:sz w:val="24"/>
                <w:szCs w:val="24"/>
              </w:rPr>
              <w:t>日</w:t>
            </w:r>
          </w:p>
        </w:tc>
      </w:tr>
      <w:tr w:rsidR="00750939">
        <w:trPr>
          <w:jc w:val="center"/>
        </w:trPr>
        <w:tc>
          <w:tcPr>
            <w:tcW w:w="4194" w:type="dxa"/>
            <w:gridSpan w:val="2"/>
            <w:vAlign w:val="center"/>
          </w:tcPr>
          <w:p w:rsidR="003F0B40" w:rsidRDefault="00772AEF">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772AEF">
            <w:pPr>
              <w:rPr>
                <w:rFonts w:eastAsiaTheme="minorEastAsia"/>
                <w:sz w:val="24"/>
                <w:szCs w:val="24"/>
              </w:rPr>
            </w:pPr>
            <w:r>
              <w:rPr>
                <w:rFonts w:eastAsiaTheme="minorEastAsia"/>
                <w:sz w:val="24"/>
                <w:szCs w:val="24"/>
              </w:rPr>
              <w:t>本次分红为</w:t>
            </w:r>
            <w:r>
              <w:rPr>
                <w:rFonts w:eastAsiaTheme="minorEastAsia"/>
                <w:sz w:val="24"/>
                <w:szCs w:val="24"/>
              </w:rPr>
              <w:t>2024</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下属分级基金的基金简称</w:t>
            </w:r>
          </w:p>
        </w:tc>
        <w:tc>
          <w:tcPr>
            <w:tcW w:w="2706" w:type="dxa"/>
          </w:tcPr>
          <w:p w:rsidR="003F0B40" w:rsidRDefault="00772AEF">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A</w:t>
            </w:r>
          </w:p>
        </w:tc>
        <w:tc>
          <w:tcPr>
            <w:tcW w:w="2706" w:type="dxa"/>
          </w:tcPr>
          <w:p w:rsidR="003F0B40" w:rsidRDefault="00772AEF">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C</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下属分级基金的交易代码</w:t>
            </w:r>
          </w:p>
        </w:tc>
        <w:tc>
          <w:tcPr>
            <w:tcW w:w="2706" w:type="dxa"/>
          </w:tcPr>
          <w:p w:rsidR="003F0B40" w:rsidRDefault="00772AEF">
            <w:pPr>
              <w:rPr>
                <w:rFonts w:eastAsiaTheme="minorEastAsia"/>
                <w:sz w:val="24"/>
                <w:szCs w:val="24"/>
              </w:rPr>
            </w:pPr>
            <w:r>
              <w:rPr>
                <w:rFonts w:eastAsiaTheme="minorEastAsia"/>
                <w:sz w:val="24"/>
                <w:szCs w:val="24"/>
              </w:rPr>
              <w:t>010471</w:t>
            </w:r>
          </w:p>
        </w:tc>
        <w:tc>
          <w:tcPr>
            <w:tcW w:w="2706" w:type="dxa"/>
          </w:tcPr>
          <w:p w:rsidR="003F0B40" w:rsidRDefault="00772AEF">
            <w:pPr>
              <w:rPr>
                <w:rFonts w:eastAsiaTheme="minorEastAsia"/>
                <w:sz w:val="24"/>
                <w:szCs w:val="24"/>
              </w:rPr>
            </w:pPr>
            <w:r>
              <w:rPr>
                <w:rFonts w:eastAsiaTheme="minorEastAsia"/>
                <w:sz w:val="24"/>
                <w:szCs w:val="24"/>
              </w:rPr>
              <w:t>010472</w:t>
            </w:r>
          </w:p>
        </w:tc>
      </w:tr>
      <w:tr w:rsidR="00750939">
        <w:trPr>
          <w:jc w:val="center"/>
        </w:trPr>
        <w:tc>
          <w:tcPr>
            <w:tcW w:w="1980" w:type="dxa"/>
            <w:vMerge w:val="restart"/>
            <w:vAlign w:val="center"/>
          </w:tcPr>
          <w:p w:rsidR="003F0B40" w:rsidRDefault="00772AEF">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772AEF">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772AEF">
            <w:pPr>
              <w:rPr>
                <w:rFonts w:eastAsiaTheme="minorEastAsia"/>
                <w:sz w:val="24"/>
                <w:szCs w:val="24"/>
              </w:rPr>
            </w:pPr>
            <w:r>
              <w:rPr>
                <w:rFonts w:eastAsiaTheme="minorEastAsia"/>
                <w:sz w:val="24"/>
                <w:szCs w:val="24"/>
              </w:rPr>
              <w:t>1.0308</w:t>
            </w:r>
          </w:p>
        </w:tc>
        <w:tc>
          <w:tcPr>
            <w:tcW w:w="2706" w:type="dxa"/>
          </w:tcPr>
          <w:p w:rsidR="003F0B40" w:rsidRDefault="00772AEF">
            <w:pPr>
              <w:rPr>
                <w:rFonts w:eastAsiaTheme="minorEastAsia"/>
                <w:sz w:val="24"/>
                <w:szCs w:val="24"/>
              </w:rPr>
            </w:pPr>
            <w:r>
              <w:rPr>
                <w:rFonts w:eastAsiaTheme="minorEastAsia"/>
                <w:sz w:val="24"/>
                <w:szCs w:val="24"/>
              </w:rPr>
              <w:t>1.0297</w:t>
            </w:r>
          </w:p>
        </w:tc>
      </w:tr>
      <w:tr w:rsidR="00750939">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772AEF">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772AEF">
            <w:pPr>
              <w:rPr>
                <w:rFonts w:eastAsiaTheme="minorEastAsia"/>
                <w:sz w:val="24"/>
                <w:szCs w:val="24"/>
              </w:rPr>
            </w:pPr>
            <w:r>
              <w:rPr>
                <w:rFonts w:eastAsiaTheme="minorEastAsia"/>
                <w:sz w:val="24"/>
                <w:szCs w:val="24"/>
              </w:rPr>
              <w:t>20,571,131.84</w:t>
            </w:r>
          </w:p>
        </w:tc>
        <w:tc>
          <w:tcPr>
            <w:tcW w:w="2706" w:type="dxa"/>
          </w:tcPr>
          <w:p w:rsidR="003F0B40" w:rsidRDefault="00772AEF">
            <w:pPr>
              <w:rPr>
                <w:rFonts w:eastAsiaTheme="minorEastAsia"/>
                <w:sz w:val="24"/>
                <w:szCs w:val="24"/>
              </w:rPr>
            </w:pPr>
            <w:r>
              <w:rPr>
                <w:rFonts w:eastAsiaTheme="minorEastAsia"/>
                <w:sz w:val="24"/>
                <w:szCs w:val="24"/>
              </w:rPr>
              <w:t>23,994.77</w:t>
            </w:r>
          </w:p>
        </w:tc>
      </w:tr>
      <w:tr w:rsidR="00750939">
        <w:trPr>
          <w:jc w:val="center"/>
        </w:trPr>
        <w:tc>
          <w:tcPr>
            <w:tcW w:w="1980" w:type="dxa"/>
            <w:vMerge/>
          </w:tcPr>
          <w:p w:rsidR="00712CB3" w:rsidRDefault="00712CB3"/>
        </w:tc>
        <w:tc>
          <w:tcPr>
            <w:tcW w:w="2214" w:type="dxa"/>
            <w:vAlign w:val="center"/>
          </w:tcPr>
          <w:p w:rsidR="00712CB3" w:rsidRDefault="00772AEF">
            <w:pPr>
              <w:jc w:val="left"/>
            </w:pPr>
            <w:r>
              <w:rPr>
                <w:rFonts w:eastAsiaTheme="minorEastAsia"/>
                <w:sz w:val="24"/>
                <w:szCs w:val="24"/>
              </w:rPr>
              <w:t>截止基准日按照基金合同约定的分红比例计算的应分配金额（单位：人民币元）</w:t>
            </w:r>
          </w:p>
        </w:tc>
        <w:tc>
          <w:tcPr>
            <w:tcW w:w="2706" w:type="dxa"/>
            <w:vAlign w:val="center"/>
          </w:tcPr>
          <w:p w:rsidR="00712CB3" w:rsidRDefault="00772AEF">
            <w:pPr>
              <w:jc w:val="left"/>
            </w:pPr>
            <w:r>
              <w:rPr>
                <w:rFonts w:eastAsiaTheme="minorEastAsia"/>
                <w:sz w:val="24"/>
                <w:szCs w:val="24"/>
              </w:rPr>
              <w:t>18,514,018.66</w:t>
            </w:r>
          </w:p>
        </w:tc>
        <w:tc>
          <w:tcPr>
            <w:tcW w:w="2706" w:type="dxa"/>
            <w:vAlign w:val="center"/>
          </w:tcPr>
          <w:p w:rsidR="00712CB3" w:rsidRDefault="00772AEF">
            <w:pPr>
              <w:jc w:val="left"/>
            </w:pPr>
            <w:r>
              <w:rPr>
                <w:rFonts w:eastAsiaTheme="minorEastAsia"/>
                <w:sz w:val="24"/>
                <w:szCs w:val="24"/>
              </w:rPr>
              <w:t>21,595.30</w:t>
            </w:r>
          </w:p>
        </w:tc>
      </w:tr>
      <w:tr w:rsidR="00750939">
        <w:trPr>
          <w:jc w:val="center"/>
        </w:trPr>
        <w:tc>
          <w:tcPr>
            <w:tcW w:w="4194" w:type="dxa"/>
            <w:gridSpan w:val="2"/>
          </w:tcPr>
          <w:p w:rsidR="003F0B40" w:rsidRDefault="00772AEF">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772AEF">
            <w:pPr>
              <w:rPr>
                <w:rFonts w:eastAsiaTheme="minorEastAsia"/>
                <w:sz w:val="24"/>
                <w:szCs w:val="24"/>
              </w:rPr>
            </w:pPr>
            <w:r>
              <w:rPr>
                <w:rFonts w:eastAsiaTheme="minorEastAsia"/>
                <w:sz w:val="24"/>
                <w:szCs w:val="24"/>
              </w:rPr>
              <w:t>0.095</w:t>
            </w:r>
          </w:p>
        </w:tc>
        <w:tc>
          <w:tcPr>
            <w:tcW w:w="2706" w:type="dxa"/>
          </w:tcPr>
          <w:p w:rsidR="003F0B40" w:rsidRDefault="00772AEF">
            <w:pPr>
              <w:rPr>
                <w:rFonts w:eastAsiaTheme="minorEastAsia"/>
                <w:sz w:val="24"/>
                <w:szCs w:val="24"/>
              </w:rPr>
            </w:pPr>
            <w:r>
              <w:rPr>
                <w:rFonts w:eastAsiaTheme="minorEastAsia"/>
                <w:sz w:val="24"/>
                <w:szCs w:val="24"/>
              </w:rPr>
              <w:t>0.085</w:t>
            </w:r>
          </w:p>
        </w:tc>
      </w:tr>
    </w:tbl>
    <w:p w:rsidR="003F0B40"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注：根据《易方达年年恒实纯债一年定期开放债券型发起式证券投资基金基金合同》规定，在符合有关基金分红条件的前提下，基金合同生效满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772AEF">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750939">
        <w:trPr>
          <w:jc w:val="center"/>
        </w:trPr>
        <w:tc>
          <w:tcPr>
            <w:tcW w:w="3342" w:type="dxa"/>
          </w:tcPr>
          <w:p w:rsidR="003F0B40" w:rsidRDefault="00772AEF">
            <w:pPr>
              <w:rPr>
                <w:rFonts w:eastAsiaTheme="minorEastAsia"/>
                <w:sz w:val="24"/>
                <w:szCs w:val="24"/>
              </w:rPr>
            </w:pPr>
            <w:r>
              <w:rPr>
                <w:rFonts w:eastAsiaTheme="minorEastAsia"/>
                <w:sz w:val="24"/>
                <w:szCs w:val="24"/>
              </w:rPr>
              <w:t>权益登记日</w:t>
            </w:r>
          </w:p>
        </w:tc>
        <w:tc>
          <w:tcPr>
            <w:tcW w:w="5978" w:type="dxa"/>
          </w:tcPr>
          <w:p w:rsidR="003F0B40" w:rsidRDefault="00772AEF">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Pr>
                <w:rFonts w:eastAsiaTheme="minorEastAsia"/>
                <w:sz w:val="24"/>
                <w:szCs w:val="24"/>
              </w:rPr>
              <w:t>日</w:t>
            </w:r>
          </w:p>
        </w:tc>
      </w:tr>
      <w:tr w:rsidR="00750939" w:rsidTr="00A837F3">
        <w:trPr>
          <w:jc w:val="center"/>
        </w:trPr>
        <w:tc>
          <w:tcPr>
            <w:tcW w:w="3342" w:type="dxa"/>
          </w:tcPr>
          <w:p w:rsidR="003F0B40" w:rsidRDefault="00772AEF">
            <w:pPr>
              <w:rPr>
                <w:rFonts w:eastAsiaTheme="minorEastAsia"/>
                <w:sz w:val="24"/>
                <w:szCs w:val="24"/>
              </w:rPr>
            </w:pPr>
            <w:r>
              <w:rPr>
                <w:rFonts w:eastAsiaTheme="minorEastAsia"/>
                <w:sz w:val="24"/>
                <w:szCs w:val="24"/>
              </w:rPr>
              <w:t>除息日</w:t>
            </w:r>
          </w:p>
        </w:tc>
        <w:tc>
          <w:tcPr>
            <w:tcW w:w="2989" w:type="dxa"/>
          </w:tcPr>
          <w:p w:rsidR="003F0B40" w:rsidRDefault="00772AEF">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sidR="00A837F3">
              <w:rPr>
                <w:rFonts w:eastAsiaTheme="minorEastAsia"/>
                <w:sz w:val="24"/>
                <w:szCs w:val="24"/>
              </w:rPr>
              <w:t>日</w:t>
            </w:r>
            <w:bookmarkStart w:id="2" w:name="_GoBack"/>
            <w:bookmarkEnd w:id="2"/>
          </w:p>
        </w:tc>
      </w:tr>
      <w:tr w:rsidR="00750939">
        <w:trPr>
          <w:jc w:val="center"/>
        </w:trPr>
        <w:tc>
          <w:tcPr>
            <w:tcW w:w="3342" w:type="dxa"/>
          </w:tcPr>
          <w:p w:rsidR="003F0B40" w:rsidRDefault="00772AEF">
            <w:pPr>
              <w:rPr>
                <w:rFonts w:eastAsiaTheme="minorEastAsia"/>
                <w:sz w:val="24"/>
                <w:szCs w:val="24"/>
              </w:rPr>
            </w:pPr>
            <w:r>
              <w:rPr>
                <w:rFonts w:eastAsiaTheme="minorEastAsia"/>
                <w:sz w:val="24"/>
                <w:szCs w:val="24"/>
              </w:rPr>
              <w:t>现金红利发放日</w:t>
            </w:r>
          </w:p>
        </w:tc>
        <w:tc>
          <w:tcPr>
            <w:tcW w:w="5978" w:type="dxa"/>
          </w:tcPr>
          <w:p w:rsidR="003F0B40" w:rsidRDefault="00772AEF">
            <w:pPr>
              <w:rPr>
                <w:rFonts w:eastAsiaTheme="minorEastAsia"/>
                <w:sz w:val="24"/>
                <w:szCs w:val="24"/>
              </w:rPr>
            </w:pP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9</w:t>
            </w:r>
            <w:r>
              <w:rPr>
                <w:rFonts w:eastAsiaTheme="minorEastAsia"/>
                <w:sz w:val="24"/>
                <w:szCs w:val="24"/>
              </w:rPr>
              <w:t>日</w:t>
            </w:r>
          </w:p>
        </w:tc>
      </w:tr>
      <w:tr w:rsidR="00750939">
        <w:trPr>
          <w:jc w:val="center"/>
        </w:trPr>
        <w:tc>
          <w:tcPr>
            <w:tcW w:w="3342" w:type="dxa"/>
          </w:tcPr>
          <w:p w:rsidR="003F0B40" w:rsidRDefault="00772AEF">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772AEF">
            <w:pPr>
              <w:rPr>
                <w:rFonts w:eastAsiaTheme="minorEastAsia"/>
                <w:sz w:val="24"/>
                <w:szCs w:val="24"/>
              </w:rPr>
            </w:pPr>
            <w:r>
              <w:rPr>
                <w:rFonts w:eastAsiaTheme="minorEastAsia"/>
                <w:sz w:val="24"/>
                <w:szCs w:val="24"/>
              </w:rPr>
              <w:t>权益登记日在易方达基金管理有限公司登记在册的本基金全体持有人。</w:t>
            </w:r>
          </w:p>
        </w:tc>
      </w:tr>
      <w:tr w:rsidR="00750939">
        <w:trPr>
          <w:jc w:val="center"/>
        </w:trPr>
        <w:tc>
          <w:tcPr>
            <w:tcW w:w="3342" w:type="dxa"/>
            <w:shd w:val="clear" w:color="auto" w:fill="auto"/>
            <w:vAlign w:val="center"/>
          </w:tcPr>
          <w:p w:rsidR="003F0B40" w:rsidRDefault="00772AEF">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772AEF">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8</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2024</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10</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750939">
        <w:trPr>
          <w:jc w:val="center"/>
        </w:trPr>
        <w:tc>
          <w:tcPr>
            <w:tcW w:w="3342" w:type="dxa"/>
          </w:tcPr>
          <w:p w:rsidR="003F0B40" w:rsidRDefault="00772AEF">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772AEF">
            <w:pPr>
              <w:rPr>
                <w:rFonts w:eastAsiaTheme="minorEastAsia"/>
                <w:sz w:val="24"/>
                <w:szCs w:val="24"/>
              </w:rPr>
            </w:pPr>
            <w:r>
              <w:rPr>
                <w:rFonts w:eastAsiaTheme="minorEastAsia"/>
                <w:sz w:val="24"/>
                <w:szCs w:val="24"/>
              </w:rPr>
              <w:t>根据相关法律法规规定，基金向投资者分配的基金收益，暂不征收所得税。</w:t>
            </w:r>
          </w:p>
        </w:tc>
      </w:tr>
      <w:tr w:rsidR="00750939">
        <w:trPr>
          <w:jc w:val="center"/>
        </w:trPr>
        <w:tc>
          <w:tcPr>
            <w:tcW w:w="3342" w:type="dxa"/>
          </w:tcPr>
          <w:p w:rsidR="003F0B40" w:rsidRDefault="00772AEF">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772AEF">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712CB3"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日自基金托管账户划出。</w:t>
      </w:r>
    </w:p>
    <w:p w:rsidR="003F0B40"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772AEF">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712CB3"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712CB3"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772AEF">
      <w:pPr>
        <w:spacing w:line="360" w:lineRule="auto"/>
        <w:ind w:firstLineChars="200" w:firstLine="480"/>
        <w:rPr>
          <w:rFonts w:eastAsiaTheme="minorEastAsia"/>
          <w:color w:val="000000"/>
          <w:sz w:val="24"/>
          <w:szCs w:val="24"/>
        </w:rPr>
      </w:pPr>
      <w:r>
        <w:rPr>
          <w:rFonts w:eastAsiaTheme="minorEastAsia"/>
          <w:color w:val="000000"/>
          <w:sz w:val="24"/>
          <w:szCs w:val="24"/>
        </w:rPr>
        <w:t>特此公</w:t>
      </w:r>
      <w:r>
        <w:rPr>
          <w:rFonts w:eastAsiaTheme="minorEastAsia"/>
          <w:color w:val="000000"/>
          <w:sz w:val="24"/>
          <w:szCs w:val="24"/>
        </w:rPr>
        <w:t>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772AEF">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772AEF">
      <w:pPr>
        <w:spacing w:line="360" w:lineRule="auto"/>
        <w:ind w:firstLineChars="200" w:firstLine="480"/>
        <w:jc w:val="right"/>
        <w:rPr>
          <w:rFonts w:eastAsiaTheme="minorEastAsia"/>
          <w:color w:val="000000"/>
          <w:sz w:val="24"/>
          <w:szCs w:val="24"/>
        </w:rPr>
      </w:pPr>
      <w:r>
        <w:rPr>
          <w:rFonts w:eastAsiaTheme="minorEastAsia"/>
          <w:color w:val="000000"/>
          <w:sz w:val="24"/>
          <w:szCs w:val="24"/>
        </w:rPr>
        <w:t>2024</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3</w:t>
      </w:r>
      <w:r>
        <w:rPr>
          <w:rFonts w:eastAsiaTheme="minorEastAsia"/>
          <w:color w:val="000000"/>
          <w:sz w:val="24"/>
          <w:szCs w:val="24"/>
        </w:rPr>
        <w:t>日</w:t>
      </w:r>
    </w:p>
    <w:sectPr w:rsidR="003F0B40" w:rsidSect="007509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12CB3"/>
    <w:rsid w:val="00721B55"/>
    <w:rsid w:val="007457E4"/>
    <w:rsid w:val="00750939"/>
    <w:rsid w:val="00772AEF"/>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837F3"/>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39"/>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750939"/>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750939"/>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750939"/>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50939"/>
    <w:rPr>
      <w:rFonts w:ascii="宋体" w:eastAsia="宋体"/>
      <w:sz w:val="18"/>
      <w:szCs w:val="18"/>
    </w:rPr>
  </w:style>
  <w:style w:type="paragraph" w:styleId="a4">
    <w:name w:val="Balloon Text"/>
    <w:basedOn w:val="a"/>
    <w:link w:val="Char0"/>
    <w:uiPriority w:val="99"/>
    <w:semiHidden/>
    <w:unhideWhenUsed/>
    <w:qFormat/>
    <w:rsid w:val="00750939"/>
    <w:rPr>
      <w:sz w:val="18"/>
      <w:szCs w:val="18"/>
    </w:rPr>
  </w:style>
  <w:style w:type="paragraph" w:styleId="a5">
    <w:name w:val="footer"/>
    <w:basedOn w:val="a"/>
    <w:link w:val="Char1"/>
    <w:uiPriority w:val="99"/>
    <w:unhideWhenUsed/>
    <w:rsid w:val="007509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50939"/>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750939"/>
    <w:pPr>
      <w:snapToGrid w:val="0"/>
      <w:jc w:val="left"/>
    </w:pPr>
    <w:rPr>
      <w:rFonts w:eastAsia="宋体"/>
      <w:sz w:val="18"/>
    </w:rPr>
  </w:style>
  <w:style w:type="character" w:styleId="a8">
    <w:name w:val="footnote reference"/>
    <w:basedOn w:val="a0"/>
    <w:qFormat/>
    <w:rsid w:val="00750939"/>
    <w:rPr>
      <w:vertAlign w:val="superscript"/>
    </w:rPr>
  </w:style>
  <w:style w:type="character" w:customStyle="1" w:styleId="1Char">
    <w:name w:val="标题 1 Char"/>
    <w:basedOn w:val="a0"/>
    <w:link w:val="1"/>
    <w:qFormat/>
    <w:rsid w:val="00750939"/>
    <w:rPr>
      <w:rFonts w:ascii="Times New Roman" w:eastAsia="宋体" w:hAnsi="Times New Roman" w:cs="Times New Roman"/>
      <w:b/>
      <w:bCs/>
      <w:kern w:val="44"/>
      <w:sz w:val="44"/>
      <w:szCs w:val="44"/>
    </w:rPr>
  </w:style>
  <w:style w:type="character" w:customStyle="1" w:styleId="2Char">
    <w:name w:val="标题 2 Char"/>
    <w:basedOn w:val="a0"/>
    <w:link w:val="2"/>
    <w:qFormat/>
    <w:rsid w:val="00750939"/>
    <w:rPr>
      <w:rFonts w:ascii="Arial" w:eastAsia="黑体" w:hAnsi="Arial" w:cs="Times New Roman"/>
      <w:b/>
      <w:bCs/>
      <w:sz w:val="32"/>
      <w:szCs w:val="32"/>
    </w:rPr>
  </w:style>
  <w:style w:type="character" w:customStyle="1" w:styleId="Char3">
    <w:name w:val="脚注文本 Char"/>
    <w:basedOn w:val="a0"/>
    <w:link w:val="a7"/>
    <w:rsid w:val="00750939"/>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750939"/>
    <w:rPr>
      <w:rFonts w:ascii="宋体" w:eastAsia="宋体" w:hAnsi="Times New Roman" w:cs="Times New Roman"/>
      <w:sz w:val="18"/>
      <w:szCs w:val="18"/>
    </w:rPr>
  </w:style>
  <w:style w:type="character" w:customStyle="1" w:styleId="Char2">
    <w:name w:val="页眉 Char"/>
    <w:basedOn w:val="a0"/>
    <w:link w:val="a6"/>
    <w:uiPriority w:val="99"/>
    <w:qFormat/>
    <w:rsid w:val="00750939"/>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750939"/>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750939"/>
    <w:rPr>
      <w:rFonts w:ascii="Times New Roman" w:eastAsia="方正仿宋简体" w:hAnsi="Times New Roman" w:cs="Times New Roman"/>
      <w:sz w:val="18"/>
      <w:szCs w:val="18"/>
    </w:rPr>
  </w:style>
  <w:style w:type="character" w:customStyle="1" w:styleId="3Char">
    <w:name w:val="标题 3 Char"/>
    <w:basedOn w:val="a0"/>
    <w:link w:val="3"/>
    <w:qFormat/>
    <w:rsid w:val="00750939"/>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4</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2024-04-02T16:02:00Z</dcterms:created>
  <dcterms:modified xsi:type="dcterms:W3CDTF">2024-04-02T16:02:00Z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