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0A6F" w:rsidRDefault="00330A6F" w:rsidP="00403686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330A6F" w:rsidRDefault="00330A6F">
      <w:pPr>
        <w:jc w:val="center"/>
      </w:pPr>
      <w:r>
        <w:rPr>
          <w:rFonts w:cs="Times New Roman" w:hint="eastAsia"/>
          <w:b/>
          <w:sz w:val="48"/>
          <w:szCs w:val="48"/>
        </w:rPr>
        <w:t>建信富时100指数型证券投资基金（QDII）基金暂停大额申购、定期定额投资公告</w:t>
      </w:r>
    </w:p>
    <w:p w:rsidR="00330A6F" w:rsidRDefault="00330A6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30A6F" w:rsidRDefault="00330A6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30A6F" w:rsidRDefault="00330A6F">
      <w:pPr>
        <w:pStyle w:val="20"/>
        <w:tabs>
          <w:tab w:val="right" w:leader="dot" w:pos="8835"/>
        </w:tabs>
        <w:divId w:val="246572765"/>
        <w:rPr>
          <w:rFonts w:hint="eastAsia"/>
          <w:vanish/>
        </w:rPr>
      </w:pPr>
      <w:r>
        <w:rPr>
          <w:rFonts w:hint="eastAsia"/>
          <w:vanish/>
          <w:sz w:val="24"/>
          <w:szCs w:val="30"/>
        </w:rPr>
        <w:fldChar w:fldCharType="begin"/>
      </w:r>
      <w:r>
        <w:rPr>
          <w:rFonts w:hint="eastAsia"/>
          <w:vanish/>
          <w:sz w:val="24"/>
          <w:szCs w:val="30"/>
        </w:rPr>
        <w:instrText xml:space="preserve">?TOC \o "1-2" \n \h \z \u </w:instrText>
      </w:r>
      <w:r>
        <w:rPr>
          <w:vanish/>
          <w:sz w:val="24"/>
          <w:szCs w:val="30"/>
        </w:rPr>
        <w:fldChar w:fldCharType="separate"/>
      </w:r>
      <w:hyperlink w:anchor="_Toc510201001" w:history="1">
        <w:r>
          <w:rPr>
            <w:rStyle w:val="a3"/>
            <w:rFonts w:hint="eastAsia"/>
            <w:noProof/>
            <w:vanish/>
          </w:rPr>
          <w:t>0、公告标题</w:t>
        </w:r>
      </w:hyperlink>
      <w:r w:rsidRPr="00403686">
        <w:rPr>
          <w:rFonts w:ascii="Calibri" w:hAnsi="Calibri" w:cs="Times New Roman"/>
          <w:noProof/>
          <w:vanish/>
          <w:szCs w:val="22"/>
        </w:rPr>
        <w:t xml:space="preserve"> </w:t>
      </w:r>
    </w:p>
    <w:p w:rsidR="00330A6F" w:rsidRDefault="00330A6F">
      <w:pPr>
        <w:pStyle w:val="20"/>
        <w:tabs>
          <w:tab w:val="right" w:leader="dot" w:pos="8835"/>
        </w:tabs>
        <w:divId w:val="246572765"/>
        <w:rPr>
          <w:rFonts w:hint="eastAsia"/>
          <w:vanish/>
        </w:rPr>
      </w:pPr>
      <w:hyperlink w:anchor="_Toc34322059" w:history="1">
        <w:r>
          <w:rPr>
            <w:rStyle w:val="a3"/>
            <w:rFonts w:hint="eastAsia"/>
            <w:noProof/>
            <w:vanish/>
          </w:rPr>
          <w:t>1.公告基本信息</w:t>
        </w:r>
      </w:hyperlink>
      <w:r w:rsidRPr="00403686">
        <w:rPr>
          <w:rFonts w:ascii="Calibri" w:hAnsi="Calibri" w:cs="Times New Roman"/>
          <w:noProof/>
          <w:vanish/>
          <w:szCs w:val="22"/>
        </w:rPr>
        <w:t xml:space="preserve"> </w:t>
      </w:r>
    </w:p>
    <w:p w:rsidR="00330A6F" w:rsidRDefault="00330A6F">
      <w:pPr>
        <w:pStyle w:val="20"/>
        <w:tabs>
          <w:tab w:val="right" w:leader="dot" w:pos="8835"/>
        </w:tabs>
        <w:divId w:val="246572765"/>
        <w:rPr>
          <w:rFonts w:hint="eastAsia"/>
          <w:vanish/>
        </w:rPr>
      </w:pPr>
      <w:hyperlink w:anchor="_Toc34322063" w:history="1">
        <w:r>
          <w:rPr>
            <w:rStyle w:val="a3"/>
            <w:rFonts w:hint="eastAsia"/>
            <w:noProof/>
            <w:vanish/>
          </w:rPr>
          <w:t>2.其他需要提示的事项</w:t>
        </w:r>
      </w:hyperlink>
      <w:r w:rsidRPr="00403686">
        <w:rPr>
          <w:rFonts w:ascii="Calibri" w:hAnsi="Calibri" w:cs="Times New Roman"/>
          <w:noProof/>
          <w:vanish/>
          <w:szCs w:val="22"/>
        </w:rPr>
        <w:t xml:space="preserve"> </w:t>
      </w:r>
    </w:p>
    <w:p w:rsidR="00330A6F" w:rsidRDefault="00330A6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fldChar w:fldCharType="end"/>
      </w:r>
      <w:r>
        <w:rPr>
          <w:rFonts w:hint="eastAsia"/>
          <w:color w:val="000000"/>
          <w:kern w:val="0"/>
          <w:sz w:val="18"/>
        </w:rPr>
        <w:t xml:space="preserve">　 </w:t>
      </w:r>
    </w:p>
    <w:p w:rsidR="00330A6F" w:rsidRDefault="00330A6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30A6F" w:rsidRDefault="00330A6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30A6F" w:rsidRDefault="00330A6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30A6F" w:rsidRDefault="00330A6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30A6F" w:rsidRDefault="00330A6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30A6F" w:rsidRDefault="00330A6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30A6F" w:rsidRDefault="00330A6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30A6F" w:rsidRDefault="00330A6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30A6F" w:rsidRDefault="00330A6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30A6F" w:rsidRDefault="00330A6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30A6F" w:rsidRDefault="00330A6F" w:rsidP="00403686">
      <w:pPr>
        <w:spacing w:line="360" w:lineRule="auto"/>
        <w:ind w:firstLineChars="800" w:firstLine="1928"/>
        <w:jc w:val="left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公告送出日期：2024年4月1日</w:t>
      </w:r>
    </w:p>
    <w:p w:rsidR="00330A6F" w:rsidRDefault="00330A6F">
      <w:pPr>
        <w:widowControl/>
        <w:spacing w:line="24" w:lineRule="auto"/>
        <w:jc w:val="left"/>
        <w:rPr>
          <w:rFonts w:hint="eastAsia"/>
          <w:vanish/>
        </w:rPr>
      </w:pPr>
      <w:r>
        <w:rPr>
          <w:rFonts w:hint="eastAsia"/>
          <w:color w:val="404040"/>
          <w:kern w:val="0"/>
        </w:rPr>
        <w:br w:type="page"/>
      </w:r>
      <w:bookmarkStart w:id="1" w:name="_Toc247616195"/>
      <w:r>
        <w:rPr>
          <w:rFonts w:hint="eastAsia"/>
          <w:vanish/>
        </w:rPr>
        <w:lastRenderedPageBreak/>
        <w:t xml:space="preserve">　 </w:t>
      </w:r>
      <w:bookmarkEnd w:id="1"/>
    </w:p>
    <w:p w:rsidR="00330A6F" w:rsidRDefault="00330A6F" w:rsidP="00403686">
      <w:pPr>
        <w:pStyle w:val="XBRLTitle1"/>
        <w:spacing w:before="156"/>
        <w:jc w:val="left"/>
        <w:rPr>
          <w:rFonts w:hint="eastAsia"/>
        </w:rPr>
      </w:pPr>
      <w:bookmarkStart w:id="2" w:name="_Toc17898178"/>
      <w:bookmarkStart w:id="3" w:name="_Toc17897936"/>
      <w:bookmarkStart w:id="4" w:name="_Toc512519480"/>
      <w:bookmarkStart w:id="5" w:name="_Toc481075046"/>
      <w:bookmarkStart w:id="6" w:name="_Toc438646451"/>
      <w:bookmarkStart w:id="7" w:name="_Toc490050000"/>
      <w:bookmarkStart w:id="8" w:name="_Toc513295846"/>
      <w:bookmarkStart w:id="9" w:name="_Toc513295892"/>
      <w:bookmarkStart w:id="10" w:name="_Toc34322059"/>
      <w:bookmarkStart w:id="11" w:name="m101"/>
      <w:bookmarkStart w:id="12" w:name="m01_01"/>
      <w:bookmarkStart w:id="13" w:name="_Toc194311890"/>
      <w:r>
        <w:rPr>
          <w:rFonts w:hint="eastAsia"/>
          <w:szCs w:val="24"/>
        </w:rPr>
        <w:t>公告基本信息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hint="eastAsia"/>
          <w:szCs w:val="24"/>
        </w:rPr>
        <w:t xml:space="preserve"> </w:t>
      </w:r>
      <w:bookmarkEnd w:id="11"/>
      <w:bookmarkEnd w:id="12"/>
      <w:bookmarkEnd w:id="13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1"/>
        <w:gridCol w:w="784"/>
        <w:gridCol w:w="1705"/>
        <w:gridCol w:w="1705"/>
        <w:gridCol w:w="1705"/>
        <w:gridCol w:w="1705"/>
      </w:tblGrid>
      <w:tr w:rsidR="00330A6F" w:rsidTr="00403686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>
            <w:r w:rsidRPr="00403686"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建信富时100指数型证券投资基金（QDII）</w:t>
            </w:r>
          </w:p>
        </w:tc>
      </w:tr>
      <w:tr w:rsidR="00330A6F" w:rsidTr="00403686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建信富时100指数(QDII)</w:t>
            </w:r>
          </w:p>
        </w:tc>
      </w:tr>
      <w:tr w:rsidR="00330A6F" w:rsidTr="00403686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539003</w:t>
            </w:r>
          </w:p>
        </w:tc>
      </w:tr>
      <w:tr w:rsidR="00330A6F" w:rsidTr="00403686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>
            <w:r w:rsidRPr="00403686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建信基金管理有限责任公司</w:t>
            </w:r>
          </w:p>
        </w:tc>
      </w:tr>
      <w:tr w:rsidR="00330A6F" w:rsidTr="00403686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>
            <w:r w:rsidRPr="00403686"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《中华人民共和国证券投资基金法》、《公开募集证券投资基金运作管理办法》等法律法规以及《建信富时100指数型证券投资基金（QDII）招募说明书》、《建信富时100指数型证券投资基金（QDII）基金合同》</w:t>
            </w:r>
          </w:p>
        </w:tc>
      </w:tr>
      <w:tr w:rsidR="00330A6F" w:rsidTr="00403686"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>
            <w:r w:rsidRPr="00403686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>
            <w:r w:rsidRPr="00403686"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2024年4月2日</w:t>
            </w:r>
          </w:p>
        </w:tc>
      </w:tr>
      <w:tr w:rsidR="00330A6F" w:rsidTr="00403686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A6F" w:rsidRDefault="00330A6F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>
            <w:r w:rsidRPr="00403686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2024年4月2日</w:t>
            </w:r>
          </w:p>
        </w:tc>
      </w:tr>
      <w:tr w:rsidR="00330A6F" w:rsidTr="00403686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A6F" w:rsidRDefault="00330A6F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>
            <w:r w:rsidRPr="00403686">
              <w:rPr>
                <w:rFonts w:ascii="Calibri" w:hAnsi="Calibri" w:hint="eastAsia"/>
              </w:rPr>
              <w:t>暂停大额申购、定期定额投资的原因说明</w:t>
            </w:r>
            <w:r w:rsidRPr="00403686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保护投资者利益</w:t>
            </w:r>
          </w:p>
        </w:tc>
      </w:tr>
      <w:tr w:rsidR="00330A6F" w:rsidTr="00403686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>
            <w:r w:rsidRPr="00403686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建信富时100指数（QDII）A</w:t>
            </w:r>
            <w:r w:rsidR="00F10083">
              <w:rPr>
                <w:rFonts w:hint="eastAsia"/>
              </w:rPr>
              <w:t>（美元现汇</w:t>
            </w:r>
            <w:r w:rsidR="00B7613F">
              <w:rPr>
                <w:rFonts w:hint="eastAsia"/>
              </w:rPr>
              <w:t>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建信富时100指数（QDII）A(人民币)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建信富时100指数（QDII）C（美元现汇）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建信富时100指数C(人民币)</w:t>
            </w:r>
          </w:p>
        </w:tc>
      </w:tr>
      <w:tr w:rsidR="00330A6F" w:rsidTr="00403686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>
            <w:r w:rsidRPr="00403686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008707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539003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008708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008706</w:t>
            </w:r>
          </w:p>
        </w:tc>
      </w:tr>
      <w:tr w:rsidR="00330A6F" w:rsidTr="00403686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>
            <w:r w:rsidRPr="00403686">
              <w:rPr>
                <w:rFonts w:ascii="Calibri" w:hAnsi="Calibri" w:hint="eastAsia"/>
              </w:rPr>
              <w:t>该分级基金是否暂停大额申购、定期定额投资</w:t>
            </w:r>
            <w:r w:rsidRPr="00403686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是</w:t>
            </w:r>
          </w:p>
        </w:tc>
      </w:tr>
      <w:tr w:rsidR="00330A6F" w:rsidTr="00403686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 w:rsidP="00AD724E">
            <w:r w:rsidRPr="00403686">
              <w:rPr>
                <w:rFonts w:ascii="Calibri" w:hAnsi="Calibri" w:hint="eastAsia"/>
              </w:rPr>
              <w:t>下属分级基金的限制申购金额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139,000.00</w:t>
            </w:r>
            <w:r w:rsidR="00AD724E">
              <w:rPr>
                <w:rFonts w:hint="eastAsia"/>
              </w:rPr>
              <w:t>美元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1,000,000.00</w:t>
            </w:r>
            <w:r w:rsidR="00AD724E">
              <w:rPr>
                <w:rFonts w:hint="eastAsia"/>
              </w:rPr>
              <w:t>元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139,000.00</w:t>
            </w:r>
            <w:r w:rsidR="00AD724E">
              <w:rPr>
                <w:rFonts w:hint="eastAsia"/>
              </w:rPr>
              <w:t>美元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1,000,000.00</w:t>
            </w:r>
            <w:r w:rsidR="00AD724E">
              <w:rPr>
                <w:rFonts w:hint="eastAsia"/>
              </w:rPr>
              <w:t>元</w:t>
            </w:r>
          </w:p>
        </w:tc>
      </w:tr>
      <w:tr w:rsidR="00330A6F" w:rsidTr="00403686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A6F" w:rsidRDefault="00330A6F" w:rsidP="00AD724E">
            <w:r w:rsidRPr="00403686">
              <w:rPr>
                <w:rFonts w:ascii="Calibri" w:hAnsi="Calibri" w:cs="Calibri"/>
              </w:rPr>
              <w:t>下属分级基金的限制定期定额投资金额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139,000.00</w:t>
            </w:r>
            <w:r w:rsidR="00AD724E">
              <w:rPr>
                <w:rFonts w:hint="eastAsia"/>
              </w:rPr>
              <w:t>美元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1,000,000.00</w:t>
            </w:r>
            <w:r w:rsidR="00AD724E">
              <w:rPr>
                <w:rFonts w:hint="eastAsia"/>
              </w:rPr>
              <w:t>元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A6F" w:rsidRPr="00AD724E" w:rsidRDefault="00330A6F">
            <w:pPr>
              <w:rPr>
                <w:b/>
              </w:rPr>
            </w:pPr>
            <w:r w:rsidRPr="00403686">
              <w:rPr>
                <w:rFonts w:hint="eastAsia"/>
              </w:rPr>
              <w:t>139,000.00</w:t>
            </w:r>
            <w:r w:rsidR="00AD724E">
              <w:rPr>
                <w:rFonts w:hint="eastAsia"/>
              </w:rPr>
              <w:t>美元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A6F" w:rsidRDefault="00330A6F">
            <w:r w:rsidRPr="00403686">
              <w:rPr>
                <w:rFonts w:hint="eastAsia"/>
              </w:rPr>
              <w:t>1,000,000.00</w:t>
            </w:r>
            <w:r w:rsidR="00AD724E">
              <w:rPr>
                <w:rFonts w:hint="eastAsia"/>
              </w:rPr>
              <w:t>元</w:t>
            </w:r>
          </w:p>
        </w:tc>
      </w:tr>
    </w:tbl>
    <w:p w:rsidR="00330A6F" w:rsidRDefault="00330A6F" w:rsidP="00403686">
      <w:pPr>
        <w:pStyle w:val="XBRLTitle1"/>
        <w:spacing w:before="156" w:line="360" w:lineRule="auto"/>
        <w:jc w:val="left"/>
        <w:rPr>
          <w:rFonts w:hint="eastAsia"/>
        </w:rPr>
      </w:pPr>
      <w:bookmarkStart w:id="14" w:name="_Toc17898228"/>
      <w:bookmarkStart w:id="15" w:name="_Toc17897969"/>
      <w:bookmarkStart w:id="16" w:name="_Toc512519529"/>
      <w:bookmarkStart w:id="17" w:name="_Toc490050049"/>
      <w:bookmarkStart w:id="18" w:name="_Toc481075097"/>
      <w:bookmarkStart w:id="19" w:name="_Toc438646481"/>
      <w:bookmarkStart w:id="20" w:name="_Toc513295878"/>
      <w:bookmarkStart w:id="21" w:name="_Toc513295941"/>
      <w:bookmarkStart w:id="22" w:name="_Toc34322063"/>
      <w:bookmarkStart w:id="23" w:name="m201_01"/>
      <w:r>
        <w:rPr>
          <w:rFonts w:hAnsi="宋体" w:hint="eastAsia"/>
          <w:szCs w:val="24"/>
        </w:rPr>
        <w:lastRenderedPageBreak/>
        <w:t>其他需要提示的事项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hAnsi="宋体" w:hint="eastAsia"/>
          <w:szCs w:val="24"/>
        </w:rPr>
        <w:t xml:space="preserve"> </w:t>
      </w:r>
    </w:p>
    <w:p w:rsidR="00330A6F" w:rsidRDefault="00330A6F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（1）自2024年4月2日起，对建信富时100指数型证券投资基金（QDII）人民币份额（基金代码：539003（A类）、008706（C类））投资者单日单个基金账户单笔或多笔累计高于100万元的申购、定期定额投资业务进行限制；对建信富时100指数型证券投资基金（QDII）美元份额（基金代码：008707（A类）、008708（C类））投资者单日单个基金账户单笔或多笔累计高于139000美元的申购、定期定额投资业务进行限制；如投资者单日单个基金账户单笔或多笔累计申购、定投金额高于上述金额的，本基金管理人有权拒绝。</w:t>
      </w:r>
      <w:r>
        <w:rPr>
          <w:rFonts w:hint="eastAsia"/>
          <w:szCs w:val="21"/>
        </w:rPr>
        <w:br/>
        <w:t xml:space="preserve">　　（2）本基金恢复大额申购、定投业务的具体时间将另行公告。</w:t>
      </w:r>
      <w:r>
        <w:rPr>
          <w:rFonts w:hint="eastAsia"/>
          <w:szCs w:val="21"/>
        </w:rPr>
        <w:br/>
        <w:t xml:space="preserve">　　（3）投资者如有疑问，请拨打本基金管理人客户服务热线：400-81-95533 （免长途通话费），或登录网站www.ccbfund.cn获取相关信息。</w:t>
      </w:r>
      <w:r>
        <w:rPr>
          <w:rFonts w:hint="eastAsia"/>
          <w:szCs w:val="21"/>
        </w:rPr>
        <w:br/>
        <w:t xml:space="preserve">　　</w:t>
      </w:r>
      <w:r>
        <w:rPr>
          <w:rFonts w:hint="eastAsia"/>
          <w:szCs w:val="21"/>
        </w:rPr>
        <w:br/>
        <w:t xml:space="preserve">　　风险提示：本公司承诺以诚实信用、勤勉尽责的原则管理和运用基金财产，但不保证本基金一定盈利，也不保证最低收益。基金的过往业绩不代表未来业绩。敬请广大投资者注意投资风险，理性投资。</w:t>
      </w:r>
      <w:r>
        <w:rPr>
          <w:rFonts w:hint="eastAsia"/>
          <w:szCs w:val="21"/>
        </w:rPr>
        <w:br/>
        <w:t xml:space="preserve">　　特此公告。</w:t>
      </w:r>
    </w:p>
    <w:p w:rsidR="00330A6F" w:rsidRDefault="00330A6F" w:rsidP="00403686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330A6F" w:rsidRDefault="00330A6F" w:rsidP="00403686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330A6F" w:rsidRDefault="00330A6F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建信基金管理有限责任公司</w:t>
      </w:r>
    </w:p>
    <w:p w:rsidR="00330A6F" w:rsidRDefault="00330A6F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2024年4月1日</w:t>
      </w:r>
      <w:bookmarkEnd w:id="23"/>
    </w:p>
    <w:sectPr w:rsidR="00330A6F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30" w:rsidRDefault="00BF0030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BF0030" w:rsidRDefault="00BF0030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6F" w:rsidRDefault="00330A6F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D6195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6D6195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30" w:rsidRDefault="00BF0030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BF0030" w:rsidRDefault="00BF0030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6F" w:rsidRDefault="00330A6F">
    <w:pPr>
      <w:pStyle w:val="a7"/>
      <w:jc w:val="right"/>
      <w:rPr>
        <w:rFonts w:hint="eastAsia"/>
      </w:rPr>
    </w:pPr>
    <w:r>
      <w:rPr>
        <w:rFonts w:hint="eastAsia"/>
      </w:rPr>
      <w:t>建信富时100指数型证券投资基金（QDII）基金暂停大额申购、定期定额投资公告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686"/>
    <w:rsid w:val="00330A6F"/>
    <w:rsid w:val="00384194"/>
    <w:rsid w:val="003D0FA8"/>
    <w:rsid w:val="00403686"/>
    <w:rsid w:val="006D6195"/>
    <w:rsid w:val="00AD724E"/>
    <w:rsid w:val="00B7613F"/>
    <w:rsid w:val="00BF0030"/>
    <w:rsid w:val="00F1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A884-2A5A-4FE6-962A-FE94D569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1181</Characters>
  <Application>Microsoft Office Word</Application>
  <DocSecurity>4</DocSecurity>
  <Lines>9</Lines>
  <Paragraphs>2</Paragraphs>
  <ScaleCrop>false</ScaleCrop>
  <Company/>
  <LinksUpToDate>false</LinksUpToDate>
  <CharactersWithSpaces>1386</CharactersWithSpaces>
  <SharedDoc>false</SharedDoc>
  <HLinks>
    <vt:vector size="18" baseType="variant"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_Toc34322063</vt:lpwstr>
      </vt:variant>
      <vt:variant>
        <vt:i4>1572919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_Toc34322059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_Toc510201001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2024-03-31T16:01:00Z</dcterms:created>
  <dcterms:modified xsi:type="dcterms:W3CDTF">2024-03-31T16:01:00Z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