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D5" w:rsidRDefault="001F49E4">
      <w:pPr>
        <w:spacing w:line="360" w:lineRule="auto"/>
        <w:jc w:val="center"/>
        <w:rPr>
          <w:rFonts w:ascii="Times New Roman" w:hAnsi="Times New Roman"/>
          <w:b/>
          <w:sz w:val="32"/>
          <w:szCs w:val="32"/>
        </w:rPr>
      </w:pPr>
      <w:bookmarkStart w:id="0" w:name="t_1_2_table"/>
      <w:bookmarkStart w:id="1" w:name="_GoBack"/>
      <w:bookmarkEnd w:id="0"/>
      <w:bookmarkEnd w:id="1"/>
      <w:r>
        <w:rPr>
          <w:rFonts w:ascii="Times New Roman" w:hAnsi="Times New Roman" w:hint="eastAsia"/>
          <w:b/>
          <w:sz w:val="32"/>
          <w:szCs w:val="32"/>
        </w:rPr>
        <w:t>湘财</w:t>
      </w:r>
      <w:r>
        <w:rPr>
          <w:rFonts w:ascii="Times New Roman" w:hAnsi="Times New Roman" w:hint="eastAsia"/>
          <w:b/>
          <w:sz w:val="32"/>
          <w:szCs w:val="32"/>
        </w:rPr>
        <w:t>红利量化选股混合</w:t>
      </w:r>
      <w:r>
        <w:rPr>
          <w:rFonts w:ascii="Times New Roman" w:hAnsi="Times New Roman" w:hint="eastAsia"/>
          <w:b/>
          <w:sz w:val="32"/>
          <w:szCs w:val="32"/>
        </w:rPr>
        <w:t>型证券投资基金</w:t>
      </w:r>
    </w:p>
    <w:p w:rsidR="00B060D5" w:rsidRDefault="001F49E4">
      <w:pPr>
        <w:spacing w:line="360" w:lineRule="auto"/>
        <w:jc w:val="center"/>
        <w:rPr>
          <w:rFonts w:ascii="Times New Roman" w:hAnsi="Times New Roman"/>
          <w:b/>
          <w:sz w:val="32"/>
          <w:szCs w:val="32"/>
        </w:rPr>
      </w:pPr>
      <w:r>
        <w:rPr>
          <w:rFonts w:ascii="Times New Roman" w:hAnsi="Times New Roman"/>
          <w:b/>
          <w:sz w:val="32"/>
          <w:szCs w:val="32"/>
        </w:rPr>
        <w:t>基金合同生效公告</w:t>
      </w:r>
      <w:bookmarkStart w:id="2" w:name="t_1_0_0002_a2_fm1"/>
      <w:bookmarkEnd w:id="2"/>
    </w:p>
    <w:p w:rsidR="00B060D5" w:rsidRDefault="001F49E4">
      <w:pPr>
        <w:spacing w:line="360" w:lineRule="auto"/>
        <w:jc w:val="center"/>
        <w:rPr>
          <w:rFonts w:ascii="Times New Roman" w:hAnsi="Times New Roman"/>
          <w:b/>
          <w:sz w:val="28"/>
          <w:szCs w:val="28"/>
        </w:rPr>
      </w:pPr>
      <w:r>
        <w:rPr>
          <w:rFonts w:ascii="Times New Roman" w:hAnsi="Times New Roman"/>
          <w:b/>
          <w:sz w:val="28"/>
          <w:szCs w:val="28"/>
        </w:rPr>
        <w:t>公告送出日期：</w:t>
      </w:r>
      <w:bookmarkStart w:id="3" w:name="t_1_0_0003_a1_fm1"/>
      <w:bookmarkEnd w:id="3"/>
      <w:r>
        <w:rPr>
          <w:rFonts w:ascii="Times New Roman" w:hAnsi="Times New Roman" w:hint="eastAsia"/>
          <w:b/>
          <w:sz w:val="28"/>
          <w:szCs w:val="28"/>
        </w:rPr>
        <w:t>2024</w:t>
      </w:r>
      <w:r>
        <w:rPr>
          <w:rFonts w:ascii="Times New Roman" w:hAnsi="Times New Roman"/>
          <w:b/>
          <w:sz w:val="28"/>
          <w:szCs w:val="28"/>
        </w:rPr>
        <w:t>年</w:t>
      </w:r>
      <w:r>
        <w:rPr>
          <w:rFonts w:ascii="Times New Roman" w:hAnsi="Times New Roman" w:hint="eastAsia"/>
          <w:b/>
          <w:sz w:val="28"/>
          <w:szCs w:val="28"/>
        </w:rPr>
        <w:t>3</w:t>
      </w:r>
      <w:r>
        <w:rPr>
          <w:rFonts w:ascii="Times New Roman" w:hAnsi="Times New Roman"/>
          <w:b/>
          <w:sz w:val="28"/>
          <w:szCs w:val="28"/>
        </w:rPr>
        <w:t>月</w:t>
      </w:r>
      <w:r>
        <w:rPr>
          <w:rFonts w:ascii="Times New Roman" w:hAnsi="Times New Roman" w:hint="eastAsia"/>
          <w:b/>
          <w:sz w:val="28"/>
          <w:szCs w:val="28"/>
        </w:rPr>
        <w:t>30</w:t>
      </w:r>
      <w:r>
        <w:rPr>
          <w:rFonts w:ascii="Times New Roman" w:hAnsi="Times New Roman"/>
          <w:b/>
          <w:sz w:val="28"/>
          <w:szCs w:val="28"/>
        </w:rPr>
        <w:t>日</w:t>
      </w:r>
    </w:p>
    <w:p w:rsidR="00B060D5" w:rsidRDefault="001F49E4" w:rsidP="001F49E4">
      <w:pPr>
        <w:pStyle w:val="2"/>
        <w:spacing w:beforeLines="100" w:afterLines="100" w:line="240" w:lineRule="auto"/>
        <w:jc w:val="left"/>
        <w:rPr>
          <w:rFonts w:ascii="Times New Roman" w:eastAsia="宋体" w:hAnsi="Times New Roman"/>
          <w:bCs/>
          <w:sz w:val="24"/>
          <w:szCs w:val="24"/>
        </w:rPr>
      </w:pPr>
      <w:r>
        <w:rPr>
          <w:rFonts w:ascii="Times New Roman" w:eastAsia="宋体" w:hAnsi="Times New Roman"/>
          <w:bCs/>
          <w:sz w:val="24"/>
          <w:szCs w:val="24"/>
        </w:rPr>
        <w:t>1</w:t>
      </w:r>
      <w:r>
        <w:rPr>
          <w:rFonts w:ascii="Times New Roman" w:eastAsia="宋体" w:hAnsi="Times New Roman" w:hint="eastAsia"/>
          <w:bCs/>
          <w:sz w:val="24"/>
          <w:szCs w:val="24"/>
        </w:rPr>
        <w:t>、</w:t>
      </w:r>
      <w:r>
        <w:rPr>
          <w:rFonts w:ascii="Times New Roman" w:eastAsia="宋体" w:hAnsi="Times New Roman"/>
          <w:bCs/>
          <w:sz w:val="24"/>
          <w:szCs w:val="24"/>
        </w:rPr>
        <w:t>公告基本信息</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4"/>
        <w:gridCol w:w="2631"/>
        <w:gridCol w:w="2634"/>
      </w:tblGrid>
      <w:tr w:rsidR="00B060D5">
        <w:trPr>
          <w:trHeight w:val="297"/>
        </w:trPr>
        <w:tc>
          <w:tcPr>
            <w:tcW w:w="1909" w:type="pct"/>
            <w:vAlign w:val="center"/>
          </w:tcPr>
          <w:p w:rsidR="00B060D5" w:rsidRDefault="001F49E4">
            <w:pPr>
              <w:rPr>
                <w:rFonts w:ascii="Times New Roman" w:hAnsi="Times New Roman"/>
                <w:szCs w:val="21"/>
              </w:rPr>
            </w:pPr>
            <w:r>
              <w:rPr>
                <w:rFonts w:ascii="Times New Roman" w:hAnsi="Times New Roman"/>
                <w:szCs w:val="21"/>
              </w:rPr>
              <w:t>基金名称</w:t>
            </w:r>
          </w:p>
        </w:tc>
        <w:tc>
          <w:tcPr>
            <w:tcW w:w="3090" w:type="pct"/>
            <w:gridSpan w:val="2"/>
          </w:tcPr>
          <w:p w:rsidR="00B060D5" w:rsidRDefault="001F49E4">
            <w:pPr>
              <w:rPr>
                <w:rFonts w:ascii="Times New Roman" w:hAnsi="Times New Roman"/>
                <w:szCs w:val="21"/>
              </w:rPr>
            </w:pPr>
            <w:r>
              <w:rPr>
                <w:rFonts w:ascii="Times New Roman" w:hAnsi="Times New Roman"/>
                <w:szCs w:val="21"/>
              </w:rPr>
              <w:t>湘财</w:t>
            </w:r>
            <w:r>
              <w:rPr>
                <w:rFonts w:ascii="Times New Roman" w:hAnsi="Times New Roman" w:hint="eastAsia"/>
                <w:szCs w:val="21"/>
              </w:rPr>
              <w:t>红利量化选股混合</w:t>
            </w:r>
            <w:r>
              <w:rPr>
                <w:rFonts w:ascii="Times New Roman" w:hAnsi="Times New Roman"/>
                <w:szCs w:val="21"/>
              </w:rPr>
              <w:t>型证券投资基金</w:t>
            </w:r>
          </w:p>
        </w:tc>
      </w:tr>
      <w:tr w:rsidR="00B060D5">
        <w:trPr>
          <w:trHeight w:val="312"/>
        </w:trPr>
        <w:tc>
          <w:tcPr>
            <w:tcW w:w="1909" w:type="pct"/>
            <w:vAlign w:val="center"/>
          </w:tcPr>
          <w:p w:rsidR="00B060D5" w:rsidRDefault="001F49E4">
            <w:pPr>
              <w:rPr>
                <w:rFonts w:ascii="Times New Roman" w:hAnsi="Times New Roman"/>
                <w:szCs w:val="21"/>
              </w:rPr>
            </w:pPr>
            <w:r>
              <w:rPr>
                <w:rFonts w:ascii="Times New Roman" w:hAnsi="Times New Roman"/>
                <w:szCs w:val="21"/>
              </w:rPr>
              <w:t>基金简称</w:t>
            </w:r>
          </w:p>
        </w:tc>
        <w:tc>
          <w:tcPr>
            <w:tcW w:w="3090" w:type="pct"/>
            <w:gridSpan w:val="2"/>
          </w:tcPr>
          <w:p w:rsidR="00B060D5" w:rsidRDefault="001F49E4">
            <w:pPr>
              <w:rPr>
                <w:rFonts w:ascii="宋体" w:hAnsi="宋体"/>
                <w:szCs w:val="21"/>
              </w:rPr>
            </w:pPr>
            <w:bookmarkStart w:id="4" w:name="t_1_1_0011_a1_fm1"/>
            <w:bookmarkEnd w:id="4"/>
            <w:r>
              <w:rPr>
                <w:rFonts w:ascii="Times New Roman" w:hAnsi="Times New Roman"/>
                <w:szCs w:val="21"/>
              </w:rPr>
              <w:t>湘财</w:t>
            </w:r>
            <w:r>
              <w:rPr>
                <w:rFonts w:ascii="Times New Roman" w:hAnsi="Times New Roman" w:hint="eastAsia"/>
                <w:szCs w:val="21"/>
              </w:rPr>
              <w:t>红利量化选股混合</w:t>
            </w:r>
          </w:p>
        </w:tc>
      </w:tr>
      <w:tr w:rsidR="00B060D5">
        <w:trPr>
          <w:trHeight w:val="297"/>
        </w:trPr>
        <w:tc>
          <w:tcPr>
            <w:tcW w:w="1909" w:type="pct"/>
            <w:vAlign w:val="center"/>
          </w:tcPr>
          <w:p w:rsidR="00B060D5" w:rsidRDefault="001F49E4">
            <w:pPr>
              <w:rPr>
                <w:rFonts w:ascii="Times New Roman" w:hAnsi="Times New Roman"/>
                <w:szCs w:val="21"/>
              </w:rPr>
            </w:pPr>
            <w:r>
              <w:rPr>
                <w:rFonts w:ascii="Times New Roman" w:hAnsi="Times New Roman"/>
                <w:szCs w:val="21"/>
              </w:rPr>
              <w:t>基金主代码</w:t>
            </w:r>
          </w:p>
        </w:tc>
        <w:tc>
          <w:tcPr>
            <w:tcW w:w="3090" w:type="pct"/>
            <w:gridSpan w:val="2"/>
          </w:tcPr>
          <w:p w:rsidR="00B060D5" w:rsidRDefault="001F49E4">
            <w:pPr>
              <w:rPr>
                <w:rFonts w:ascii="Times New Roman" w:hAnsi="Times New Roman"/>
                <w:szCs w:val="21"/>
              </w:rPr>
            </w:pPr>
            <w:bookmarkStart w:id="5" w:name="t_1_1_0012_a1_fm1"/>
            <w:bookmarkEnd w:id="5"/>
            <w:r>
              <w:rPr>
                <w:rFonts w:ascii="Times New Roman" w:hAnsi="Times New Roman" w:hint="eastAsia"/>
                <w:szCs w:val="21"/>
              </w:rPr>
              <w:t>020816</w:t>
            </w:r>
          </w:p>
        </w:tc>
      </w:tr>
      <w:tr w:rsidR="00B060D5">
        <w:trPr>
          <w:trHeight w:val="297"/>
        </w:trPr>
        <w:tc>
          <w:tcPr>
            <w:tcW w:w="1909" w:type="pct"/>
            <w:vAlign w:val="center"/>
          </w:tcPr>
          <w:p w:rsidR="00B060D5" w:rsidRDefault="001F49E4">
            <w:pPr>
              <w:rPr>
                <w:rFonts w:ascii="Times New Roman" w:hAnsi="Times New Roman"/>
                <w:szCs w:val="21"/>
              </w:rPr>
            </w:pPr>
            <w:r>
              <w:rPr>
                <w:rFonts w:ascii="Times New Roman" w:hAnsi="Times New Roman"/>
                <w:szCs w:val="21"/>
              </w:rPr>
              <w:t>基金运作方式</w:t>
            </w:r>
          </w:p>
        </w:tc>
        <w:tc>
          <w:tcPr>
            <w:tcW w:w="3090" w:type="pct"/>
            <w:gridSpan w:val="2"/>
          </w:tcPr>
          <w:p w:rsidR="00B060D5" w:rsidRDefault="001F49E4">
            <w:pPr>
              <w:rPr>
                <w:rFonts w:ascii="宋体" w:hAnsi="宋体"/>
                <w:szCs w:val="21"/>
              </w:rPr>
            </w:pPr>
            <w:bookmarkStart w:id="6" w:name="t_1_1_0017_a1_fm1"/>
            <w:bookmarkEnd w:id="6"/>
            <w:r>
              <w:rPr>
                <w:rFonts w:ascii="宋体" w:hAnsi="宋体" w:hint="eastAsia"/>
                <w:szCs w:val="21"/>
              </w:rPr>
              <w:t>契约型、开放式</w:t>
            </w:r>
          </w:p>
        </w:tc>
      </w:tr>
      <w:tr w:rsidR="00B060D5">
        <w:trPr>
          <w:trHeight w:val="312"/>
        </w:trPr>
        <w:tc>
          <w:tcPr>
            <w:tcW w:w="1909" w:type="pct"/>
            <w:vAlign w:val="center"/>
          </w:tcPr>
          <w:p w:rsidR="00B060D5" w:rsidRDefault="001F49E4">
            <w:pPr>
              <w:rPr>
                <w:rFonts w:ascii="Times New Roman" w:hAnsi="Times New Roman"/>
                <w:szCs w:val="21"/>
              </w:rPr>
            </w:pPr>
            <w:r>
              <w:rPr>
                <w:rFonts w:ascii="Times New Roman" w:hAnsi="Times New Roman"/>
                <w:szCs w:val="21"/>
              </w:rPr>
              <w:t>基金合同生效日</w:t>
            </w:r>
          </w:p>
        </w:tc>
        <w:tc>
          <w:tcPr>
            <w:tcW w:w="3090" w:type="pct"/>
            <w:gridSpan w:val="2"/>
          </w:tcPr>
          <w:p w:rsidR="00B060D5" w:rsidRDefault="001F49E4">
            <w:pPr>
              <w:rPr>
                <w:rFonts w:ascii="Times New Roman" w:hAnsi="Times New Roman"/>
                <w:szCs w:val="21"/>
              </w:rPr>
            </w:pPr>
            <w:bookmarkStart w:id="7" w:name="t_1_1_0018_a1_fm1"/>
            <w:bookmarkEnd w:id="7"/>
            <w:r>
              <w:rPr>
                <w:rFonts w:ascii="Times New Roman" w:hAnsi="Times New Roman" w:hint="eastAsia"/>
                <w:szCs w:val="21"/>
              </w:rPr>
              <w:t>2024</w:t>
            </w:r>
            <w:r>
              <w:rPr>
                <w:rFonts w:ascii="Times New Roman" w:hAnsi="Times New Roman"/>
                <w:szCs w:val="21"/>
              </w:rPr>
              <w:t>年</w:t>
            </w:r>
            <w:r>
              <w:rPr>
                <w:rFonts w:ascii="Times New Roman" w:hAnsi="Times New Roman" w:hint="eastAsia"/>
                <w:szCs w:val="21"/>
              </w:rPr>
              <w:t>3</w:t>
            </w:r>
            <w:r>
              <w:rPr>
                <w:rFonts w:ascii="Times New Roman" w:hAnsi="Times New Roman"/>
                <w:szCs w:val="21"/>
              </w:rPr>
              <w:t>月</w:t>
            </w:r>
            <w:r>
              <w:rPr>
                <w:rFonts w:ascii="Times New Roman" w:hAnsi="Times New Roman" w:hint="eastAsia"/>
                <w:szCs w:val="21"/>
              </w:rPr>
              <w:t>29</w:t>
            </w:r>
            <w:r>
              <w:rPr>
                <w:rFonts w:ascii="Times New Roman" w:hAnsi="Times New Roman"/>
                <w:szCs w:val="21"/>
              </w:rPr>
              <w:t>日</w:t>
            </w:r>
          </w:p>
        </w:tc>
      </w:tr>
      <w:tr w:rsidR="00B060D5">
        <w:trPr>
          <w:trHeight w:val="297"/>
        </w:trPr>
        <w:tc>
          <w:tcPr>
            <w:tcW w:w="1909" w:type="pct"/>
            <w:vAlign w:val="center"/>
          </w:tcPr>
          <w:p w:rsidR="00B060D5" w:rsidRDefault="001F49E4">
            <w:pPr>
              <w:rPr>
                <w:rFonts w:ascii="Times New Roman" w:hAnsi="Times New Roman"/>
                <w:szCs w:val="21"/>
              </w:rPr>
            </w:pPr>
            <w:r>
              <w:rPr>
                <w:rFonts w:ascii="Times New Roman" w:hAnsi="Times New Roman"/>
                <w:szCs w:val="21"/>
              </w:rPr>
              <w:t>基金管理人名称</w:t>
            </w:r>
          </w:p>
        </w:tc>
        <w:tc>
          <w:tcPr>
            <w:tcW w:w="3090" w:type="pct"/>
            <w:gridSpan w:val="2"/>
          </w:tcPr>
          <w:p w:rsidR="00B060D5" w:rsidRDefault="001F49E4">
            <w:pPr>
              <w:rPr>
                <w:rFonts w:ascii="宋体" w:hAnsi="宋体"/>
                <w:szCs w:val="21"/>
              </w:rPr>
            </w:pPr>
            <w:bookmarkStart w:id="8" w:name="t_1_1_0186_a1_fm1"/>
            <w:bookmarkEnd w:id="8"/>
            <w:r>
              <w:rPr>
                <w:rFonts w:ascii="宋体" w:hAnsi="宋体" w:hint="eastAsia"/>
                <w:szCs w:val="21"/>
              </w:rPr>
              <w:t>湘财</w:t>
            </w:r>
            <w:r>
              <w:rPr>
                <w:rFonts w:ascii="宋体" w:hAnsi="宋体"/>
                <w:szCs w:val="21"/>
              </w:rPr>
              <w:t>基金管理有限公司</w:t>
            </w:r>
          </w:p>
        </w:tc>
      </w:tr>
      <w:tr w:rsidR="00B060D5">
        <w:trPr>
          <w:trHeight w:val="312"/>
        </w:trPr>
        <w:tc>
          <w:tcPr>
            <w:tcW w:w="1909" w:type="pct"/>
            <w:vAlign w:val="center"/>
          </w:tcPr>
          <w:p w:rsidR="00B060D5" w:rsidRDefault="001F49E4">
            <w:pPr>
              <w:rPr>
                <w:rFonts w:ascii="Times New Roman" w:hAnsi="Times New Roman"/>
                <w:szCs w:val="21"/>
              </w:rPr>
            </w:pPr>
            <w:r>
              <w:rPr>
                <w:rFonts w:ascii="Times New Roman" w:hAnsi="Times New Roman"/>
                <w:szCs w:val="21"/>
              </w:rPr>
              <w:t>基金托管人名称</w:t>
            </w:r>
          </w:p>
        </w:tc>
        <w:tc>
          <w:tcPr>
            <w:tcW w:w="3090" w:type="pct"/>
            <w:gridSpan w:val="2"/>
          </w:tcPr>
          <w:p w:rsidR="00B060D5" w:rsidRDefault="001F49E4">
            <w:pPr>
              <w:rPr>
                <w:rFonts w:ascii="Times New Roman" w:hAnsi="Times New Roman"/>
                <w:szCs w:val="21"/>
              </w:rPr>
            </w:pPr>
            <w:bookmarkStart w:id="9" w:name="t_1_1_0213_a1_fm1"/>
            <w:bookmarkEnd w:id="9"/>
            <w:r>
              <w:rPr>
                <w:rFonts w:ascii="Times New Roman" w:hAnsi="Times New Roman" w:hint="eastAsia"/>
                <w:szCs w:val="21"/>
              </w:rPr>
              <w:t>苏州</w:t>
            </w:r>
            <w:r>
              <w:rPr>
                <w:rFonts w:ascii="Times New Roman" w:hAnsi="Times New Roman" w:hint="eastAsia"/>
                <w:szCs w:val="21"/>
              </w:rPr>
              <w:t>银行股份有限公司</w:t>
            </w:r>
          </w:p>
        </w:tc>
      </w:tr>
      <w:tr w:rsidR="00B060D5">
        <w:trPr>
          <w:trHeight w:val="1290"/>
        </w:trPr>
        <w:tc>
          <w:tcPr>
            <w:tcW w:w="1909" w:type="pct"/>
            <w:vAlign w:val="center"/>
          </w:tcPr>
          <w:p w:rsidR="00B060D5" w:rsidRDefault="001F49E4">
            <w:pPr>
              <w:rPr>
                <w:rFonts w:ascii="Times New Roman" w:hAnsi="Times New Roman"/>
                <w:szCs w:val="21"/>
              </w:rPr>
            </w:pPr>
            <w:r>
              <w:rPr>
                <w:rFonts w:ascii="Times New Roman" w:hAnsi="Times New Roman"/>
                <w:szCs w:val="21"/>
              </w:rPr>
              <w:t>公告依据</w:t>
            </w:r>
          </w:p>
        </w:tc>
        <w:tc>
          <w:tcPr>
            <w:tcW w:w="3090" w:type="pct"/>
            <w:gridSpan w:val="2"/>
          </w:tcPr>
          <w:p w:rsidR="00B060D5" w:rsidRDefault="001F49E4">
            <w:pPr>
              <w:rPr>
                <w:rFonts w:ascii="Times New Roman" w:hAnsi="Times New Roman"/>
                <w:szCs w:val="21"/>
              </w:rPr>
            </w:pPr>
            <w:bookmarkStart w:id="10" w:name="t_1_1_2631_a1_fm1"/>
            <w:bookmarkEnd w:id="10"/>
            <w:r>
              <w:rPr>
                <w:rFonts w:ascii="Times New Roman" w:hAnsi="Times New Roman"/>
                <w:szCs w:val="21"/>
              </w:rPr>
              <w:t>《中华人民共和国证券投资基金法》、《</w:t>
            </w:r>
            <w:r>
              <w:rPr>
                <w:rFonts w:ascii="Times New Roman" w:hAnsi="Times New Roman" w:hint="eastAsia"/>
                <w:szCs w:val="21"/>
              </w:rPr>
              <w:t>公开募集</w:t>
            </w:r>
            <w:r>
              <w:rPr>
                <w:rFonts w:ascii="Times New Roman" w:hAnsi="Times New Roman"/>
                <w:szCs w:val="21"/>
              </w:rPr>
              <w:t>证券投资基金运作管理办法》</w:t>
            </w:r>
            <w:r>
              <w:rPr>
                <w:rFonts w:ascii="Times New Roman" w:hAnsi="Times New Roman" w:hint="eastAsia"/>
                <w:szCs w:val="21"/>
              </w:rPr>
              <w:t>等法律法规以及</w:t>
            </w:r>
            <w:r>
              <w:rPr>
                <w:rFonts w:ascii="Times New Roman" w:hAnsi="Times New Roman"/>
                <w:szCs w:val="21"/>
              </w:rPr>
              <w:t>《湘财</w:t>
            </w:r>
            <w:r>
              <w:rPr>
                <w:rFonts w:ascii="Times New Roman" w:hAnsi="Times New Roman" w:hint="eastAsia"/>
                <w:szCs w:val="21"/>
              </w:rPr>
              <w:t>红利量化选股混合型</w:t>
            </w:r>
            <w:r>
              <w:rPr>
                <w:rFonts w:ascii="Times New Roman" w:hAnsi="Times New Roman"/>
                <w:szCs w:val="21"/>
              </w:rPr>
              <w:t>证券投资基金基金合同》、《湘财</w:t>
            </w:r>
            <w:r>
              <w:rPr>
                <w:rFonts w:ascii="Times New Roman" w:hAnsi="Times New Roman" w:hint="eastAsia"/>
                <w:szCs w:val="21"/>
              </w:rPr>
              <w:t>红利量化选股混合</w:t>
            </w:r>
            <w:r>
              <w:rPr>
                <w:rFonts w:ascii="Times New Roman" w:hAnsi="Times New Roman"/>
                <w:szCs w:val="21"/>
              </w:rPr>
              <w:t>型证券投资基金招募说明书</w:t>
            </w:r>
            <w:r>
              <w:rPr>
                <w:rFonts w:ascii="Times New Roman" w:hAnsi="Times New Roman" w:hint="eastAsia"/>
                <w:szCs w:val="21"/>
              </w:rPr>
              <w:t>》、</w:t>
            </w:r>
            <w:r>
              <w:rPr>
                <w:rFonts w:ascii="Times New Roman" w:hAnsi="Times New Roman"/>
                <w:szCs w:val="21"/>
              </w:rPr>
              <w:t>《湘财</w:t>
            </w:r>
            <w:r>
              <w:rPr>
                <w:rFonts w:ascii="Times New Roman" w:hAnsi="Times New Roman" w:hint="eastAsia"/>
                <w:szCs w:val="21"/>
              </w:rPr>
              <w:t>红利量化选股混合</w:t>
            </w:r>
            <w:r>
              <w:rPr>
                <w:rFonts w:ascii="Times New Roman" w:hAnsi="Times New Roman"/>
                <w:szCs w:val="21"/>
              </w:rPr>
              <w:t>型证券投资</w:t>
            </w:r>
            <w:r>
              <w:rPr>
                <w:rFonts w:ascii="Times New Roman" w:hAnsi="Times New Roman" w:hint="eastAsia"/>
                <w:szCs w:val="21"/>
              </w:rPr>
              <w:t>基金</w:t>
            </w:r>
            <w:r>
              <w:rPr>
                <w:rFonts w:ascii="Times New Roman" w:hAnsi="Times New Roman"/>
                <w:szCs w:val="21"/>
              </w:rPr>
              <w:t>份额发售公告</w:t>
            </w:r>
            <w:r>
              <w:rPr>
                <w:rFonts w:ascii="Times New Roman" w:hAnsi="Times New Roman" w:hint="eastAsia"/>
                <w:szCs w:val="21"/>
              </w:rPr>
              <w:t>》等</w:t>
            </w:r>
          </w:p>
        </w:tc>
      </w:tr>
      <w:tr w:rsidR="00B060D5">
        <w:trPr>
          <w:trHeight w:val="341"/>
        </w:trPr>
        <w:tc>
          <w:tcPr>
            <w:tcW w:w="1909" w:type="pct"/>
            <w:vAlign w:val="center"/>
          </w:tcPr>
          <w:p w:rsidR="00B060D5" w:rsidRDefault="001F49E4">
            <w:pPr>
              <w:rPr>
                <w:rFonts w:ascii="Times New Roman" w:hAnsi="Times New Roman"/>
                <w:szCs w:val="21"/>
              </w:rPr>
            </w:pPr>
            <w:r>
              <w:rPr>
                <w:rFonts w:ascii="Times New Roman" w:hAnsi="Times New Roman" w:hint="eastAsia"/>
                <w:szCs w:val="21"/>
              </w:rPr>
              <w:t>下属分级基金的基金简称</w:t>
            </w:r>
          </w:p>
        </w:tc>
        <w:tc>
          <w:tcPr>
            <w:tcW w:w="1544" w:type="pct"/>
          </w:tcPr>
          <w:p w:rsidR="00B060D5" w:rsidRDefault="001F49E4">
            <w:pPr>
              <w:rPr>
                <w:rFonts w:ascii="Times New Roman" w:hAnsi="Times New Roman"/>
                <w:szCs w:val="21"/>
              </w:rPr>
            </w:pPr>
            <w:r>
              <w:rPr>
                <w:rFonts w:ascii="Times New Roman" w:hAnsi="Times New Roman" w:hint="eastAsia"/>
                <w:szCs w:val="21"/>
              </w:rPr>
              <w:t>湘财</w:t>
            </w:r>
            <w:r>
              <w:rPr>
                <w:rFonts w:ascii="Times New Roman" w:hAnsi="Times New Roman" w:hint="eastAsia"/>
                <w:szCs w:val="21"/>
              </w:rPr>
              <w:t>红利量化选股混合</w:t>
            </w:r>
            <w:r>
              <w:rPr>
                <w:rFonts w:ascii="Times New Roman" w:hAnsi="Times New Roman" w:hint="eastAsia"/>
                <w:szCs w:val="21"/>
              </w:rPr>
              <w:t>A</w:t>
            </w:r>
          </w:p>
        </w:tc>
        <w:tc>
          <w:tcPr>
            <w:tcW w:w="1545" w:type="pct"/>
          </w:tcPr>
          <w:p w:rsidR="00B060D5" w:rsidRDefault="001F49E4">
            <w:pPr>
              <w:rPr>
                <w:rFonts w:ascii="Times New Roman" w:hAnsi="Times New Roman"/>
                <w:szCs w:val="21"/>
              </w:rPr>
            </w:pPr>
            <w:r>
              <w:rPr>
                <w:rFonts w:ascii="Times New Roman" w:hAnsi="Times New Roman" w:hint="eastAsia"/>
                <w:szCs w:val="21"/>
              </w:rPr>
              <w:t>湘财</w:t>
            </w:r>
            <w:r>
              <w:rPr>
                <w:rFonts w:ascii="Times New Roman" w:hAnsi="Times New Roman" w:hint="eastAsia"/>
                <w:szCs w:val="21"/>
              </w:rPr>
              <w:t>红利量化选股混合</w:t>
            </w:r>
            <w:r>
              <w:rPr>
                <w:rFonts w:ascii="Times New Roman" w:hAnsi="Times New Roman" w:hint="eastAsia"/>
                <w:szCs w:val="21"/>
              </w:rPr>
              <w:t>C</w:t>
            </w:r>
          </w:p>
        </w:tc>
      </w:tr>
      <w:tr w:rsidR="00B060D5">
        <w:trPr>
          <w:trHeight w:val="347"/>
        </w:trPr>
        <w:tc>
          <w:tcPr>
            <w:tcW w:w="1909" w:type="pct"/>
            <w:vAlign w:val="center"/>
          </w:tcPr>
          <w:p w:rsidR="00B060D5" w:rsidRDefault="001F49E4">
            <w:pPr>
              <w:rPr>
                <w:rFonts w:ascii="Times New Roman" w:hAnsi="Times New Roman"/>
                <w:szCs w:val="21"/>
              </w:rPr>
            </w:pPr>
            <w:r>
              <w:rPr>
                <w:rFonts w:ascii="Times New Roman" w:hAnsi="Times New Roman" w:hint="eastAsia"/>
                <w:szCs w:val="21"/>
              </w:rPr>
              <w:t>下属分级基金的交易代码</w:t>
            </w:r>
          </w:p>
        </w:tc>
        <w:tc>
          <w:tcPr>
            <w:tcW w:w="1544" w:type="pct"/>
          </w:tcPr>
          <w:p w:rsidR="00B060D5" w:rsidRDefault="001F49E4">
            <w:pPr>
              <w:rPr>
                <w:rFonts w:ascii="Times New Roman" w:hAnsi="Times New Roman"/>
                <w:szCs w:val="21"/>
              </w:rPr>
            </w:pPr>
            <w:r>
              <w:rPr>
                <w:rFonts w:ascii="Times New Roman" w:hAnsi="Times New Roman" w:hint="eastAsia"/>
                <w:szCs w:val="21"/>
              </w:rPr>
              <w:t>020816</w:t>
            </w:r>
          </w:p>
        </w:tc>
        <w:tc>
          <w:tcPr>
            <w:tcW w:w="1545" w:type="pct"/>
          </w:tcPr>
          <w:p w:rsidR="00B060D5" w:rsidRDefault="001F49E4">
            <w:pPr>
              <w:rPr>
                <w:rFonts w:ascii="Times New Roman" w:hAnsi="Times New Roman"/>
                <w:szCs w:val="21"/>
              </w:rPr>
            </w:pPr>
            <w:r>
              <w:rPr>
                <w:rFonts w:ascii="Times New Roman" w:hAnsi="Times New Roman" w:hint="eastAsia"/>
                <w:szCs w:val="21"/>
              </w:rPr>
              <w:t>020817</w:t>
            </w:r>
          </w:p>
        </w:tc>
      </w:tr>
    </w:tbl>
    <w:p w:rsidR="00B060D5" w:rsidRDefault="001F49E4" w:rsidP="001F49E4">
      <w:pPr>
        <w:pStyle w:val="2"/>
        <w:spacing w:beforeLines="100" w:afterLines="100" w:line="240" w:lineRule="auto"/>
        <w:jc w:val="left"/>
        <w:rPr>
          <w:rFonts w:ascii="Times New Roman" w:eastAsia="宋体" w:hAnsi="Times New Roman"/>
          <w:bCs/>
          <w:sz w:val="24"/>
          <w:szCs w:val="24"/>
        </w:rPr>
      </w:pPr>
      <w:r>
        <w:rPr>
          <w:rFonts w:ascii="Times New Roman" w:eastAsia="宋体" w:hAnsi="Times New Roman"/>
          <w:bCs/>
          <w:sz w:val="24"/>
          <w:szCs w:val="24"/>
        </w:rPr>
        <w:t>2</w:t>
      </w:r>
      <w:r>
        <w:rPr>
          <w:rFonts w:ascii="Times New Roman" w:eastAsia="宋体" w:hAnsi="Times New Roman" w:hint="eastAsia"/>
          <w:bCs/>
          <w:sz w:val="24"/>
          <w:szCs w:val="24"/>
        </w:rPr>
        <w:t>、</w:t>
      </w:r>
      <w:r>
        <w:rPr>
          <w:rFonts w:ascii="Times New Roman" w:eastAsia="宋体" w:hAnsi="Times New Roman"/>
          <w:bCs/>
          <w:sz w:val="24"/>
          <w:szCs w:val="24"/>
        </w:rPr>
        <w:t>基金募集情况</w:t>
      </w:r>
    </w:p>
    <w:tbl>
      <w:tblPr>
        <w:tblpPr w:leftFromText="180" w:rightFromText="180" w:vertAnchor="text" w:horzAnchor="page" w:tblpX="1794" w:tblpY="80"/>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748"/>
        <w:gridCol w:w="2025"/>
        <w:gridCol w:w="2000"/>
        <w:gridCol w:w="1684"/>
      </w:tblGrid>
      <w:tr w:rsidR="00B060D5">
        <w:trPr>
          <w:trHeight w:val="507"/>
        </w:trPr>
        <w:tc>
          <w:tcPr>
            <w:tcW w:w="3055" w:type="dxa"/>
            <w:gridSpan w:val="2"/>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基金募集申请获中国证监会</w:t>
            </w:r>
            <w:r>
              <w:rPr>
                <w:rFonts w:ascii="Times New Roman" w:hAnsi="Times New Roman" w:hint="eastAsia"/>
                <w:szCs w:val="21"/>
              </w:rPr>
              <w:t>准予</w:t>
            </w:r>
            <w:r>
              <w:rPr>
                <w:rFonts w:ascii="Times New Roman" w:hAnsi="Times New Roman"/>
                <w:szCs w:val="21"/>
              </w:rPr>
              <w:t>注册的文号</w:t>
            </w:r>
          </w:p>
        </w:tc>
        <w:tc>
          <w:tcPr>
            <w:tcW w:w="5709" w:type="dxa"/>
            <w:gridSpan w:val="3"/>
            <w:shd w:val="clear" w:color="auto" w:fill="auto"/>
            <w:vAlign w:val="center"/>
          </w:tcPr>
          <w:p w:rsidR="00B060D5" w:rsidRDefault="001F49E4">
            <w:pPr>
              <w:jc w:val="center"/>
              <w:rPr>
                <w:rFonts w:ascii="Times New Roman" w:hAnsi="Times New Roman"/>
                <w:szCs w:val="21"/>
                <w:highlight w:val="yellow"/>
              </w:rPr>
            </w:pPr>
            <w:r>
              <w:rPr>
                <w:rFonts w:ascii="Times New Roman" w:hAnsi="Times New Roman"/>
                <w:szCs w:val="21"/>
              </w:rPr>
              <w:t>证监许可</w:t>
            </w:r>
            <w:r>
              <w:rPr>
                <w:rFonts w:ascii="Times New Roman" w:hAnsi="Times New Roman" w:hint="eastAsia"/>
                <w:szCs w:val="21"/>
              </w:rPr>
              <w:t>【</w:t>
            </w:r>
            <w:r>
              <w:rPr>
                <w:rFonts w:ascii="Times New Roman" w:hAnsi="Times New Roman" w:hint="eastAsia"/>
                <w:szCs w:val="21"/>
              </w:rPr>
              <w:t>2024</w:t>
            </w:r>
            <w:r>
              <w:rPr>
                <w:rFonts w:ascii="Times New Roman" w:hAnsi="Times New Roman" w:hint="eastAsia"/>
                <w:szCs w:val="21"/>
              </w:rPr>
              <w:t>】</w:t>
            </w:r>
            <w:r>
              <w:rPr>
                <w:rFonts w:ascii="Times New Roman" w:hAnsi="Times New Roman" w:hint="eastAsia"/>
                <w:szCs w:val="21"/>
              </w:rPr>
              <w:t>3</w:t>
            </w:r>
            <w:r>
              <w:rPr>
                <w:rFonts w:ascii="Times New Roman" w:hAnsi="Times New Roman"/>
                <w:szCs w:val="21"/>
              </w:rPr>
              <w:t>号</w:t>
            </w:r>
          </w:p>
        </w:tc>
      </w:tr>
      <w:tr w:rsidR="00B060D5">
        <w:trPr>
          <w:trHeight w:val="561"/>
        </w:trPr>
        <w:tc>
          <w:tcPr>
            <w:tcW w:w="3055" w:type="dxa"/>
            <w:gridSpan w:val="2"/>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基金募集期间</w:t>
            </w:r>
          </w:p>
        </w:tc>
        <w:tc>
          <w:tcPr>
            <w:tcW w:w="5709" w:type="dxa"/>
            <w:gridSpan w:val="3"/>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自</w:t>
            </w:r>
            <w:r>
              <w:rPr>
                <w:rFonts w:ascii="Times New Roman" w:hAnsi="Times New Roman" w:hint="eastAsia"/>
                <w:szCs w:val="21"/>
              </w:rPr>
              <w:t>2024</w:t>
            </w:r>
            <w:r>
              <w:rPr>
                <w:rFonts w:ascii="Times New Roman" w:hAnsi="Times New Roman"/>
                <w:szCs w:val="21"/>
              </w:rPr>
              <w:t>年</w:t>
            </w:r>
            <w:r>
              <w:rPr>
                <w:rFonts w:ascii="Times New Roman" w:hAnsi="Times New Roman" w:hint="eastAsia"/>
                <w:szCs w:val="21"/>
              </w:rPr>
              <w:t>3</w:t>
            </w:r>
            <w:r>
              <w:rPr>
                <w:rFonts w:ascii="Times New Roman" w:hAnsi="Times New Roman" w:hint="eastAsia"/>
                <w:szCs w:val="21"/>
              </w:rPr>
              <w:t>月</w:t>
            </w:r>
            <w:r>
              <w:rPr>
                <w:rFonts w:ascii="Times New Roman" w:hAnsi="Times New Roman" w:hint="eastAsia"/>
                <w:szCs w:val="21"/>
              </w:rPr>
              <w:t>11</w:t>
            </w:r>
            <w:r>
              <w:rPr>
                <w:rFonts w:ascii="Times New Roman" w:hAnsi="Times New Roman"/>
                <w:szCs w:val="21"/>
              </w:rPr>
              <w:t>日起</w:t>
            </w:r>
          </w:p>
          <w:p w:rsidR="00B060D5" w:rsidRDefault="001F49E4">
            <w:pPr>
              <w:jc w:val="center"/>
              <w:rPr>
                <w:rFonts w:ascii="宋体" w:hAnsi="宋体"/>
                <w:color w:val="2A00FF"/>
                <w:kern w:val="0"/>
                <w:szCs w:val="21"/>
              </w:rPr>
            </w:pPr>
            <w:r>
              <w:rPr>
                <w:rFonts w:ascii="Times New Roman" w:hAnsi="Times New Roman" w:hint="eastAsia"/>
                <w:szCs w:val="21"/>
              </w:rPr>
              <w:t>至</w:t>
            </w:r>
            <w:r>
              <w:rPr>
                <w:rFonts w:ascii="Times New Roman" w:hAnsi="Times New Roman" w:hint="eastAsia"/>
                <w:szCs w:val="21"/>
              </w:rPr>
              <w:t>2024</w:t>
            </w:r>
            <w:r>
              <w:rPr>
                <w:rFonts w:ascii="Times New Roman" w:hAnsi="Times New Roman"/>
                <w:szCs w:val="21"/>
              </w:rPr>
              <w:t>年</w:t>
            </w:r>
            <w:r>
              <w:rPr>
                <w:rFonts w:ascii="Times New Roman" w:hAnsi="Times New Roman" w:hint="eastAsia"/>
                <w:szCs w:val="21"/>
              </w:rPr>
              <w:t>3</w:t>
            </w:r>
            <w:r>
              <w:rPr>
                <w:rFonts w:ascii="Times New Roman" w:hAnsi="Times New Roman" w:hint="eastAsia"/>
                <w:szCs w:val="21"/>
              </w:rPr>
              <w:t>月</w:t>
            </w:r>
            <w:r>
              <w:rPr>
                <w:rFonts w:ascii="Times New Roman" w:hAnsi="Times New Roman" w:hint="eastAsia"/>
                <w:szCs w:val="21"/>
              </w:rPr>
              <w:t>25</w:t>
            </w:r>
            <w:r>
              <w:rPr>
                <w:rFonts w:ascii="Times New Roman" w:hAnsi="Times New Roman"/>
                <w:szCs w:val="21"/>
              </w:rPr>
              <w:t>日止</w:t>
            </w:r>
          </w:p>
        </w:tc>
      </w:tr>
      <w:tr w:rsidR="00B060D5">
        <w:trPr>
          <w:trHeight w:val="315"/>
        </w:trPr>
        <w:tc>
          <w:tcPr>
            <w:tcW w:w="3055" w:type="dxa"/>
            <w:gridSpan w:val="2"/>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验资机构名称</w:t>
            </w:r>
          </w:p>
        </w:tc>
        <w:tc>
          <w:tcPr>
            <w:tcW w:w="5709" w:type="dxa"/>
            <w:gridSpan w:val="3"/>
            <w:shd w:val="clear" w:color="auto" w:fill="auto"/>
            <w:vAlign w:val="center"/>
          </w:tcPr>
          <w:p w:rsidR="00B060D5" w:rsidRDefault="001F49E4">
            <w:pPr>
              <w:jc w:val="center"/>
              <w:rPr>
                <w:rFonts w:ascii="宋体" w:hAnsi="宋体"/>
                <w:szCs w:val="21"/>
              </w:rPr>
            </w:pPr>
            <w:r>
              <w:rPr>
                <w:rFonts w:hint="eastAsia"/>
              </w:rPr>
              <w:t>天健会计师事务</w:t>
            </w:r>
            <w:r>
              <w:t>所（特殊普通合伙）</w:t>
            </w:r>
          </w:p>
        </w:tc>
      </w:tr>
      <w:tr w:rsidR="00B060D5">
        <w:trPr>
          <w:trHeight w:val="315"/>
        </w:trPr>
        <w:tc>
          <w:tcPr>
            <w:tcW w:w="3055" w:type="dxa"/>
            <w:gridSpan w:val="2"/>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募集资金划入基金托管专户的日期</w:t>
            </w:r>
          </w:p>
        </w:tc>
        <w:tc>
          <w:tcPr>
            <w:tcW w:w="5709" w:type="dxa"/>
            <w:gridSpan w:val="3"/>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2024</w:t>
            </w:r>
            <w:r>
              <w:rPr>
                <w:rFonts w:ascii="Times New Roman" w:hAnsi="Times New Roman" w:hint="eastAsia"/>
                <w:szCs w:val="21"/>
              </w:rPr>
              <w:t>年</w:t>
            </w:r>
            <w:r>
              <w:rPr>
                <w:rFonts w:ascii="Times New Roman" w:hAnsi="Times New Roman" w:hint="eastAsia"/>
                <w:szCs w:val="21"/>
              </w:rPr>
              <w:t>3</w:t>
            </w:r>
            <w:r>
              <w:rPr>
                <w:rFonts w:ascii="Times New Roman" w:hAnsi="Times New Roman" w:hint="eastAsia"/>
                <w:szCs w:val="21"/>
              </w:rPr>
              <w:t>月</w:t>
            </w:r>
            <w:r>
              <w:rPr>
                <w:rFonts w:ascii="Times New Roman" w:hAnsi="Times New Roman" w:hint="eastAsia"/>
                <w:szCs w:val="21"/>
              </w:rPr>
              <w:t>27</w:t>
            </w:r>
            <w:r>
              <w:rPr>
                <w:rFonts w:ascii="Times New Roman" w:hAnsi="Times New Roman" w:hint="eastAsia"/>
                <w:szCs w:val="21"/>
              </w:rPr>
              <w:t>日</w:t>
            </w:r>
          </w:p>
        </w:tc>
      </w:tr>
      <w:tr w:rsidR="00B060D5">
        <w:trPr>
          <w:trHeight w:val="315"/>
        </w:trPr>
        <w:tc>
          <w:tcPr>
            <w:tcW w:w="3055" w:type="dxa"/>
            <w:gridSpan w:val="2"/>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募集有效认购总户数</w:t>
            </w:r>
          </w:p>
          <w:p w:rsidR="00B060D5" w:rsidRDefault="001F49E4">
            <w:pPr>
              <w:jc w:val="center"/>
              <w:rPr>
                <w:rFonts w:ascii="Times New Roman" w:hAnsi="Times New Roman"/>
                <w:szCs w:val="21"/>
              </w:rPr>
            </w:pPr>
            <w:r>
              <w:rPr>
                <w:rFonts w:ascii="Times New Roman" w:hAnsi="Times New Roman"/>
                <w:szCs w:val="21"/>
              </w:rPr>
              <w:t>（单位：户）</w:t>
            </w:r>
          </w:p>
        </w:tc>
        <w:tc>
          <w:tcPr>
            <w:tcW w:w="5709" w:type="dxa"/>
            <w:gridSpan w:val="3"/>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1</w:t>
            </w:r>
            <w:r>
              <w:rPr>
                <w:rFonts w:ascii="Times New Roman" w:hAnsi="Times New Roman"/>
                <w:szCs w:val="21"/>
              </w:rPr>
              <w:t>,</w:t>
            </w:r>
            <w:r>
              <w:rPr>
                <w:rFonts w:ascii="Times New Roman" w:hAnsi="Times New Roman" w:hint="eastAsia"/>
                <w:szCs w:val="21"/>
              </w:rPr>
              <w:t>102</w:t>
            </w:r>
          </w:p>
        </w:tc>
      </w:tr>
      <w:tr w:rsidR="00B060D5">
        <w:trPr>
          <w:trHeight w:val="584"/>
        </w:trPr>
        <w:tc>
          <w:tcPr>
            <w:tcW w:w="3055" w:type="dxa"/>
            <w:gridSpan w:val="2"/>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份额级别</w:t>
            </w:r>
          </w:p>
        </w:tc>
        <w:tc>
          <w:tcPr>
            <w:tcW w:w="2025" w:type="dxa"/>
            <w:shd w:val="clear" w:color="auto" w:fill="auto"/>
            <w:vAlign w:val="center"/>
          </w:tcPr>
          <w:p w:rsidR="00B060D5" w:rsidRDefault="001F49E4">
            <w:pPr>
              <w:jc w:val="center"/>
              <w:rPr>
                <w:rFonts w:ascii="Times New Roman" w:hAnsi="Times New Roman"/>
                <w:szCs w:val="21"/>
                <w:highlight w:val="yellow"/>
              </w:rPr>
            </w:pPr>
            <w:r>
              <w:rPr>
                <w:rFonts w:ascii="Times New Roman" w:hAnsi="Times New Roman" w:hint="eastAsia"/>
                <w:szCs w:val="21"/>
              </w:rPr>
              <w:t>湘财</w:t>
            </w:r>
            <w:r>
              <w:rPr>
                <w:rFonts w:ascii="Times New Roman" w:hAnsi="Times New Roman" w:hint="eastAsia"/>
                <w:szCs w:val="21"/>
              </w:rPr>
              <w:t>红利量化选股混合</w:t>
            </w:r>
            <w:r>
              <w:rPr>
                <w:rFonts w:ascii="Times New Roman" w:hAnsi="Times New Roman" w:hint="eastAsia"/>
                <w:szCs w:val="21"/>
              </w:rPr>
              <w:t>A</w:t>
            </w:r>
          </w:p>
        </w:tc>
        <w:tc>
          <w:tcPr>
            <w:tcW w:w="2000" w:type="dxa"/>
            <w:shd w:val="clear" w:color="auto" w:fill="auto"/>
            <w:vAlign w:val="center"/>
          </w:tcPr>
          <w:p w:rsidR="00B060D5" w:rsidRDefault="001F49E4">
            <w:pPr>
              <w:jc w:val="center"/>
              <w:rPr>
                <w:rFonts w:ascii="Times New Roman" w:hAnsi="Times New Roman"/>
                <w:szCs w:val="21"/>
                <w:highlight w:val="yellow"/>
              </w:rPr>
            </w:pPr>
            <w:r>
              <w:rPr>
                <w:rFonts w:ascii="Times New Roman" w:hAnsi="Times New Roman" w:hint="eastAsia"/>
                <w:szCs w:val="21"/>
              </w:rPr>
              <w:t>湘财</w:t>
            </w:r>
            <w:r>
              <w:rPr>
                <w:rFonts w:ascii="Times New Roman" w:hAnsi="Times New Roman" w:hint="eastAsia"/>
                <w:szCs w:val="21"/>
              </w:rPr>
              <w:t>红利量化选股混合</w:t>
            </w:r>
            <w:r>
              <w:rPr>
                <w:rFonts w:ascii="Times New Roman" w:hAnsi="Times New Roman" w:hint="eastAsia"/>
                <w:szCs w:val="21"/>
              </w:rPr>
              <w:t>C</w:t>
            </w:r>
          </w:p>
        </w:tc>
        <w:tc>
          <w:tcPr>
            <w:tcW w:w="1684" w:type="dxa"/>
            <w:shd w:val="clear" w:color="auto" w:fill="auto"/>
            <w:vAlign w:val="center"/>
          </w:tcPr>
          <w:p w:rsidR="00B060D5" w:rsidRDefault="001F49E4">
            <w:pPr>
              <w:jc w:val="center"/>
              <w:rPr>
                <w:rFonts w:ascii="Times New Roman" w:hAnsi="Times New Roman"/>
                <w:szCs w:val="21"/>
                <w:highlight w:val="yellow"/>
              </w:rPr>
            </w:pPr>
            <w:r>
              <w:rPr>
                <w:rFonts w:ascii="Times New Roman" w:hAnsi="Times New Roman"/>
                <w:szCs w:val="21"/>
              </w:rPr>
              <w:t>合计</w:t>
            </w:r>
          </w:p>
        </w:tc>
      </w:tr>
      <w:tr w:rsidR="00B060D5">
        <w:trPr>
          <w:trHeight w:val="486"/>
        </w:trPr>
        <w:tc>
          <w:tcPr>
            <w:tcW w:w="3055" w:type="dxa"/>
            <w:gridSpan w:val="2"/>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募集期间净认购金额</w:t>
            </w:r>
          </w:p>
          <w:p w:rsidR="00B060D5" w:rsidRDefault="001F49E4">
            <w:pPr>
              <w:jc w:val="center"/>
              <w:rPr>
                <w:rFonts w:ascii="Times New Roman" w:hAnsi="Times New Roman"/>
                <w:szCs w:val="21"/>
              </w:rPr>
            </w:pPr>
            <w:r>
              <w:rPr>
                <w:rFonts w:ascii="Times New Roman" w:hAnsi="Times New Roman"/>
                <w:szCs w:val="21"/>
              </w:rPr>
              <w:t>（单位：人民币元）</w:t>
            </w:r>
          </w:p>
        </w:tc>
        <w:tc>
          <w:tcPr>
            <w:tcW w:w="2025"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40</w:t>
            </w:r>
            <w:r>
              <w:rPr>
                <w:rFonts w:ascii="Times New Roman" w:hAnsi="Times New Roman"/>
                <w:szCs w:val="21"/>
              </w:rPr>
              <w:t>,</w:t>
            </w:r>
            <w:r>
              <w:rPr>
                <w:rFonts w:ascii="Times New Roman" w:hAnsi="Times New Roman" w:hint="eastAsia"/>
                <w:szCs w:val="21"/>
              </w:rPr>
              <w:t>269</w:t>
            </w:r>
            <w:r>
              <w:rPr>
                <w:rFonts w:ascii="Times New Roman" w:hAnsi="Times New Roman"/>
                <w:szCs w:val="21"/>
              </w:rPr>
              <w:t>,</w:t>
            </w:r>
            <w:r>
              <w:rPr>
                <w:rFonts w:ascii="Times New Roman" w:hAnsi="Times New Roman" w:hint="eastAsia"/>
                <w:szCs w:val="21"/>
              </w:rPr>
              <w:t>360.11</w:t>
            </w:r>
          </w:p>
        </w:tc>
        <w:tc>
          <w:tcPr>
            <w:tcW w:w="2000"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174</w:t>
            </w:r>
            <w:r>
              <w:rPr>
                <w:rFonts w:ascii="Times New Roman" w:hAnsi="Times New Roman"/>
                <w:szCs w:val="21"/>
              </w:rPr>
              <w:t>,</w:t>
            </w:r>
            <w:r>
              <w:rPr>
                <w:rFonts w:ascii="Times New Roman" w:hAnsi="Times New Roman" w:hint="eastAsia"/>
                <w:szCs w:val="21"/>
              </w:rPr>
              <w:t>993</w:t>
            </w:r>
            <w:r>
              <w:rPr>
                <w:rFonts w:ascii="Times New Roman" w:hAnsi="Times New Roman"/>
                <w:szCs w:val="21"/>
              </w:rPr>
              <w:t>,</w:t>
            </w:r>
            <w:r>
              <w:rPr>
                <w:rFonts w:ascii="Times New Roman" w:hAnsi="Times New Roman" w:hint="eastAsia"/>
                <w:szCs w:val="21"/>
              </w:rPr>
              <w:t>487.11</w:t>
            </w:r>
          </w:p>
        </w:tc>
        <w:tc>
          <w:tcPr>
            <w:tcW w:w="1684"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215</w:t>
            </w:r>
            <w:r>
              <w:rPr>
                <w:rFonts w:ascii="Times New Roman" w:hAnsi="Times New Roman"/>
                <w:szCs w:val="21"/>
              </w:rPr>
              <w:t>,</w:t>
            </w:r>
            <w:r>
              <w:rPr>
                <w:rFonts w:ascii="Times New Roman" w:hAnsi="Times New Roman" w:hint="eastAsia"/>
                <w:szCs w:val="21"/>
              </w:rPr>
              <w:t>262</w:t>
            </w:r>
            <w:r>
              <w:rPr>
                <w:rFonts w:ascii="Times New Roman" w:hAnsi="Times New Roman"/>
                <w:szCs w:val="21"/>
              </w:rPr>
              <w:t>,</w:t>
            </w:r>
            <w:r>
              <w:rPr>
                <w:rFonts w:ascii="Times New Roman" w:hAnsi="Times New Roman" w:hint="eastAsia"/>
                <w:szCs w:val="21"/>
              </w:rPr>
              <w:t>847.22</w:t>
            </w:r>
          </w:p>
        </w:tc>
      </w:tr>
      <w:tr w:rsidR="00B060D5">
        <w:trPr>
          <w:trHeight w:val="808"/>
        </w:trPr>
        <w:tc>
          <w:tcPr>
            <w:tcW w:w="3055" w:type="dxa"/>
            <w:gridSpan w:val="2"/>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认购资金在募集期间产生的利息（单位：人民币元）</w:t>
            </w:r>
          </w:p>
        </w:tc>
        <w:tc>
          <w:tcPr>
            <w:tcW w:w="2025"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3</w:t>
            </w:r>
            <w:r>
              <w:rPr>
                <w:rFonts w:ascii="Times New Roman" w:hAnsi="Times New Roman"/>
                <w:szCs w:val="21"/>
              </w:rPr>
              <w:t>,</w:t>
            </w:r>
            <w:r>
              <w:rPr>
                <w:rFonts w:ascii="Times New Roman" w:hAnsi="Times New Roman" w:hint="eastAsia"/>
                <w:szCs w:val="21"/>
              </w:rPr>
              <w:t>946.10</w:t>
            </w:r>
          </w:p>
        </w:tc>
        <w:tc>
          <w:tcPr>
            <w:tcW w:w="2000"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7</w:t>
            </w:r>
            <w:r>
              <w:rPr>
                <w:rFonts w:ascii="Times New Roman" w:hAnsi="Times New Roman"/>
                <w:szCs w:val="21"/>
              </w:rPr>
              <w:t>,</w:t>
            </w:r>
            <w:r>
              <w:rPr>
                <w:rFonts w:ascii="Times New Roman" w:hAnsi="Times New Roman" w:hint="eastAsia"/>
                <w:szCs w:val="21"/>
              </w:rPr>
              <w:t>801.51</w:t>
            </w:r>
          </w:p>
        </w:tc>
        <w:tc>
          <w:tcPr>
            <w:tcW w:w="1684"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11</w:t>
            </w:r>
            <w:r>
              <w:rPr>
                <w:rFonts w:ascii="Times New Roman" w:hAnsi="Times New Roman"/>
                <w:szCs w:val="21"/>
              </w:rPr>
              <w:t>,</w:t>
            </w:r>
            <w:r>
              <w:rPr>
                <w:rFonts w:ascii="Times New Roman" w:hAnsi="Times New Roman" w:hint="eastAsia"/>
                <w:szCs w:val="21"/>
              </w:rPr>
              <w:t>747.61</w:t>
            </w:r>
          </w:p>
        </w:tc>
      </w:tr>
      <w:tr w:rsidR="00B060D5">
        <w:trPr>
          <w:trHeight w:val="141"/>
        </w:trPr>
        <w:tc>
          <w:tcPr>
            <w:tcW w:w="1306" w:type="dxa"/>
            <w:vMerge w:val="restart"/>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募集份额</w:t>
            </w:r>
            <w:r>
              <w:rPr>
                <w:rFonts w:ascii="Times New Roman" w:hAnsi="Times New Roman"/>
                <w:szCs w:val="21"/>
              </w:rPr>
              <w:lastRenderedPageBreak/>
              <w:t>（单位</w:t>
            </w:r>
            <w:r>
              <w:rPr>
                <w:rFonts w:ascii="Times New Roman" w:hAnsi="Times New Roman" w:hint="eastAsia"/>
                <w:szCs w:val="21"/>
              </w:rPr>
              <w:t>：</w:t>
            </w:r>
            <w:r>
              <w:rPr>
                <w:rFonts w:ascii="Times New Roman" w:hAnsi="Times New Roman"/>
                <w:szCs w:val="21"/>
              </w:rPr>
              <w:t>份）</w:t>
            </w:r>
          </w:p>
        </w:tc>
        <w:tc>
          <w:tcPr>
            <w:tcW w:w="1749" w:type="dxa"/>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lastRenderedPageBreak/>
              <w:t>有效认购份额</w:t>
            </w:r>
          </w:p>
        </w:tc>
        <w:tc>
          <w:tcPr>
            <w:tcW w:w="2025"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40</w:t>
            </w:r>
            <w:r>
              <w:rPr>
                <w:rFonts w:ascii="Times New Roman" w:hAnsi="Times New Roman"/>
                <w:szCs w:val="21"/>
              </w:rPr>
              <w:t>,</w:t>
            </w:r>
            <w:r>
              <w:rPr>
                <w:rFonts w:ascii="Times New Roman" w:hAnsi="Times New Roman" w:hint="eastAsia"/>
                <w:szCs w:val="21"/>
              </w:rPr>
              <w:t>269</w:t>
            </w:r>
            <w:r>
              <w:rPr>
                <w:rFonts w:ascii="Times New Roman" w:hAnsi="Times New Roman"/>
                <w:szCs w:val="21"/>
              </w:rPr>
              <w:t>,</w:t>
            </w:r>
            <w:r>
              <w:rPr>
                <w:rFonts w:ascii="Times New Roman" w:hAnsi="Times New Roman" w:hint="eastAsia"/>
                <w:szCs w:val="21"/>
              </w:rPr>
              <w:t>360.11</w:t>
            </w:r>
          </w:p>
        </w:tc>
        <w:tc>
          <w:tcPr>
            <w:tcW w:w="2000"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174</w:t>
            </w:r>
            <w:r>
              <w:rPr>
                <w:rFonts w:ascii="Times New Roman" w:hAnsi="Times New Roman"/>
                <w:szCs w:val="21"/>
              </w:rPr>
              <w:t>,</w:t>
            </w:r>
            <w:r>
              <w:rPr>
                <w:rFonts w:ascii="Times New Roman" w:hAnsi="Times New Roman" w:hint="eastAsia"/>
                <w:szCs w:val="21"/>
              </w:rPr>
              <w:t>993</w:t>
            </w:r>
            <w:r>
              <w:rPr>
                <w:rFonts w:ascii="Times New Roman" w:hAnsi="Times New Roman"/>
                <w:szCs w:val="21"/>
              </w:rPr>
              <w:t>,</w:t>
            </w:r>
            <w:r>
              <w:rPr>
                <w:rFonts w:ascii="Times New Roman" w:hAnsi="Times New Roman" w:hint="eastAsia"/>
                <w:szCs w:val="21"/>
              </w:rPr>
              <w:t>487.11</w:t>
            </w:r>
          </w:p>
        </w:tc>
        <w:tc>
          <w:tcPr>
            <w:tcW w:w="1684"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215</w:t>
            </w:r>
            <w:r>
              <w:rPr>
                <w:rFonts w:ascii="Times New Roman" w:hAnsi="Times New Roman"/>
                <w:szCs w:val="21"/>
              </w:rPr>
              <w:t>,</w:t>
            </w:r>
            <w:r>
              <w:rPr>
                <w:rFonts w:ascii="Times New Roman" w:hAnsi="Times New Roman" w:hint="eastAsia"/>
                <w:szCs w:val="21"/>
              </w:rPr>
              <w:t>262</w:t>
            </w:r>
            <w:r>
              <w:rPr>
                <w:rFonts w:ascii="Times New Roman" w:hAnsi="Times New Roman"/>
                <w:szCs w:val="21"/>
              </w:rPr>
              <w:t>,</w:t>
            </w:r>
            <w:r>
              <w:rPr>
                <w:rFonts w:ascii="Times New Roman" w:hAnsi="Times New Roman" w:hint="eastAsia"/>
                <w:szCs w:val="21"/>
              </w:rPr>
              <w:t>847.22</w:t>
            </w:r>
          </w:p>
        </w:tc>
      </w:tr>
      <w:tr w:rsidR="00B060D5">
        <w:trPr>
          <w:trHeight w:val="223"/>
        </w:trPr>
        <w:tc>
          <w:tcPr>
            <w:tcW w:w="1306" w:type="dxa"/>
            <w:vMerge/>
            <w:shd w:val="clear" w:color="auto" w:fill="auto"/>
            <w:vAlign w:val="center"/>
          </w:tcPr>
          <w:p w:rsidR="00B060D5" w:rsidRDefault="00B060D5">
            <w:pPr>
              <w:jc w:val="center"/>
              <w:rPr>
                <w:rFonts w:ascii="Times New Roman" w:hAnsi="Times New Roman"/>
                <w:szCs w:val="21"/>
              </w:rPr>
            </w:pPr>
          </w:p>
        </w:tc>
        <w:tc>
          <w:tcPr>
            <w:tcW w:w="1749" w:type="dxa"/>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利息结转的份额</w:t>
            </w:r>
          </w:p>
        </w:tc>
        <w:tc>
          <w:tcPr>
            <w:tcW w:w="2025"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3</w:t>
            </w:r>
            <w:r>
              <w:rPr>
                <w:rFonts w:ascii="Times New Roman" w:hAnsi="Times New Roman"/>
                <w:szCs w:val="21"/>
              </w:rPr>
              <w:t>,</w:t>
            </w:r>
            <w:r>
              <w:rPr>
                <w:rFonts w:ascii="Times New Roman" w:hAnsi="Times New Roman" w:hint="eastAsia"/>
                <w:szCs w:val="21"/>
              </w:rPr>
              <w:t>946.10</w:t>
            </w:r>
          </w:p>
        </w:tc>
        <w:tc>
          <w:tcPr>
            <w:tcW w:w="2000"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7</w:t>
            </w:r>
            <w:r>
              <w:rPr>
                <w:rFonts w:ascii="Times New Roman" w:hAnsi="Times New Roman"/>
                <w:szCs w:val="21"/>
              </w:rPr>
              <w:t>,</w:t>
            </w:r>
            <w:r>
              <w:rPr>
                <w:rFonts w:ascii="Times New Roman" w:hAnsi="Times New Roman" w:hint="eastAsia"/>
                <w:szCs w:val="21"/>
              </w:rPr>
              <w:t>801.51</w:t>
            </w:r>
          </w:p>
        </w:tc>
        <w:tc>
          <w:tcPr>
            <w:tcW w:w="1684"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11</w:t>
            </w:r>
            <w:r>
              <w:rPr>
                <w:rFonts w:ascii="Times New Roman" w:hAnsi="Times New Roman"/>
                <w:szCs w:val="21"/>
              </w:rPr>
              <w:t>,</w:t>
            </w:r>
            <w:r>
              <w:rPr>
                <w:rFonts w:ascii="Times New Roman" w:hAnsi="Times New Roman" w:hint="eastAsia"/>
                <w:szCs w:val="21"/>
              </w:rPr>
              <w:t>747.61</w:t>
            </w:r>
          </w:p>
        </w:tc>
      </w:tr>
      <w:tr w:rsidR="00B060D5">
        <w:trPr>
          <w:trHeight w:val="145"/>
        </w:trPr>
        <w:tc>
          <w:tcPr>
            <w:tcW w:w="1306" w:type="dxa"/>
            <w:vMerge/>
            <w:shd w:val="clear" w:color="auto" w:fill="auto"/>
            <w:vAlign w:val="center"/>
          </w:tcPr>
          <w:p w:rsidR="00B060D5" w:rsidRDefault="00B060D5">
            <w:pPr>
              <w:jc w:val="center"/>
              <w:rPr>
                <w:rFonts w:ascii="Times New Roman" w:hAnsi="Times New Roman"/>
                <w:szCs w:val="21"/>
              </w:rPr>
            </w:pPr>
          </w:p>
        </w:tc>
        <w:tc>
          <w:tcPr>
            <w:tcW w:w="1749" w:type="dxa"/>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合计</w:t>
            </w:r>
          </w:p>
        </w:tc>
        <w:tc>
          <w:tcPr>
            <w:tcW w:w="2025"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40</w:t>
            </w:r>
            <w:r>
              <w:rPr>
                <w:rFonts w:ascii="Times New Roman" w:hAnsi="Times New Roman"/>
                <w:szCs w:val="21"/>
              </w:rPr>
              <w:t>,</w:t>
            </w:r>
            <w:r>
              <w:rPr>
                <w:rFonts w:ascii="Times New Roman" w:hAnsi="Times New Roman" w:hint="eastAsia"/>
                <w:szCs w:val="21"/>
              </w:rPr>
              <w:t>273</w:t>
            </w:r>
            <w:r>
              <w:rPr>
                <w:rFonts w:ascii="Times New Roman" w:hAnsi="Times New Roman"/>
                <w:szCs w:val="21"/>
              </w:rPr>
              <w:t>,</w:t>
            </w:r>
            <w:r>
              <w:rPr>
                <w:rFonts w:ascii="Times New Roman" w:hAnsi="Times New Roman" w:hint="eastAsia"/>
                <w:szCs w:val="21"/>
              </w:rPr>
              <w:t>306.21</w:t>
            </w:r>
          </w:p>
        </w:tc>
        <w:tc>
          <w:tcPr>
            <w:tcW w:w="2000"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175</w:t>
            </w:r>
            <w:r>
              <w:rPr>
                <w:rFonts w:ascii="Times New Roman" w:hAnsi="Times New Roman"/>
                <w:szCs w:val="21"/>
              </w:rPr>
              <w:t>,</w:t>
            </w:r>
            <w:r>
              <w:rPr>
                <w:rFonts w:ascii="Times New Roman" w:hAnsi="Times New Roman" w:hint="eastAsia"/>
                <w:szCs w:val="21"/>
              </w:rPr>
              <w:t>001</w:t>
            </w:r>
            <w:r>
              <w:rPr>
                <w:rFonts w:ascii="Times New Roman" w:hAnsi="Times New Roman"/>
                <w:szCs w:val="21"/>
              </w:rPr>
              <w:t>,</w:t>
            </w:r>
            <w:r>
              <w:rPr>
                <w:rFonts w:ascii="Times New Roman" w:hAnsi="Times New Roman" w:hint="eastAsia"/>
                <w:szCs w:val="21"/>
              </w:rPr>
              <w:t>288.62</w:t>
            </w:r>
          </w:p>
        </w:tc>
        <w:tc>
          <w:tcPr>
            <w:tcW w:w="1684"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215</w:t>
            </w:r>
            <w:r>
              <w:rPr>
                <w:rFonts w:ascii="Times New Roman" w:hAnsi="Times New Roman"/>
                <w:szCs w:val="21"/>
              </w:rPr>
              <w:t>,</w:t>
            </w:r>
            <w:r>
              <w:rPr>
                <w:rFonts w:ascii="Times New Roman" w:hAnsi="Times New Roman" w:hint="eastAsia"/>
                <w:szCs w:val="21"/>
              </w:rPr>
              <w:t>274</w:t>
            </w:r>
            <w:r>
              <w:rPr>
                <w:rFonts w:ascii="Times New Roman" w:hAnsi="Times New Roman"/>
                <w:szCs w:val="21"/>
              </w:rPr>
              <w:t>,</w:t>
            </w:r>
            <w:r>
              <w:rPr>
                <w:rFonts w:ascii="Times New Roman" w:hAnsi="Times New Roman" w:hint="eastAsia"/>
                <w:szCs w:val="21"/>
              </w:rPr>
              <w:t>594.83</w:t>
            </w:r>
          </w:p>
        </w:tc>
      </w:tr>
      <w:tr w:rsidR="00B060D5">
        <w:trPr>
          <w:trHeight w:val="299"/>
        </w:trPr>
        <w:tc>
          <w:tcPr>
            <w:tcW w:w="1306" w:type="dxa"/>
            <w:vMerge w:val="restart"/>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其中</w:t>
            </w:r>
            <w:r>
              <w:rPr>
                <w:rFonts w:ascii="Times New Roman" w:hAnsi="Times New Roman" w:hint="eastAsia"/>
                <w:szCs w:val="21"/>
              </w:rPr>
              <w:t>：</w:t>
            </w:r>
            <w:r>
              <w:rPr>
                <w:rFonts w:ascii="Times New Roman" w:hAnsi="Times New Roman"/>
                <w:szCs w:val="21"/>
              </w:rPr>
              <w:t>募集期间基金管理人运用固有资金认购本基金情况</w:t>
            </w:r>
          </w:p>
        </w:tc>
        <w:tc>
          <w:tcPr>
            <w:tcW w:w="1749" w:type="dxa"/>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认购的基金份额（单位</w:t>
            </w:r>
            <w:r>
              <w:rPr>
                <w:rFonts w:ascii="Times New Roman" w:hAnsi="Times New Roman" w:hint="eastAsia"/>
                <w:szCs w:val="21"/>
              </w:rPr>
              <w:t>：</w:t>
            </w:r>
            <w:r>
              <w:rPr>
                <w:rFonts w:ascii="Times New Roman" w:hAnsi="Times New Roman"/>
                <w:szCs w:val="21"/>
              </w:rPr>
              <w:t>份）</w:t>
            </w:r>
          </w:p>
        </w:tc>
        <w:tc>
          <w:tcPr>
            <w:tcW w:w="2025"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0.00</w:t>
            </w:r>
          </w:p>
        </w:tc>
        <w:tc>
          <w:tcPr>
            <w:tcW w:w="2000"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0.00</w:t>
            </w:r>
          </w:p>
        </w:tc>
        <w:tc>
          <w:tcPr>
            <w:tcW w:w="1684"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0.00</w:t>
            </w:r>
          </w:p>
        </w:tc>
      </w:tr>
      <w:tr w:rsidR="00B060D5">
        <w:trPr>
          <w:trHeight w:val="145"/>
        </w:trPr>
        <w:tc>
          <w:tcPr>
            <w:tcW w:w="1306" w:type="dxa"/>
            <w:vMerge/>
            <w:shd w:val="clear" w:color="auto" w:fill="auto"/>
            <w:vAlign w:val="center"/>
          </w:tcPr>
          <w:p w:rsidR="00B060D5" w:rsidRDefault="00B060D5">
            <w:pPr>
              <w:jc w:val="center"/>
              <w:rPr>
                <w:rFonts w:ascii="Times New Roman" w:hAnsi="Times New Roman"/>
                <w:szCs w:val="21"/>
              </w:rPr>
            </w:pPr>
          </w:p>
        </w:tc>
        <w:tc>
          <w:tcPr>
            <w:tcW w:w="1749" w:type="dxa"/>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占基金总份额比例</w:t>
            </w:r>
          </w:p>
        </w:tc>
        <w:tc>
          <w:tcPr>
            <w:tcW w:w="2025"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0.00%</w:t>
            </w:r>
          </w:p>
        </w:tc>
        <w:tc>
          <w:tcPr>
            <w:tcW w:w="2000"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0.00%</w:t>
            </w:r>
          </w:p>
        </w:tc>
        <w:tc>
          <w:tcPr>
            <w:tcW w:w="1684"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0.00%</w:t>
            </w:r>
          </w:p>
        </w:tc>
      </w:tr>
      <w:tr w:rsidR="00B060D5">
        <w:trPr>
          <w:trHeight w:val="145"/>
        </w:trPr>
        <w:tc>
          <w:tcPr>
            <w:tcW w:w="1306" w:type="dxa"/>
            <w:vMerge/>
            <w:shd w:val="clear" w:color="auto" w:fill="auto"/>
            <w:vAlign w:val="center"/>
          </w:tcPr>
          <w:p w:rsidR="00B060D5" w:rsidRDefault="00B060D5">
            <w:pPr>
              <w:jc w:val="center"/>
              <w:rPr>
                <w:rFonts w:ascii="Times New Roman" w:hAnsi="Times New Roman"/>
                <w:szCs w:val="21"/>
              </w:rPr>
            </w:pPr>
          </w:p>
        </w:tc>
        <w:tc>
          <w:tcPr>
            <w:tcW w:w="1749" w:type="dxa"/>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其他需要说明的事项</w:t>
            </w:r>
          </w:p>
        </w:tc>
        <w:tc>
          <w:tcPr>
            <w:tcW w:w="5709" w:type="dxa"/>
            <w:gridSpan w:val="3"/>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无</w:t>
            </w:r>
          </w:p>
        </w:tc>
      </w:tr>
      <w:tr w:rsidR="00B060D5">
        <w:trPr>
          <w:trHeight w:val="299"/>
        </w:trPr>
        <w:tc>
          <w:tcPr>
            <w:tcW w:w="1306" w:type="dxa"/>
            <w:vMerge w:val="restart"/>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其中</w:t>
            </w:r>
            <w:r>
              <w:rPr>
                <w:rFonts w:ascii="Times New Roman" w:hAnsi="Times New Roman" w:hint="eastAsia"/>
                <w:szCs w:val="21"/>
              </w:rPr>
              <w:t>：</w:t>
            </w:r>
            <w:r>
              <w:rPr>
                <w:rFonts w:ascii="Times New Roman" w:hAnsi="Times New Roman"/>
                <w:szCs w:val="21"/>
              </w:rPr>
              <w:t>募集期间基金管理人的从业人员认购本基金情况</w:t>
            </w:r>
          </w:p>
        </w:tc>
        <w:tc>
          <w:tcPr>
            <w:tcW w:w="1749" w:type="dxa"/>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认购的基金份额（单位：份）</w:t>
            </w:r>
          </w:p>
        </w:tc>
        <w:tc>
          <w:tcPr>
            <w:tcW w:w="2025"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217</w:t>
            </w:r>
            <w:r>
              <w:rPr>
                <w:rFonts w:ascii="Times New Roman" w:hAnsi="Times New Roman"/>
                <w:szCs w:val="21"/>
              </w:rPr>
              <w:t>,</w:t>
            </w:r>
            <w:r>
              <w:rPr>
                <w:rFonts w:ascii="Times New Roman" w:hAnsi="Times New Roman" w:hint="eastAsia"/>
                <w:szCs w:val="21"/>
              </w:rPr>
              <w:t>395.87</w:t>
            </w:r>
          </w:p>
        </w:tc>
        <w:tc>
          <w:tcPr>
            <w:tcW w:w="2000" w:type="dxa"/>
            <w:shd w:val="clear" w:color="auto" w:fill="auto"/>
            <w:vAlign w:val="center"/>
          </w:tcPr>
          <w:p w:rsidR="00B060D5" w:rsidRDefault="001F49E4">
            <w:pPr>
              <w:widowControl/>
              <w:jc w:val="center"/>
              <w:rPr>
                <w:rFonts w:ascii="Times New Roman" w:hAnsi="Times New Roman"/>
                <w:szCs w:val="21"/>
              </w:rPr>
            </w:pPr>
            <w:r>
              <w:rPr>
                <w:rFonts w:ascii="Times New Roman" w:hAnsi="Times New Roman" w:hint="eastAsia"/>
                <w:szCs w:val="21"/>
              </w:rPr>
              <w:t>112.03</w:t>
            </w:r>
          </w:p>
        </w:tc>
        <w:tc>
          <w:tcPr>
            <w:tcW w:w="1684" w:type="dxa"/>
            <w:shd w:val="clear" w:color="auto" w:fill="auto"/>
            <w:vAlign w:val="center"/>
          </w:tcPr>
          <w:p w:rsidR="00B060D5" w:rsidRDefault="001F49E4">
            <w:pPr>
              <w:widowControl/>
              <w:jc w:val="center"/>
              <w:rPr>
                <w:rFonts w:ascii="Times New Roman" w:hAnsi="Times New Roman"/>
                <w:szCs w:val="21"/>
              </w:rPr>
            </w:pPr>
            <w:r>
              <w:rPr>
                <w:rFonts w:ascii="Times New Roman" w:hAnsi="Times New Roman" w:hint="eastAsia"/>
                <w:szCs w:val="21"/>
              </w:rPr>
              <w:t>217</w:t>
            </w:r>
            <w:r>
              <w:rPr>
                <w:rFonts w:ascii="Times New Roman" w:hAnsi="Times New Roman"/>
                <w:szCs w:val="21"/>
              </w:rPr>
              <w:t>,</w:t>
            </w:r>
            <w:r>
              <w:rPr>
                <w:rFonts w:ascii="Times New Roman" w:hAnsi="Times New Roman" w:hint="eastAsia"/>
                <w:szCs w:val="21"/>
              </w:rPr>
              <w:t>507.90</w:t>
            </w:r>
          </w:p>
        </w:tc>
      </w:tr>
      <w:tr w:rsidR="00B060D5">
        <w:trPr>
          <w:trHeight w:val="145"/>
        </w:trPr>
        <w:tc>
          <w:tcPr>
            <w:tcW w:w="1306" w:type="dxa"/>
            <w:vMerge/>
            <w:shd w:val="clear" w:color="auto" w:fill="auto"/>
            <w:vAlign w:val="center"/>
          </w:tcPr>
          <w:p w:rsidR="00B060D5" w:rsidRDefault="00B060D5">
            <w:pPr>
              <w:jc w:val="center"/>
              <w:rPr>
                <w:rFonts w:ascii="Times New Roman" w:hAnsi="Times New Roman"/>
                <w:szCs w:val="21"/>
              </w:rPr>
            </w:pPr>
          </w:p>
        </w:tc>
        <w:tc>
          <w:tcPr>
            <w:tcW w:w="1749" w:type="dxa"/>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占基金总份额比例</w:t>
            </w:r>
          </w:p>
        </w:tc>
        <w:tc>
          <w:tcPr>
            <w:tcW w:w="2025"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0.54%</w:t>
            </w:r>
          </w:p>
        </w:tc>
        <w:tc>
          <w:tcPr>
            <w:tcW w:w="2000"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0.00%</w:t>
            </w:r>
          </w:p>
        </w:tc>
        <w:tc>
          <w:tcPr>
            <w:tcW w:w="1684" w:type="dxa"/>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0.10%</w:t>
            </w:r>
          </w:p>
        </w:tc>
      </w:tr>
      <w:tr w:rsidR="00B060D5">
        <w:trPr>
          <w:trHeight w:val="613"/>
        </w:trPr>
        <w:tc>
          <w:tcPr>
            <w:tcW w:w="3055" w:type="dxa"/>
            <w:gridSpan w:val="2"/>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募集期限届满基金是否符合法律法规规定的办理基金备案手续的条件</w:t>
            </w:r>
          </w:p>
        </w:tc>
        <w:tc>
          <w:tcPr>
            <w:tcW w:w="5709" w:type="dxa"/>
            <w:gridSpan w:val="3"/>
            <w:shd w:val="clear" w:color="auto" w:fill="auto"/>
            <w:vAlign w:val="center"/>
          </w:tcPr>
          <w:p w:rsidR="00B060D5" w:rsidRDefault="001F49E4">
            <w:pPr>
              <w:jc w:val="center"/>
              <w:rPr>
                <w:rFonts w:ascii="宋体" w:hAnsi="宋体"/>
                <w:szCs w:val="21"/>
              </w:rPr>
            </w:pPr>
            <w:r>
              <w:rPr>
                <w:rFonts w:ascii="宋体" w:hAnsi="宋体"/>
                <w:szCs w:val="21"/>
              </w:rPr>
              <w:t>是</w:t>
            </w:r>
          </w:p>
        </w:tc>
      </w:tr>
      <w:tr w:rsidR="00B060D5">
        <w:trPr>
          <w:trHeight w:val="379"/>
        </w:trPr>
        <w:tc>
          <w:tcPr>
            <w:tcW w:w="3055" w:type="dxa"/>
            <w:gridSpan w:val="2"/>
            <w:shd w:val="clear" w:color="auto" w:fill="auto"/>
            <w:vAlign w:val="center"/>
          </w:tcPr>
          <w:p w:rsidR="00B060D5" w:rsidRDefault="001F49E4">
            <w:pPr>
              <w:jc w:val="center"/>
              <w:rPr>
                <w:rFonts w:ascii="Times New Roman" w:hAnsi="Times New Roman"/>
                <w:szCs w:val="21"/>
              </w:rPr>
            </w:pPr>
            <w:r>
              <w:rPr>
                <w:rFonts w:ascii="Times New Roman" w:hAnsi="Times New Roman"/>
                <w:szCs w:val="21"/>
              </w:rPr>
              <w:t>向中国证监会办理基金备案手续获得书面确认的日期</w:t>
            </w:r>
          </w:p>
        </w:tc>
        <w:tc>
          <w:tcPr>
            <w:tcW w:w="5709" w:type="dxa"/>
            <w:gridSpan w:val="3"/>
            <w:shd w:val="clear" w:color="auto" w:fill="auto"/>
            <w:vAlign w:val="center"/>
          </w:tcPr>
          <w:p w:rsidR="00B060D5" w:rsidRDefault="001F49E4">
            <w:pPr>
              <w:jc w:val="center"/>
              <w:rPr>
                <w:rFonts w:ascii="Times New Roman" w:hAnsi="Times New Roman"/>
                <w:szCs w:val="21"/>
              </w:rPr>
            </w:pPr>
            <w:r>
              <w:rPr>
                <w:rFonts w:ascii="Times New Roman" w:hAnsi="Times New Roman" w:hint="eastAsia"/>
                <w:szCs w:val="21"/>
              </w:rPr>
              <w:t>2024</w:t>
            </w:r>
            <w:r>
              <w:rPr>
                <w:rFonts w:ascii="Times New Roman" w:hAnsi="Times New Roman" w:hint="eastAsia"/>
                <w:szCs w:val="21"/>
              </w:rPr>
              <w:t>年</w:t>
            </w:r>
            <w:r>
              <w:rPr>
                <w:rFonts w:ascii="Times New Roman" w:hAnsi="Times New Roman" w:hint="eastAsia"/>
                <w:szCs w:val="21"/>
              </w:rPr>
              <w:t>3</w:t>
            </w:r>
            <w:r>
              <w:rPr>
                <w:rFonts w:ascii="Times New Roman" w:hAnsi="Times New Roman" w:hint="eastAsia"/>
                <w:szCs w:val="21"/>
              </w:rPr>
              <w:t>月</w:t>
            </w:r>
            <w:r>
              <w:rPr>
                <w:rFonts w:ascii="Times New Roman" w:hAnsi="Times New Roman" w:hint="eastAsia"/>
                <w:szCs w:val="21"/>
              </w:rPr>
              <w:t>29</w:t>
            </w:r>
            <w:r>
              <w:rPr>
                <w:rFonts w:ascii="Times New Roman" w:hAnsi="Times New Roman" w:hint="eastAsia"/>
                <w:szCs w:val="21"/>
              </w:rPr>
              <w:t>日</w:t>
            </w:r>
          </w:p>
        </w:tc>
      </w:tr>
    </w:tbl>
    <w:p w:rsidR="00B060D5" w:rsidRDefault="001F49E4">
      <w:pPr>
        <w:spacing w:line="360" w:lineRule="auto"/>
        <w:jc w:val="left"/>
        <w:rPr>
          <w:rFonts w:ascii="Times New Roman" w:hAnsi="Times New Roman"/>
          <w:szCs w:val="21"/>
        </w:rPr>
      </w:pPr>
      <w:bookmarkStart w:id="11" w:name="t_1_2_2659_a1_fm1"/>
      <w:r>
        <w:rPr>
          <w:rFonts w:ascii="Times New Roman" w:hAnsi="Times New Roman"/>
          <w:szCs w:val="21"/>
        </w:rPr>
        <w:t>注</w:t>
      </w:r>
      <w:bookmarkEnd w:id="11"/>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w:t>
      </w:r>
      <w:r>
        <w:rPr>
          <w:rFonts w:ascii="Times New Roman" w:hAnsi="Times New Roman"/>
          <w:szCs w:val="21"/>
        </w:rPr>
        <w:t xml:space="preserve"> </w:t>
      </w:r>
      <w:r>
        <w:rPr>
          <w:rFonts w:ascii="Times New Roman" w:hAnsi="Times New Roman"/>
          <w:szCs w:val="21"/>
        </w:rPr>
        <w:t>本基金合同生效前发生的与基金募集活动有关的律师费、会计师费、信息披露费等费用由基金管理人承担，不从基金财产中列支。</w:t>
      </w:r>
      <w:r>
        <w:rPr>
          <w:rFonts w:ascii="Times New Roman" w:hAnsi="Times New Roman"/>
          <w:szCs w:val="21"/>
        </w:rPr>
        <w:t xml:space="preserve"> </w:t>
      </w:r>
    </w:p>
    <w:p w:rsidR="00B060D5" w:rsidRDefault="001F49E4">
      <w:pPr>
        <w:spacing w:line="360" w:lineRule="auto"/>
        <w:rPr>
          <w:rFonts w:ascii="Times New Roman" w:hAnsi="Times New Roman"/>
          <w:szCs w:val="21"/>
        </w:rPr>
      </w:pPr>
      <w:r>
        <w:rPr>
          <w:rFonts w:ascii="Times New Roman" w:hAnsi="Times New Roman"/>
          <w:szCs w:val="21"/>
        </w:rPr>
        <w:t>2</w:t>
      </w:r>
      <w:r>
        <w:rPr>
          <w:rFonts w:ascii="Times New Roman" w:hAnsi="Times New Roman" w:hint="eastAsia"/>
          <w:szCs w:val="21"/>
        </w:rPr>
        <w:t>.</w:t>
      </w:r>
      <w:r>
        <w:rPr>
          <w:rFonts w:ascii="Times New Roman" w:hAnsi="Times New Roman"/>
          <w:szCs w:val="21"/>
        </w:rPr>
        <w:t xml:space="preserve"> </w:t>
      </w:r>
      <w:r>
        <w:rPr>
          <w:rFonts w:ascii="Times New Roman" w:hAnsi="Times New Roman"/>
          <w:szCs w:val="21"/>
        </w:rPr>
        <w:t>本基金管理人高级管理人员、基金投资和研究部门负责人认购本基金份额总量的数量</w:t>
      </w:r>
      <w:r>
        <w:rPr>
          <w:rFonts w:ascii="Times New Roman" w:hAnsi="Times New Roman" w:hint="eastAsia"/>
          <w:szCs w:val="21"/>
        </w:rPr>
        <w:t>区间为</w:t>
      </w:r>
      <w:r>
        <w:rPr>
          <w:rFonts w:ascii="Times New Roman" w:hAnsi="Times New Roman" w:hint="eastAsia"/>
          <w:szCs w:val="21"/>
        </w:rPr>
        <w:t>0</w:t>
      </w:r>
      <w:r>
        <w:rPr>
          <w:rFonts w:ascii="Times New Roman" w:hAnsi="Times New Roman" w:hint="eastAsia"/>
          <w:szCs w:val="21"/>
        </w:rPr>
        <w:t>万</w:t>
      </w:r>
      <w:r>
        <w:rPr>
          <w:rFonts w:ascii="Times New Roman" w:hAnsi="Times New Roman" w:hint="eastAsia"/>
          <w:szCs w:val="21"/>
        </w:rPr>
        <w:t>份；本基金的基金经理认购本基金份额总量的数量区间为</w:t>
      </w:r>
      <w:r>
        <w:rPr>
          <w:rFonts w:ascii="Times New Roman" w:hAnsi="Times New Roman" w:hint="eastAsia"/>
          <w:szCs w:val="21"/>
        </w:rPr>
        <w:t>10</w:t>
      </w:r>
      <w:r>
        <w:rPr>
          <w:rFonts w:ascii="Times New Roman" w:hAnsi="Times New Roman" w:hint="eastAsia"/>
          <w:szCs w:val="21"/>
        </w:rPr>
        <w:t>万份至</w:t>
      </w:r>
      <w:r>
        <w:rPr>
          <w:rFonts w:ascii="Times New Roman" w:hAnsi="Times New Roman" w:hint="eastAsia"/>
          <w:szCs w:val="21"/>
        </w:rPr>
        <w:t>50</w:t>
      </w:r>
      <w:r>
        <w:rPr>
          <w:rFonts w:ascii="Times New Roman" w:hAnsi="Times New Roman" w:hint="eastAsia"/>
          <w:szCs w:val="21"/>
        </w:rPr>
        <w:t>万</w:t>
      </w:r>
      <w:r>
        <w:rPr>
          <w:rFonts w:ascii="Times New Roman" w:hAnsi="Times New Roman" w:hint="eastAsia"/>
          <w:szCs w:val="21"/>
        </w:rPr>
        <w:t>份</w:t>
      </w:r>
      <w:r>
        <w:rPr>
          <w:rFonts w:ascii="Times New Roman" w:hAnsi="Times New Roman" w:hint="eastAsia"/>
          <w:szCs w:val="21"/>
        </w:rPr>
        <w:t>（</w:t>
      </w:r>
      <w:r>
        <w:rPr>
          <w:rFonts w:ascii="Times New Roman" w:hAnsi="Times New Roman" w:hint="eastAsia"/>
          <w:szCs w:val="21"/>
        </w:rPr>
        <w:t>含）</w:t>
      </w:r>
      <w:r>
        <w:rPr>
          <w:rFonts w:ascii="Times New Roman" w:hAnsi="Times New Roman" w:hint="eastAsia"/>
          <w:szCs w:val="21"/>
        </w:rPr>
        <w:t>。</w:t>
      </w:r>
    </w:p>
    <w:p w:rsidR="00B060D5" w:rsidRDefault="001F49E4" w:rsidP="001F49E4">
      <w:pPr>
        <w:pStyle w:val="2"/>
        <w:spacing w:beforeLines="100" w:afterLines="100" w:line="240" w:lineRule="auto"/>
        <w:jc w:val="left"/>
        <w:rPr>
          <w:rFonts w:ascii="Times New Roman" w:eastAsia="宋体" w:hAnsi="Times New Roman"/>
          <w:bCs/>
          <w:sz w:val="24"/>
          <w:szCs w:val="24"/>
          <w:lang w:val="en-US"/>
        </w:rPr>
      </w:pPr>
      <w:r>
        <w:rPr>
          <w:rFonts w:ascii="Times New Roman" w:eastAsia="宋体" w:hAnsi="Times New Roman"/>
          <w:bCs/>
          <w:sz w:val="24"/>
          <w:szCs w:val="24"/>
          <w:lang w:val="en-US"/>
        </w:rPr>
        <w:t>3</w:t>
      </w:r>
      <w:r>
        <w:rPr>
          <w:rFonts w:ascii="Times New Roman" w:eastAsia="宋体" w:hAnsi="Times New Roman" w:hint="eastAsia"/>
          <w:bCs/>
          <w:sz w:val="24"/>
          <w:szCs w:val="24"/>
        </w:rPr>
        <w:t>、</w:t>
      </w:r>
      <w:r>
        <w:rPr>
          <w:rFonts w:ascii="Times New Roman" w:eastAsia="宋体" w:hAnsi="Times New Roman"/>
          <w:bCs/>
          <w:sz w:val="24"/>
          <w:szCs w:val="24"/>
        </w:rPr>
        <w:t>其他需要提示的事项</w:t>
      </w:r>
    </w:p>
    <w:p w:rsidR="00B060D5" w:rsidRDefault="001F49E4">
      <w:pPr>
        <w:spacing w:line="360" w:lineRule="auto"/>
        <w:ind w:firstLineChars="200" w:firstLine="420"/>
        <w:rPr>
          <w:rFonts w:ascii="Times New Roman" w:hAnsi="Times New Roman"/>
          <w:szCs w:val="21"/>
        </w:rPr>
      </w:pPr>
      <w:r>
        <w:rPr>
          <w:rFonts w:ascii="Times New Roman" w:hAnsi="Times New Roman"/>
          <w:szCs w:val="21"/>
        </w:rPr>
        <w:t>基金份额持有人可以在基金合同生效之日起</w:t>
      </w:r>
      <w:r>
        <w:rPr>
          <w:rFonts w:ascii="Times New Roman" w:hAnsi="Times New Roman"/>
          <w:szCs w:val="21"/>
        </w:rPr>
        <w:t>2</w:t>
      </w:r>
      <w:r>
        <w:rPr>
          <w:rFonts w:ascii="Times New Roman" w:hAnsi="Times New Roman"/>
          <w:szCs w:val="21"/>
        </w:rPr>
        <w:t>个</w:t>
      </w:r>
      <w:r>
        <w:rPr>
          <w:rFonts w:ascii="Times New Roman" w:hAnsi="Times New Roman" w:hint="eastAsia"/>
          <w:szCs w:val="21"/>
        </w:rPr>
        <w:t>工作日后到</w:t>
      </w:r>
      <w:r>
        <w:rPr>
          <w:rFonts w:ascii="Times New Roman" w:hAnsi="Times New Roman"/>
          <w:szCs w:val="21"/>
        </w:rPr>
        <w:t>销售机构的网点</w:t>
      </w:r>
      <w:r>
        <w:rPr>
          <w:rFonts w:ascii="Times New Roman" w:hAnsi="Times New Roman" w:hint="eastAsia"/>
          <w:szCs w:val="21"/>
        </w:rPr>
        <w:t>查询</w:t>
      </w:r>
      <w:r>
        <w:rPr>
          <w:rFonts w:ascii="Times New Roman" w:hAnsi="Times New Roman"/>
          <w:szCs w:val="21"/>
        </w:rPr>
        <w:t>交易确认情况，也可以通过本基金管理人的网站（</w:t>
      </w:r>
      <w:r>
        <w:rPr>
          <w:rFonts w:ascii="Times New Roman" w:hAnsi="Times New Roman"/>
          <w:szCs w:val="21"/>
        </w:rPr>
        <w:t>www.xc-fund.com</w:t>
      </w:r>
      <w:r>
        <w:rPr>
          <w:rFonts w:ascii="Times New Roman" w:hAnsi="Times New Roman"/>
          <w:szCs w:val="21"/>
        </w:rPr>
        <w:t>）或客户服务电话（</w:t>
      </w:r>
      <w:r>
        <w:rPr>
          <w:rFonts w:ascii="Times New Roman" w:hAnsi="Times New Roman"/>
          <w:szCs w:val="21"/>
        </w:rPr>
        <w:t>400-9200-759</w:t>
      </w:r>
      <w:r>
        <w:rPr>
          <w:rFonts w:ascii="Times New Roman" w:hAnsi="Times New Roman"/>
          <w:szCs w:val="21"/>
        </w:rPr>
        <w:t>）查询交易确认情况。</w:t>
      </w:r>
    </w:p>
    <w:p w:rsidR="00B060D5" w:rsidRDefault="001F49E4">
      <w:pPr>
        <w:spacing w:line="360" w:lineRule="auto"/>
        <w:ind w:firstLineChars="200" w:firstLine="420"/>
        <w:rPr>
          <w:rFonts w:ascii="Times New Roman" w:hAnsi="Times New Roman"/>
          <w:szCs w:val="21"/>
        </w:rPr>
      </w:pPr>
      <w:r>
        <w:rPr>
          <w:rFonts w:ascii="Times New Roman" w:hAnsi="Times New Roman"/>
          <w:szCs w:val="21"/>
        </w:rPr>
        <w:t>本基金</w:t>
      </w:r>
      <w:r>
        <w:rPr>
          <w:rFonts w:ascii="Times New Roman" w:hAnsi="Times New Roman" w:hint="eastAsia"/>
          <w:szCs w:val="21"/>
        </w:rPr>
        <w:t>自基金合同生效之日起不超过</w:t>
      </w:r>
      <w:r>
        <w:rPr>
          <w:rFonts w:ascii="Times New Roman" w:hAnsi="Times New Roman" w:hint="eastAsia"/>
          <w:szCs w:val="21"/>
        </w:rPr>
        <w:t>3</w:t>
      </w:r>
      <w:r>
        <w:rPr>
          <w:rFonts w:ascii="Times New Roman" w:hAnsi="Times New Roman" w:hint="eastAsia"/>
          <w:szCs w:val="21"/>
        </w:rPr>
        <w:t>个月开始办理申购，具体业务办理时间在申购开始公告中规定。</w:t>
      </w:r>
    </w:p>
    <w:p w:rsidR="00B060D5" w:rsidRDefault="001F49E4">
      <w:pPr>
        <w:pStyle w:val="a4"/>
        <w:spacing w:before="0" w:line="360" w:lineRule="auto"/>
        <w:ind w:left="0" w:firstLineChars="200" w:firstLine="420"/>
        <w:rPr>
          <w:rFonts w:ascii="Times New Roman" w:hAnsi="Times New Roman"/>
          <w:sz w:val="21"/>
          <w:szCs w:val="21"/>
        </w:rPr>
      </w:pPr>
      <w:r>
        <w:rPr>
          <w:rFonts w:ascii="Times New Roman" w:hAnsi="Times New Roman" w:hint="eastAsia"/>
          <w:sz w:val="21"/>
          <w:szCs w:val="21"/>
        </w:rPr>
        <w:t>本基金</w:t>
      </w:r>
      <w:r>
        <w:rPr>
          <w:rFonts w:ascii="Times New Roman" w:hAnsi="Times New Roman" w:hint="eastAsia"/>
          <w:sz w:val="21"/>
          <w:szCs w:val="21"/>
        </w:rPr>
        <w:t>自基金合同生效之日起不超过</w:t>
      </w:r>
      <w:r>
        <w:rPr>
          <w:rFonts w:ascii="Times New Roman" w:hAnsi="Times New Roman" w:hint="eastAsia"/>
          <w:sz w:val="21"/>
          <w:szCs w:val="21"/>
        </w:rPr>
        <w:t>3</w:t>
      </w:r>
      <w:r>
        <w:rPr>
          <w:rFonts w:ascii="Times New Roman" w:hAnsi="Times New Roman" w:hint="eastAsia"/>
          <w:sz w:val="21"/>
          <w:szCs w:val="21"/>
        </w:rPr>
        <w:t>个月开始办理赎回，具体业务办理时间在赎回开始公告中规定。</w:t>
      </w:r>
    </w:p>
    <w:p w:rsidR="00B060D5" w:rsidRDefault="001F49E4">
      <w:pPr>
        <w:spacing w:line="360" w:lineRule="auto"/>
        <w:ind w:firstLineChars="200" w:firstLine="422"/>
        <w:rPr>
          <w:rFonts w:ascii="Times New Roman" w:hAnsi="Times New Roman"/>
          <w:szCs w:val="21"/>
        </w:rPr>
      </w:pPr>
      <w:r>
        <w:rPr>
          <w:rFonts w:ascii="Times New Roman" w:hAnsi="Times New Roman"/>
          <w:b/>
          <w:szCs w:val="21"/>
        </w:rPr>
        <w:t>风险提示：</w:t>
      </w:r>
      <w:r>
        <w:rPr>
          <w:rFonts w:ascii="Times New Roman" w:hAnsi="Times New Roman"/>
          <w:szCs w:val="21"/>
        </w:rPr>
        <w:t>本基金管理人承诺以诚实信用、勤勉尽责的原则管理和运用基金资产，但不保证基金一定盈利，也不保证最低收益。</w:t>
      </w:r>
      <w:r>
        <w:rPr>
          <w:rFonts w:ascii="Times New Roman" w:hAnsi="Times New Roman" w:hint="eastAsia"/>
          <w:szCs w:val="21"/>
        </w:rPr>
        <w:t>基金的过往业绩并不代表其将来表现。</w:t>
      </w:r>
      <w:r>
        <w:rPr>
          <w:rFonts w:ascii="Times New Roman" w:hAnsi="Times New Roman"/>
          <w:szCs w:val="21"/>
        </w:rPr>
        <w:t>投资者投资于本基金时应认真阅读本基金的基金合同、招募说明书及基金产品资料概要。敬请投资者留意投资风险。</w:t>
      </w:r>
    </w:p>
    <w:p w:rsidR="00B060D5" w:rsidRDefault="001F49E4">
      <w:pPr>
        <w:spacing w:line="360" w:lineRule="auto"/>
        <w:ind w:firstLineChars="200" w:firstLine="420"/>
        <w:rPr>
          <w:rFonts w:ascii="Times New Roman" w:hAnsi="Times New Roman"/>
          <w:szCs w:val="21"/>
        </w:rPr>
      </w:pPr>
      <w:r>
        <w:rPr>
          <w:rFonts w:ascii="Times New Roman" w:hAnsi="Times New Roman"/>
          <w:szCs w:val="21"/>
        </w:rPr>
        <w:lastRenderedPageBreak/>
        <w:t>特此公告</w:t>
      </w:r>
      <w:r>
        <w:rPr>
          <w:rFonts w:ascii="Times New Roman" w:hAnsi="Times New Roman" w:hint="eastAsia"/>
          <w:szCs w:val="21"/>
        </w:rPr>
        <w:t>。</w:t>
      </w:r>
    </w:p>
    <w:p w:rsidR="00B060D5" w:rsidRDefault="00B060D5">
      <w:pPr>
        <w:spacing w:line="360" w:lineRule="auto"/>
        <w:rPr>
          <w:rFonts w:ascii="Times New Roman" w:hAnsi="Times New Roman"/>
          <w:szCs w:val="21"/>
        </w:rPr>
      </w:pPr>
      <w:bookmarkStart w:id="12" w:name="t_1_3_2646_a1_fm1"/>
      <w:bookmarkStart w:id="13" w:name="t_1_3_table"/>
      <w:bookmarkEnd w:id="12"/>
      <w:bookmarkEnd w:id="13"/>
    </w:p>
    <w:p w:rsidR="00B060D5" w:rsidRDefault="00B060D5">
      <w:pPr>
        <w:spacing w:line="360" w:lineRule="auto"/>
        <w:ind w:firstLineChars="200" w:firstLine="420"/>
        <w:jc w:val="right"/>
        <w:rPr>
          <w:rFonts w:ascii="Times New Roman" w:hAnsi="Times New Roman"/>
          <w:szCs w:val="21"/>
        </w:rPr>
      </w:pPr>
    </w:p>
    <w:p w:rsidR="00B060D5" w:rsidRDefault="001F49E4">
      <w:pPr>
        <w:spacing w:line="360" w:lineRule="auto"/>
        <w:ind w:firstLineChars="200" w:firstLine="420"/>
        <w:jc w:val="right"/>
        <w:rPr>
          <w:rFonts w:ascii="Times New Roman" w:hAnsi="Times New Roman"/>
          <w:kern w:val="0"/>
          <w:szCs w:val="21"/>
        </w:rPr>
      </w:pPr>
      <w:r>
        <w:rPr>
          <w:rFonts w:ascii="Times New Roman" w:hAnsi="Times New Roman"/>
          <w:kern w:val="0"/>
          <w:szCs w:val="21"/>
        </w:rPr>
        <w:t>湘财基金管理有限公司</w:t>
      </w:r>
    </w:p>
    <w:p w:rsidR="00B060D5" w:rsidRDefault="001F49E4">
      <w:pPr>
        <w:jc w:val="right"/>
      </w:pPr>
      <w:r>
        <w:rPr>
          <w:rFonts w:ascii="Times New Roman" w:hAnsi="Times New Roman"/>
          <w:kern w:val="0"/>
          <w:szCs w:val="21"/>
        </w:rPr>
        <w:t>二〇</w:t>
      </w:r>
      <w:r>
        <w:rPr>
          <w:rFonts w:ascii="Times New Roman" w:hAnsi="Times New Roman" w:hint="eastAsia"/>
          <w:kern w:val="0"/>
          <w:szCs w:val="21"/>
        </w:rPr>
        <w:t>二</w:t>
      </w:r>
      <w:r>
        <w:rPr>
          <w:rFonts w:ascii="Times New Roman" w:hAnsi="Times New Roman" w:hint="eastAsia"/>
          <w:kern w:val="0"/>
          <w:szCs w:val="21"/>
        </w:rPr>
        <w:t>四</w:t>
      </w:r>
      <w:r>
        <w:rPr>
          <w:rFonts w:ascii="Times New Roman" w:hAnsi="Times New Roman"/>
          <w:kern w:val="0"/>
          <w:szCs w:val="21"/>
        </w:rPr>
        <w:t>年</w:t>
      </w:r>
      <w:r>
        <w:rPr>
          <w:rFonts w:ascii="Times New Roman" w:hAnsi="Times New Roman" w:hint="eastAsia"/>
          <w:kern w:val="0"/>
          <w:szCs w:val="21"/>
        </w:rPr>
        <w:t>三</w:t>
      </w:r>
      <w:r>
        <w:rPr>
          <w:rFonts w:ascii="Times New Roman" w:hAnsi="Times New Roman"/>
          <w:kern w:val="0"/>
          <w:szCs w:val="21"/>
        </w:rPr>
        <w:t>月</w:t>
      </w:r>
      <w:r>
        <w:rPr>
          <w:rFonts w:ascii="Times New Roman" w:hAnsi="Times New Roman" w:hint="eastAsia"/>
          <w:kern w:val="0"/>
          <w:szCs w:val="21"/>
        </w:rPr>
        <w:t>三十</w:t>
      </w:r>
      <w:r>
        <w:rPr>
          <w:rFonts w:ascii="Times New Roman" w:hAnsi="Times New Roman"/>
          <w:kern w:val="0"/>
          <w:szCs w:val="21"/>
        </w:rPr>
        <w:t>日</w:t>
      </w:r>
    </w:p>
    <w:sectPr w:rsidR="00B060D5" w:rsidSect="00B060D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0D5" w:rsidRDefault="00B060D5" w:rsidP="00B060D5">
      <w:r>
        <w:separator/>
      </w:r>
    </w:p>
  </w:endnote>
  <w:endnote w:type="continuationSeparator" w:id="0">
    <w:p w:rsidR="00B060D5" w:rsidRDefault="00B060D5" w:rsidP="00B060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664195"/>
    </w:sdtPr>
    <w:sdtContent>
      <w:p w:rsidR="00B060D5" w:rsidRDefault="00B060D5">
        <w:pPr>
          <w:pStyle w:val="a6"/>
          <w:jc w:val="center"/>
        </w:pPr>
        <w:r>
          <w:fldChar w:fldCharType="begin"/>
        </w:r>
        <w:r w:rsidR="001F49E4">
          <w:instrText>PAGE   \* MERGEFORMAT</w:instrText>
        </w:r>
        <w:r>
          <w:fldChar w:fldCharType="separate"/>
        </w:r>
        <w:r w:rsidR="001F49E4" w:rsidRPr="001F49E4">
          <w:rPr>
            <w:noProof/>
            <w:lang w:val="zh-CN"/>
          </w:rPr>
          <w:t>2</w:t>
        </w:r>
        <w:r>
          <w:fldChar w:fldCharType="end"/>
        </w:r>
      </w:p>
    </w:sdtContent>
  </w:sdt>
  <w:p w:rsidR="00B060D5" w:rsidRDefault="00B060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0D5" w:rsidRDefault="00B060D5" w:rsidP="00B060D5">
      <w:r>
        <w:separator/>
      </w:r>
    </w:p>
  </w:footnote>
  <w:footnote w:type="continuationSeparator" w:id="0">
    <w:p w:rsidR="00B060D5" w:rsidRDefault="00B060D5" w:rsidP="00B060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6CDF"/>
    <w:rsid w:val="00035B7B"/>
    <w:rsid w:val="000365B9"/>
    <w:rsid w:val="00042AB7"/>
    <w:rsid w:val="0004332A"/>
    <w:rsid w:val="0004663C"/>
    <w:rsid w:val="00053C5E"/>
    <w:rsid w:val="000A197B"/>
    <w:rsid w:val="000B29E7"/>
    <w:rsid w:val="000C679D"/>
    <w:rsid w:val="000D1510"/>
    <w:rsid w:val="000E5F8A"/>
    <w:rsid w:val="001018F9"/>
    <w:rsid w:val="00124C20"/>
    <w:rsid w:val="00126067"/>
    <w:rsid w:val="001431CD"/>
    <w:rsid w:val="00163F97"/>
    <w:rsid w:val="00165268"/>
    <w:rsid w:val="00165C34"/>
    <w:rsid w:val="001672B5"/>
    <w:rsid w:val="001767F9"/>
    <w:rsid w:val="0018441A"/>
    <w:rsid w:val="00185416"/>
    <w:rsid w:val="001C6E64"/>
    <w:rsid w:val="001D17AF"/>
    <w:rsid w:val="001F49E4"/>
    <w:rsid w:val="00234697"/>
    <w:rsid w:val="00234B6D"/>
    <w:rsid w:val="00251BA2"/>
    <w:rsid w:val="002551FE"/>
    <w:rsid w:val="002678FA"/>
    <w:rsid w:val="00267AB5"/>
    <w:rsid w:val="00270C7D"/>
    <w:rsid w:val="002936A2"/>
    <w:rsid w:val="002A65E5"/>
    <w:rsid w:val="002A6D5E"/>
    <w:rsid w:val="002A7C10"/>
    <w:rsid w:val="002C2C1E"/>
    <w:rsid w:val="002D13C0"/>
    <w:rsid w:val="002D7A2E"/>
    <w:rsid w:val="002F104B"/>
    <w:rsid w:val="002F33C4"/>
    <w:rsid w:val="00300B62"/>
    <w:rsid w:val="003330D1"/>
    <w:rsid w:val="00336CDF"/>
    <w:rsid w:val="0034574E"/>
    <w:rsid w:val="0035163F"/>
    <w:rsid w:val="00352DD3"/>
    <w:rsid w:val="00362D37"/>
    <w:rsid w:val="0039031E"/>
    <w:rsid w:val="00390ABF"/>
    <w:rsid w:val="003A4070"/>
    <w:rsid w:val="003A5937"/>
    <w:rsid w:val="003B39BF"/>
    <w:rsid w:val="003B5379"/>
    <w:rsid w:val="003B7BAB"/>
    <w:rsid w:val="003C67BA"/>
    <w:rsid w:val="003C7D03"/>
    <w:rsid w:val="003D229F"/>
    <w:rsid w:val="003D5224"/>
    <w:rsid w:val="003E1350"/>
    <w:rsid w:val="003E4EF0"/>
    <w:rsid w:val="003F54F6"/>
    <w:rsid w:val="00403E71"/>
    <w:rsid w:val="004266BA"/>
    <w:rsid w:val="00427B7E"/>
    <w:rsid w:val="004521BA"/>
    <w:rsid w:val="0048323D"/>
    <w:rsid w:val="00487ADB"/>
    <w:rsid w:val="004A194B"/>
    <w:rsid w:val="004A4602"/>
    <w:rsid w:val="004E3380"/>
    <w:rsid w:val="004F2F3A"/>
    <w:rsid w:val="0055392A"/>
    <w:rsid w:val="00554793"/>
    <w:rsid w:val="00576D28"/>
    <w:rsid w:val="0057705F"/>
    <w:rsid w:val="00577F69"/>
    <w:rsid w:val="0058315B"/>
    <w:rsid w:val="00597BCB"/>
    <w:rsid w:val="005C1446"/>
    <w:rsid w:val="005E41E1"/>
    <w:rsid w:val="005F0EA6"/>
    <w:rsid w:val="0061614B"/>
    <w:rsid w:val="00622040"/>
    <w:rsid w:val="00630C07"/>
    <w:rsid w:val="00643A7B"/>
    <w:rsid w:val="006544A9"/>
    <w:rsid w:val="00655359"/>
    <w:rsid w:val="00665DF5"/>
    <w:rsid w:val="006765A9"/>
    <w:rsid w:val="006A27B0"/>
    <w:rsid w:val="006A407B"/>
    <w:rsid w:val="006C3F43"/>
    <w:rsid w:val="006D70A4"/>
    <w:rsid w:val="00713D97"/>
    <w:rsid w:val="00730968"/>
    <w:rsid w:val="00732CF1"/>
    <w:rsid w:val="007457EF"/>
    <w:rsid w:val="0075038D"/>
    <w:rsid w:val="007527BD"/>
    <w:rsid w:val="00772BEE"/>
    <w:rsid w:val="0077510A"/>
    <w:rsid w:val="0078712E"/>
    <w:rsid w:val="00791A58"/>
    <w:rsid w:val="00794D9B"/>
    <w:rsid w:val="007A04BE"/>
    <w:rsid w:val="007A1F9B"/>
    <w:rsid w:val="007D3A2F"/>
    <w:rsid w:val="0080702D"/>
    <w:rsid w:val="00826A9B"/>
    <w:rsid w:val="0083302A"/>
    <w:rsid w:val="0083639D"/>
    <w:rsid w:val="008679CA"/>
    <w:rsid w:val="00881348"/>
    <w:rsid w:val="008A0706"/>
    <w:rsid w:val="008E31F3"/>
    <w:rsid w:val="008E6C31"/>
    <w:rsid w:val="008E7950"/>
    <w:rsid w:val="00903F1D"/>
    <w:rsid w:val="00913D3B"/>
    <w:rsid w:val="009263E5"/>
    <w:rsid w:val="0097200B"/>
    <w:rsid w:val="009749E9"/>
    <w:rsid w:val="00981EB7"/>
    <w:rsid w:val="009901B3"/>
    <w:rsid w:val="009B6D77"/>
    <w:rsid w:val="009B79F9"/>
    <w:rsid w:val="009C0136"/>
    <w:rsid w:val="009D2A9A"/>
    <w:rsid w:val="009E720B"/>
    <w:rsid w:val="00A34580"/>
    <w:rsid w:val="00A739E8"/>
    <w:rsid w:val="00A91815"/>
    <w:rsid w:val="00A96DAF"/>
    <w:rsid w:val="00AA53C4"/>
    <w:rsid w:val="00AB643C"/>
    <w:rsid w:val="00AC2F5F"/>
    <w:rsid w:val="00AE16CF"/>
    <w:rsid w:val="00AF4FE5"/>
    <w:rsid w:val="00AF7D72"/>
    <w:rsid w:val="00B00898"/>
    <w:rsid w:val="00B060D5"/>
    <w:rsid w:val="00B10594"/>
    <w:rsid w:val="00B22678"/>
    <w:rsid w:val="00B37EED"/>
    <w:rsid w:val="00B46230"/>
    <w:rsid w:val="00B770AE"/>
    <w:rsid w:val="00B81491"/>
    <w:rsid w:val="00B839D7"/>
    <w:rsid w:val="00B84DF8"/>
    <w:rsid w:val="00B852E2"/>
    <w:rsid w:val="00BB0DE8"/>
    <w:rsid w:val="00BB1019"/>
    <w:rsid w:val="00BD30D1"/>
    <w:rsid w:val="00BD611B"/>
    <w:rsid w:val="00BF31CD"/>
    <w:rsid w:val="00C00C99"/>
    <w:rsid w:val="00C063F6"/>
    <w:rsid w:val="00C11FC8"/>
    <w:rsid w:val="00C23BBE"/>
    <w:rsid w:val="00C340C4"/>
    <w:rsid w:val="00C354F3"/>
    <w:rsid w:val="00C62806"/>
    <w:rsid w:val="00C741E7"/>
    <w:rsid w:val="00C77D49"/>
    <w:rsid w:val="00C807EC"/>
    <w:rsid w:val="00C85582"/>
    <w:rsid w:val="00CD3068"/>
    <w:rsid w:val="00CD72BE"/>
    <w:rsid w:val="00CE370E"/>
    <w:rsid w:val="00CE4561"/>
    <w:rsid w:val="00CE65AD"/>
    <w:rsid w:val="00CE7507"/>
    <w:rsid w:val="00D0121B"/>
    <w:rsid w:val="00D11F61"/>
    <w:rsid w:val="00D149B3"/>
    <w:rsid w:val="00D414B4"/>
    <w:rsid w:val="00D53D68"/>
    <w:rsid w:val="00D66FF8"/>
    <w:rsid w:val="00D73D2E"/>
    <w:rsid w:val="00D84F52"/>
    <w:rsid w:val="00D8615C"/>
    <w:rsid w:val="00DB3760"/>
    <w:rsid w:val="00DB59D9"/>
    <w:rsid w:val="00DC3EC8"/>
    <w:rsid w:val="00E04484"/>
    <w:rsid w:val="00E14219"/>
    <w:rsid w:val="00E26E40"/>
    <w:rsid w:val="00E34648"/>
    <w:rsid w:val="00E56C98"/>
    <w:rsid w:val="00E578A2"/>
    <w:rsid w:val="00E60883"/>
    <w:rsid w:val="00E7304F"/>
    <w:rsid w:val="00E84B33"/>
    <w:rsid w:val="00E91C4C"/>
    <w:rsid w:val="00E9415A"/>
    <w:rsid w:val="00EA26B3"/>
    <w:rsid w:val="00EA6770"/>
    <w:rsid w:val="00EC2958"/>
    <w:rsid w:val="00EE2F7F"/>
    <w:rsid w:val="00EE3F10"/>
    <w:rsid w:val="00F053B8"/>
    <w:rsid w:val="00F130C5"/>
    <w:rsid w:val="00F16C52"/>
    <w:rsid w:val="00F665E4"/>
    <w:rsid w:val="00F709CE"/>
    <w:rsid w:val="00F96A8F"/>
    <w:rsid w:val="00FA695A"/>
    <w:rsid w:val="00FA6EF6"/>
    <w:rsid w:val="00FA7AFD"/>
    <w:rsid w:val="00FD4044"/>
    <w:rsid w:val="00FE1CEF"/>
    <w:rsid w:val="00FE5709"/>
    <w:rsid w:val="021837FA"/>
    <w:rsid w:val="03852D3B"/>
    <w:rsid w:val="03A22185"/>
    <w:rsid w:val="04B32C11"/>
    <w:rsid w:val="05C1066F"/>
    <w:rsid w:val="05C44964"/>
    <w:rsid w:val="05F454E6"/>
    <w:rsid w:val="067E0F40"/>
    <w:rsid w:val="06F76B95"/>
    <w:rsid w:val="07875C3D"/>
    <w:rsid w:val="091B19B7"/>
    <w:rsid w:val="0A1D6525"/>
    <w:rsid w:val="0B2846B3"/>
    <w:rsid w:val="0B4C4207"/>
    <w:rsid w:val="0C774527"/>
    <w:rsid w:val="0D4F67E2"/>
    <w:rsid w:val="11A71ADF"/>
    <w:rsid w:val="130E36ED"/>
    <w:rsid w:val="143001A9"/>
    <w:rsid w:val="15927DAB"/>
    <w:rsid w:val="16854A33"/>
    <w:rsid w:val="16F14535"/>
    <w:rsid w:val="173264B7"/>
    <w:rsid w:val="194478CF"/>
    <w:rsid w:val="19ED1CB4"/>
    <w:rsid w:val="1AFA7D6D"/>
    <w:rsid w:val="1B1A17B8"/>
    <w:rsid w:val="1EAE0D58"/>
    <w:rsid w:val="1FA53329"/>
    <w:rsid w:val="21A2366A"/>
    <w:rsid w:val="23030DFE"/>
    <w:rsid w:val="23C4527A"/>
    <w:rsid w:val="25811C5A"/>
    <w:rsid w:val="268E7BA0"/>
    <w:rsid w:val="26DE74E2"/>
    <w:rsid w:val="28A62AB0"/>
    <w:rsid w:val="29DD4D95"/>
    <w:rsid w:val="2A8E2D85"/>
    <w:rsid w:val="2BB55810"/>
    <w:rsid w:val="2E321154"/>
    <w:rsid w:val="2FD84846"/>
    <w:rsid w:val="301A0322"/>
    <w:rsid w:val="301E7E24"/>
    <w:rsid w:val="31FB2662"/>
    <w:rsid w:val="331407D9"/>
    <w:rsid w:val="343D01C3"/>
    <w:rsid w:val="35474C30"/>
    <w:rsid w:val="362C4B39"/>
    <w:rsid w:val="370E10CC"/>
    <w:rsid w:val="37FA500E"/>
    <w:rsid w:val="38152B47"/>
    <w:rsid w:val="39273477"/>
    <w:rsid w:val="3B4E4C65"/>
    <w:rsid w:val="3CB73689"/>
    <w:rsid w:val="3DB832BC"/>
    <w:rsid w:val="407D7A7A"/>
    <w:rsid w:val="4228479B"/>
    <w:rsid w:val="42BA7E39"/>
    <w:rsid w:val="437344E2"/>
    <w:rsid w:val="44174829"/>
    <w:rsid w:val="446E1BBA"/>
    <w:rsid w:val="457107C2"/>
    <w:rsid w:val="45AB079C"/>
    <w:rsid w:val="480D41F2"/>
    <w:rsid w:val="49EA22EA"/>
    <w:rsid w:val="4CEB7E8D"/>
    <w:rsid w:val="4DF83D9B"/>
    <w:rsid w:val="4E1D301E"/>
    <w:rsid w:val="51571ECD"/>
    <w:rsid w:val="53C13EEA"/>
    <w:rsid w:val="545432B2"/>
    <w:rsid w:val="566601E1"/>
    <w:rsid w:val="583E122E"/>
    <w:rsid w:val="5871703E"/>
    <w:rsid w:val="596A156E"/>
    <w:rsid w:val="59C36FBF"/>
    <w:rsid w:val="5B3203FA"/>
    <w:rsid w:val="5B4D71EC"/>
    <w:rsid w:val="5C150EBE"/>
    <w:rsid w:val="604C524A"/>
    <w:rsid w:val="62F27A67"/>
    <w:rsid w:val="62FB69B7"/>
    <w:rsid w:val="638C66DC"/>
    <w:rsid w:val="652F0B02"/>
    <w:rsid w:val="656203C0"/>
    <w:rsid w:val="66645EEF"/>
    <w:rsid w:val="682D4F97"/>
    <w:rsid w:val="69F26257"/>
    <w:rsid w:val="6A8319CF"/>
    <w:rsid w:val="6AFD3EEF"/>
    <w:rsid w:val="6B415F5E"/>
    <w:rsid w:val="6DCF0689"/>
    <w:rsid w:val="6FBF3E79"/>
    <w:rsid w:val="70060715"/>
    <w:rsid w:val="70901F9A"/>
    <w:rsid w:val="71EB3B96"/>
    <w:rsid w:val="723345A5"/>
    <w:rsid w:val="72C90AC0"/>
    <w:rsid w:val="73752519"/>
    <w:rsid w:val="742F2BCA"/>
    <w:rsid w:val="75267E14"/>
    <w:rsid w:val="75E625B7"/>
    <w:rsid w:val="78B81CB8"/>
    <w:rsid w:val="7AEF7C92"/>
    <w:rsid w:val="7B0A5225"/>
    <w:rsid w:val="7BF45609"/>
    <w:rsid w:val="7BF76F0E"/>
    <w:rsid w:val="7CDB6A37"/>
    <w:rsid w:val="7E856967"/>
    <w:rsid w:val="7EB318AB"/>
    <w:rsid w:val="7F5E4E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D5"/>
    <w:pPr>
      <w:widowControl w:val="0"/>
      <w:jc w:val="both"/>
    </w:pPr>
    <w:rPr>
      <w:rFonts w:ascii="Calibri" w:eastAsia="宋体" w:hAnsi="Calibri" w:cs="Times New Roman"/>
      <w:kern w:val="2"/>
      <w:sz w:val="21"/>
      <w:szCs w:val="22"/>
    </w:rPr>
  </w:style>
  <w:style w:type="paragraph" w:styleId="2">
    <w:name w:val="heading 2"/>
    <w:basedOn w:val="a"/>
    <w:next w:val="a"/>
    <w:link w:val="2Char"/>
    <w:qFormat/>
    <w:rsid w:val="00B060D5"/>
    <w:pPr>
      <w:keepNext/>
      <w:keepLines/>
      <w:spacing w:before="260" w:after="260" w:line="413" w:lineRule="auto"/>
      <w:outlineLvl w:val="1"/>
    </w:pPr>
    <w:rPr>
      <w:rFonts w:ascii="Arial" w:eastAsia="黑体" w:hAnsi="Arial"/>
      <w:b/>
      <w:sz w:val="32"/>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060D5"/>
    <w:pPr>
      <w:jc w:val="left"/>
    </w:pPr>
  </w:style>
  <w:style w:type="paragraph" w:styleId="a4">
    <w:name w:val="Body Text"/>
    <w:basedOn w:val="a"/>
    <w:uiPriority w:val="1"/>
    <w:qFormat/>
    <w:rsid w:val="00B060D5"/>
    <w:pPr>
      <w:spacing w:before="161"/>
      <w:ind w:left="613"/>
    </w:pPr>
    <w:rPr>
      <w:sz w:val="24"/>
      <w:szCs w:val="24"/>
    </w:rPr>
  </w:style>
  <w:style w:type="paragraph" w:styleId="a5">
    <w:name w:val="Balloon Text"/>
    <w:basedOn w:val="a"/>
    <w:link w:val="Char0"/>
    <w:uiPriority w:val="99"/>
    <w:semiHidden/>
    <w:unhideWhenUsed/>
    <w:qFormat/>
    <w:rsid w:val="00B060D5"/>
    <w:rPr>
      <w:sz w:val="18"/>
      <w:szCs w:val="18"/>
    </w:rPr>
  </w:style>
  <w:style w:type="paragraph" w:styleId="a6">
    <w:name w:val="footer"/>
    <w:basedOn w:val="a"/>
    <w:link w:val="Char1"/>
    <w:uiPriority w:val="99"/>
    <w:unhideWhenUsed/>
    <w:qFormat/>
    <w:rsid w:val="00B060D5"/>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B060D5"/>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sid w:val="00B060D5"/>
    <w:rPr>
      <w:b/>
      <w:bCs/>
    </w:rPr>
  </w:style>
  <w:style w:type="character" w:styleId="a9">
    <w:name w:val="annotation reference"/>
    <w:basedOn w:val="a0"/>
    <w:uiPriority w:val="99"/>
    <w:semiHidden/>
    <w:unhideWhenUsed/>
    <w:qFormat/>
    <w:rsid w:val="00B060D5"/>
    <w:rPr>
      <w:sz w:val="21"/>
      <w:szCs w:val="21"/>
    </w:rPr>
  </w:style>
  <w:style w:type="character" w:customStyle="1" w:styleId="2Char">
    <w:name w:val="标题 2 Char"/>
    <w:basedOn w:val="a0"/>
    <w:link w:val="2"/>
    <w:qFormat/>
    <w:rsid w:val="00B060D5"/>
    <w:rPr>
      <w:rFonts w:ascii="Arial" w:eastAsia="黑体" w:hAnsi="Arial" w:cs="Times New Roman"/>
      <w:b/>
      <w:sz w:val="32"/>
      <w:szCs w:val="20"/>
      <w:lang w:val="zh-CN" w:eastAsia="zh-CN"/>
    </w:rPr>
  </w:style>
  <w:style w:type="character" w:customStyle="1" w:styleId="Char2">
    <w:name w:val="页眉 Char"/>
    <w:basedOn w:val="a0"/>
    <w:link w:val="a7"/>
    <w:uiPriority w:val="99"/>
    <w:qFormat/>
    <w:rsid w:val="00B060D5"/>
    <w:rPr>
      <w:rFonts w:ascii="Calibri" w:eastAsia="宋体" w:hAnsi="Calibri" w:cs="Times New Roman"/>
      <w:sz w:val="18"/>
      <w:szCs w:val="18"/>
    </w:rPr>
  </w:style>
  <w:style w:type="character" w:customStyle="1" w:styleId="Char1">
    <w:name w:val="页脚 Char"/>
    <w:basedOn w:val="a0"/>
    <w:link w:val="a6"/>
    <w:uiPriority w:val="99"/>
    <w:qFormat/>
    <w:rsid w:val="00B060D5"/>
    <w:rPr>
      <w:rFonts w:ascii="Calibri" w:eastAsia="宋体" w:hAnsi="Calibri" w:cs="Times New Roman"/>
      <w:sz w:val="18"/>
      <w:szCs w:val="18"/>
    </w:rPr>
  </w:style>
  <w:style w:type="character" w:customStyle="1" w:styleId="Char0">
    <w:name w:val="批注框文本 Char"/>
    <w:basedOn w:val="a0"/>
    <w:link w:val="a5"/>
    <w:uiPriority w:val="99"/>
    <w:semiHidden/>
    <w:qFormat/>
    <w:rsid w:val="00B060D5"/>
    <w:rPr>
      <w:rFonts w:ascii="Calibri" w:eastAsia="宋体" w:hAnsi="Calibri" w:cs="Times New Roman"/>
      <w:sz w:val="18"/>
      <w:szCs w:val="18"/>
    </w:rPr>
  </w:style>
  <w:style w:type="character" w:customStyle="1" w:styleId="Char">
    <w:name w:val="批注文字 Char"/>
    <w:basedOn w:val="a0"/>
    <w:link w:val="a3"/>
    <w:uiPriority w:val="99"/>
    <w:semiHidden/>
    <w:qFormat/>
    <w:rsid w:val="00B060D5"/>
    <w:rPr>
      <w:rFonts w:ascii="Calibri" w:eastAsia="宋体" w:hAnsi="Calibri" w:cs="Times New Roman"/>
    </w:rPr>
  </w:style>
  <w:style w:type="character" w:customStyle="1" w:styleId="Char3">
    <w:name w:val="批注主题 Char"/>
    <w:basedOn w:val="Char"/>
    <w:link w:val="a8"/>
    <w:uiPriority w:val="99"/>
    <w:semiHidden/>
    <w:qFormat/>
    <w:rsid w:val="00B060D5"/>
    <w:rPr>
      <w:rFonts w:ascii="Calibri" w:eastAsia="宋体" w:hAnsi="Calibri" w:cs="Times New Roman"/>
      <w:b/>
      <w:bCs/>
    </w:rPr>
  </w:style>
  <w:style w:type="paragraph" w:customStyle="1" w:styleId="1">
    <w:name w:val="修订1"/>
    <w:hidden/>
    <w:uiPriority w:val="99"/>
    <w:semiHidden/>
    <w:qFormat/>
    <w:rsid w:val="00B060D5"/>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F0545-98AB-4FC3-90F1-BA2AE682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1367</Characters>
  <Application>Microsoft Office Word</Application>
  <DocSecurity>4</DocSecurity>
  <Lines>11</Lines>
  <Paragraphs>3</Paragraphs>
  <ScaleCrop>false</ScaleCrop>
  <Company>CNSTOCK</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湘财红利量化选股混合型证券投资基金基金合同生效公告</dc:title>
  <dc:creator>RenFeiyu</dc:creator>
  <cp:lastModifiedBy>ZHONGM</cp:lastModifiedBy>
  <cp:revision>2</cp:revision>
  <cp:lastPrinted>2020-04-22T01:04:00Z</cp:lastPrinted>
  <dcterms:created xsi:type="dcterms:W3CDTF">2024-03-29T16:03:00Z</dcterms:created>
  <dcterms:modified xsi:type="dcterms:W3CDTF">2024-03-29T16:03:00Z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8DF169D9CAB74B919B2328760B5AC879</vt:lpwstr>
  </property>
</Properties>
</file>