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DF3">
      <w:pPr>
        <w:spacing w:line="540" w:lineRule="exact"/>
        <w:ind w:firstLineChars="50" w:firstLine="181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中银国际证券股份有限公司</w:t>
      </w:r>
      <w:r>
        <w:rPr>
          <w:rFonts w:ascii="宋体" w:hAnsi="宋体"/>
          <w:b/>
          <w:color w:val="000000"/>
          <w:sz w:val="36"/>
          <w:szCs w:val="36"/>
        </w:rPr>
        <w:t>旗下基金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202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年年度报告</w:t>
      </w:r>
      <w:r>
        <w:rPr>
          <w:rFonts w:ascii="宋体" w:hAnsi="宋体" w:hint="eastAsia"/>
          <w:b/>
          <w:color w:val="000000"/>
          <w:sz w:val="36"/>
          <w:szCs w:val="36"/>
        </w:rPr>
        <w:t>提示性公告</w:t>
      </w:r>
    </w:p>
    <w:p w:rsidR="00000000" w:rsidRDefault="006B2DF3" w:rsidP="006B2D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000000" w:rsidRDefault="006B2DF3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本公司董事会及董事保证中银国际证券股份有限公司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202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年度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报告</w:t>
      </w:r>
      <w:r>
        <w:rPr>
          <w:rFonts w:ascii="仿宋" w:eastAsia="仿宋" w:hAnsi="仿宋" w:hint="eastAsia"/>
          <w:color w:val="000000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000000" w:rsidRDefault="006B2DF3">
      <w:r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中银证券价值精选灵活配置混合型证券投资基金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原中银证券保本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号混合型证券投资基金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)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、中银证券健康产业灵活配置混合型证券投资基金、中银证券现金管家货币市场基金、中银证券安进债券型证券投资基金、中银证券瑞益灵活配置混合型证券投资基金（原中银证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券瑞益定期开放灵活配置混合型证券投资基金）、中银证券安弘债券型证券投资基金、中银证券汇宇定期开放债券型发起式证券投资基金、中银证券聚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中银证券安源债券型证券投资基金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中银证券中高等级债券型证券投资基金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泽</w:t>
      </w:r>
      <w:r>
        <w:rPr>
          <w:rFonts w:ascii="仿宋" w:eastAsia="仿宋" w:hAnsi="仿宋"/>
          <w:bCs/>
          <w:color w:val="000000"/>
          <w:sz w:val="28"/>
          <w:szCs w:val="28"/>
        </w:rPr>
        <w:t>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、中银证券科技创新混合型证券投资基金（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LOF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）、中银证券中证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500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交易型开放式指数证券投资基金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、中银证券安沛债券型证券投资基金、中银证券中证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500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交易型开放式指数证券投资基金联接基金、中银证券汇远一年定期开放债券型发起式证券投资基金、中银证券汇兴一年定期开放债券型发起式证券投资基金、中银证券安泰债券型证券投资基金、中银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证券优选行业龙头混合型证券投资基金、中银证券安汇三年定期开放债券型证券投资基金、中银证券创业板交易型开放式指数证券投资基金、中银证券鑫瑞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个月持有期混合型证券投资基金、中银证券精选行业股票型证券投资基金、中银证券汇福一年定期开放债券型发起式证券投资基金、中银证券均衡成长混合型</w:t>
      </w:r>
      <w:r>
        <w:rPr>
          <w:rFonts w:ascii="仿宋" w:eastAsia="仿宋" w:hAnsi="仿宋"/>
          <w:bCs/>
          <w:color w:val="000000"/>
          <w:sz w:val="28"/>
          <w:szCs w:val="28"/>
        </w:rPr>
        <w:t>证券投资基</w:t>
      </w:r>
      <w:r>
        <w:rPr>
          <w:rFonts w:ascii="仿宋" w:eastAsia="仿宋" w:hAnsi="仿宋"/>
          <w:bCs/>
          <w:color w:val="000000"/>
          <w:sz w:val="28"/>
          <w:szCs w:val="28"/>
        </w:rPr>
        <w:t>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创业板交易型开放式指数证券投资基金发起式联接基金、中银证券盈瑞混合型证券投资基金、中银证券优势制造股票型证券投资基金、中银证券安灏债券型证券投资基金、中银证券安业债券型证券投资基金、中银证券内需增长混合型证券投资基金、中银证券恒瑞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个月持有期混合型证券投资基金、中银证券远见价值混合型证券投资基金、中银证券成长领航混合型证券投资基金、中银证券安瑞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个月持有期债券型证券投资基金、</w:t>
      </w:r>
      <w:r>
        <w:rPr>
          <w:rFonts w:ascii="仿宋" w:eastAsia="仿宋" w:hAnsi="仿宋" w:hint="eastAsia"/>
          <w:sz w:val="28"/>
          <w:szCs w:val="28"/>
        </w:rPr>
        <w:t>中银证券慧泽稳健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个月持有期混合型发起式基金中基金</w:t>
      </w:r>
      <w:r>
        <w:rPr>
          <w:rFonts w:ascii="仿宋" w:eastAsia="仿宋" w:hAnsi="仿宋" w:hint="eastAsia"/>
          <w:sz w:val="28"/>
          <w:szCs w:val="28"/>
        </w:rPr>
        <w:t>(FOF)</w:t>
      </w:r>
      <w:r>
        <w:rPr>
          <w:rFonts w:ascii="仿宋" w:eastAsia="仿宋" w:hAnsi="仿宋" w:hint="eastAsia"/>
          <w:sz w:val="28"/>
          <w:szCs w:val="28"/>
        </w:rPr>
        <w:t>、中银证券慧泽进取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个月持有期混合型发起式基金中基金</w:t>
      </w:r>
      <w:r>
        <w:rPr>
          <w:rFonts w:ascii="仿宋" w:eastAsia="仿宋" w:hAnsi="仿宋" w:hint="eastAsia"/>
          <w:sz w:val="28"/>
          <w:szCs w:val="28"/>
        </w:rPr>
        <w:t>(FOF)</w:t>
      </w:r>
      <w:r>
        <w:rPr>
          <w:rFonts w:ascii="仿宋" w:eastAsia="仿宋" w:hAnsi="仿宋" w:hint="eastAsia"/>
          <w:sz w:val="28"/>
          <w:szCs w:val="28"/>
        </w:rPr>
        <w:t>、中银证券慧泽平衡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个月持有期混合型发起式基金中基金</w:t>
      </w:r>
      <w:r>
        <w:rPr>
          <w:rFonts w:ascii="仿宋" w:eastAsia="仿宋" w:hAnsi="仿宋" w:hint="eastAsia"/>
          <w:sz w:val="28"/>
          <w:szCs w:val="28"/>
        </w:rPr>
        <w:t>(FOF)</w:t>
      </w:r>
      <w:r>
        <w:rPr>
          <w:rFonts w:ascii="仿宋" w:eastAsia="仿宋" w:hAnsi="仿宋" w:hint="eastAsia"/>
          <w:sz w:val="28"/>
          <w:szCs w:val="28"/>
        </w:rPr>
        <w:t>、中银证券安添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个月定期开放债券型证券投资基金、中银证券专精特新股票型证券投资基金、中银证券汇裕一年定期开放债券型发起式证券投资基金</w:t>
      </w:r>
      <w:r>
        <w:rPr>
          <w:rFonts w:ascii="仿宋" w:eastAsia="仿宋" w:hAnsi="仿宋" w:hint="eastAsia"/>
          <w:sz w:val="28"/>
          <w:szCs w:val="28"/>
        </w:rPr>
        <w:t>、中银证券优势成长混合型证券投资基金、中银证券凌瑞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个月持有期混合型证券投资基金、</w:t>
      </w:r>
      <w:r>
        <w:rPr>
          <w:rFonts w:ascii="仿宋" w:eastAsia="仿宋" w:hAnsi="仿宋" w:hint="eastAsia"/>
          <w:sz w:val="28"/>
          <w:szCs w:val="28"/>
        </w:rPr>
        <w:t>中银证券安澈债券型证券投资基金、中银证券中证同业存单</w:t>
      </w:r>
      <w:r>
        <w:rPr>
          <w:rFonts w:ascii="仿宋" w:eastAsia="仿宋" w:hAnsi="仿宋" w:hint="eastAsia"/>
          <w:sz w:val="28"/>
          <w:szCs w:val="28"/>
        </w:rPr>
        <w:t>AAA</w:t>
      </w:r>
      <w:r>
        <w:rPr>
          <w:rFonts w:ascii="仿宋" w:eastAsia="仿宋" w:hAnsi="仿宋" w:hint="eastAsia"/>
          <w:sz w:val="28"/>
          <w:szCs w:val="28"/>
        </w:rPr>
        <w:t>指数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天持有期证券投资基金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202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年年度报告</w:t>
      </w:r>
      <w:r>
        <w:rPr>
          <w:rFonts w:ascii="仿宋" w:eastAsia="仿宋" w:hAnsi="仿宋"/>
          <w:bCs/>
          <w:color w:val="000000"/>
          <w:sz w:val="28"/>
          <w:szCs w:val="28"/>
        </w:rPr>
        <w:t>全文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于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202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日在</w:t>
      </w:r>
      <w:r>
        <w:rPr>
          <w:rFonts w:ascii="仿宋" w:eastAsia="仿宋" w:hAnsi="仿宋"/>
          <w:bCs/>
          <w:color w:val="000000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/>
          <w:color w:val="000000"/>
          <w:sz w:val="28"/>
          <w:szCs w:val="28"/>
        </w:rPr>
        <w:t>http://www.bocifunds.com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/>
          <w:sz w:val="28"/>
          <w:szCs w:val="28"/>
        </w:rPr>
        <w:t>基金</w:t>
      </w:r>
      <w:r>
        <w:rPr>
          <w:rFonts w:ascii="仿宋" w:eastAsia="仿宋" w:hAnsi="仿宋"/>
          <w:color w:val="000000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hyperlink r:id="rId6" w:history="1">
        <w:r>
          <w:rPr>
            <w:rFonts w:ascii="仿宋" w:eastAsia="仿宋" w:hAnsi="仿宋" w:hint="eastAsia"/>
            <w:color w:val="000000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/>
          <w:sz w:val="28"/>
          <w:szCs w:val="28"/>
        </w:rPr>
        <w:t>如有疑问可</w:t>
      </w: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拨打本公司客服电话（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956026 </w:t>
      </w:r>
      <w:r>
        <w:rPr>
          <w:rFonts w:ascii="仿宋" w:eastAsia="仿宋" w:hAnsi="仿宋" w:hint="eastAsia"/>
          <w:color w:val="000000"/>
          <w:sz w:val="28"/>
          <w:szCs w:val="28"/>
        </w:rPr>
        <w:t>/ 400-620-8888</w:t>
      </w:r>
      <w:r>
        <w:rPr>
          <w:rFonts w:ascii="仿宋" w:eastAsia="仿宋" w:hAnsi="仿宋" w:hint="eastAsia"/>
          <w:color w:val="000000"/>
          <w:sz w:val="28"/>
          <w:szCs w:val="28"/>
        </w:rPr>
        <w:t>（免长途通话费）选择</w:t>
      </w:r>
      <w:r>
        <w:rPr>
          <w:rFonts w:ascii="仿宋" w:eastAsia="仿宋" w:hAnsi="仿宋" w:hint="eastAsia"/>
          <w:color w:val="000000"/>
          <w:sz w:val="28"/>
          <w:szCs w:val="28"/>
        </w:rPr>
        <w:t>6</w:t>
      </w:r>
      <w:r>
        <w:rPr>
          <w:rFonts w:ascii="仿宋" w:eastAsia="仿宋" w:hAnsi="仿宋"/>
          <w:color w:val="000000"/>
          <w:sz w:val="28"/>
          <w:szCs w:val="28"/>
        </w:rPr>
        <w:t>公募基金</w:t>
      </w:r>
      <w:r>
        <w:rPr>
          <w:rFonts w:ascii="仿宋" w:eastAsia="仿宋" w:hAnsi="仿宋" w:hint="eastAsia"/>
          <w:color w:val="000000"/>
          <w:sz w:val="28"/>
          <w:szCs w:val="28"/>
        </w:rPr>
        <w:t>业务转人工）咨询</w:t>
      </w:r>
      <w:r>
        <w:rPr>
          <w:rFonts w:ascii="仿宋" w:eastAsia="仿宋" w:hAnsi="仿宋"/>
          <w:color w:val="000000"/>
          <w:sz w:val="28"/>
          <w:szCs w:val="28"/>
        </w:rPr>
        <w:t>。</w:t>
      </w:r>
    </w:p>
    <w:p w:rsidR="00000000" w:rsidRDefault="006B2DF3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00000" w:rsidRDefault="006B2DF3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特此公告。</w:t>
      </w:r>
    </w:p>
    <w:p w:rsidR="00000000" w:rsidRDefault="006B2DF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</w:t>
      </w:r>
    </w:p>
    <w:p w:rsidR="00000000" w:rsidRDefault="006B2DF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000000" w:rsidRDefault="006B2DF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</w:t>
      </w:r>
      <w:r>
        <w:rPr>
          <w:rFonts w:ascii="仿宋" w:eastAsia="仿宋" w:hAnsi="仿宋" w:hint="eastAsia"/>
          <w:color w:val="000000"/>
          <w:sz w:val="28"/>
          <w:szCs w:val="28"/>
        </w:rPr>
        <w:t>券股份有限公司</w:t>
      </w:r>
    </w:p>
    <w:p w:rsidR="00000000" w:rsidRDefault="006B2DF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202</w:t>
      </w:r>
      <w:r>
        <w:rPr>
          <w:rFonts w:ascii="仿宋" w:eastAsia="仿宋" w:hAnsi="仿宋" w:hint="eastAsia"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</w:t>
      </w:r>
    </w:p>
    <w:sectPr w:rsidR="00000000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B2DF3">
      <w:r>
        <w:separator/>
      </w:r>
    </w:p>
  </w:endnote>
  <w:endnote w:type="continuationSeparator" w:id="0">
    <w:p w:rsidR="00000000" w:rsidRDefault="006B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D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6B2DF3">
      <w:rPr>
        <w:noProof/>
        <w:lang w:val="zh-CN" w:eastAsia="zh-CN"/>
      </w:rPr>
      <w:t>2</w:t>
    </w:r>
    <w:r>
      <w:fldChar w:fldCharType="end"/>
    </w:r>
  </w:p>
  <w:p w:rsidR="00000000" w:rsidRDefault="006B2D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D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6B2DF3">
      <w:rPr>
        <w:noProof/>
        <w:lang w:val="zh-CN" w:eastAsia="zh-CN"/>
      </w:rPr>
      <w:t>1</w:t>
    </w:r>
    <w:r>
      <w:fldChar w:fldCharType="end"/>
    </w:r>
  </w:p>
  <w:p w:rsidR="00000000" w:rsidRDefault="006B2D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B2DF3">
      <w:r>
        <w:separator/>
      </w:r>
    </w:p>
  </w:footnote>
  <w:footnote w:type="continuationSeparator" w:id="0">
    <w:p w:rsidR="00000000" w:rsidRDefault="006B2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760"/>
    <w:rsid w:val="00010044"/>
    <w:rsid w:val="00010190"/>
    <w:rsid w:val="00017BE7"/>
    <w:rsid w:val="00022ABD"/>
    <w:rsid w:val="00025D40"/>
    <w:rsid w:val="000300E5"/>
    <w:rsid w:val="000314BE"/>
    <w:rsid w:val="0003246C"/>
    <w:rsid w:val="00033010"/>
    <w:rsid w:val="00033204"/>
    <w:rsid w:val="000475F0"/>
    <w:rsid w:val="000539F6"/>
    <w:rsid w:val="00056EE0"/>
    <w:rsid w:val="00057323"/>
    <w:rsid w:val="000753F7"/>
    <w:rsid w:val="0008010F"/>
    <w:rsid w:val="00081ADE"/>
    <w:rsid w:val="00084E7D"/>
    <w:rsid w:val="00087988"/>
    <w:rsid w:val="00092041"/>
    <w:rsid w:val="0009227A"/>
    <w:rsid w:val="00093E55"/>
    <w:rsid w:val="00094F20"/>
    <w:rsid w:val="000A0272"/>
    <w:rsid w:val="000A0ECE"/>
    <w:rsid w:val="000A588E"/>
    <w:rsid w:val="000A6936"/>
    <w:rsid w:val="000A72E4"/>
    <w:rsid w:val="000A7409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C59B3"/>
    <w:rsid w:val="001D04AB"/>
    <w:rsid w:val="001D2521"/>
    <w:rsid w:val="001D74AE"/>
    <w:rsid w:val="001E50E7"/>
    <w:rsid w:val="001E7CAD"/>
    <w:rsid w:val="001F125D"/>
    <w:rsid w:val="001F15CB"/>
    <w:rsid w:val="001F533E"/>
    <w:rsid w:val="0021172E"/>
    <w:rsid w:val="00214A2F"/>
    <w:rsid w:val="00221DE2"/>
    <w:rsid w:val="00222BC8"/>
    <w:rsid w:val="00234298"/>
    <w:rsid w:val="002343BD"/>
    <w:rsid w:val="002471D4"/>
    <w:rsid w:val="00253326"/>
    <w:rsid w:val="00261CDE"/>
    <w:rsid w:val="0026276F"/>
    <w:rsid w:val="002745C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CE3"/>
    <w:rsid w:val="002B144C"/>
    <w:rsid w:val="002B16F4"/>
    <w:rsid w:val="002B2DA0"/>
    <w:rsid w:val="002B649F"/>
    <w:rsid w:val="002B7B4F"/>
    <w:rsid w:val="002C2CA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08C4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AC8"/>
    <w:rsid w:val="004C06FF"/>
    <w:rsid w:val="004C16FF"/>
    <w:rsid w:val="004C3109"/>
    <w:rsid w:val="004C44C4"/>
    <w:rsid w:val="004C625A"/>
    <w:rsid w:val="004C6355"/>
    <w:rsid w:val="004E1D5E"/>
    <w:rsid w:val="004E4213"/>
    <w:rsid w:val="004E630B"/>
    <w:rsid w:val="004F4DAA"/>
    <w:rsid w:val="004F7313"/>
    <w:rsid w:val="00512ACA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0D1"/>
    <w:rsid w:val="00624252"/>
    <w:rsid w:val="0062589F"/>
    <w:rsid w:val="00626EA8"/>
    <w:rsid w:val="00641CEA"/>
    <w:rsid w:val="00642991"/>
    <w:rsid w:val="00642F58"/>
    <w:rsid w:val="0065080E"/>
    <w:rsid w:val="00650884"/>
    <w:rsid w:val="00655229"/>
    <w:rsid w:val="00656B0C"/>
    <w:rsid w:val="006627D5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277E"/>
    <w:rsid w:val="006B2DF3"/>
    <w:rsid w:val="006B4697"/>
    <w:rsid w:val="006D17EF"/>
    <w:rsid w:val="006D67E9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0585D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22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4AE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243"/>
    <w:rsid w:val="008A1AFA"/>
    <w:rsid w:val="008A2CE2"/>
    <w:rsid w:val="008A3460"/>
    <w:rsid w:val="008B539C"/>
    <w:rsid w:val="008B77D5"/>
    <w:rsid w:val="008C155D"/>
    <w:rsid w:val="008C3650"/>
    <w:rsid w:val="008D4634"/>
    <w:rsid w:val="008E4CD7"/>
    <w:rsid w:val="008E58F7"/>
    <w:rsid w:val="008E6EC1"/>
    <w:rsid w:val="00902456"/>
    <w:rsid w:val="00903815"/>
    <w:rsid w:val="00903C0A"/>
    <w:rsid w:val="009062C4"/>
    <w:rsid w:val="0090723B"/>
    <w:rsid w:val="00910193"/>
    <w:rsid w:val="0092312D"/>
    <w:rsid w:val="0092572C"/>
    <w:rsid w:val="00933628"/>
    <w:rsid w:val="009465EA"/>
    <w:rsid w:val="009467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170E"/>
    <w:rsid w:val="009D3D5A"/>
    <w:rsid w:val="009E35EB"/>
    <w:rsid w:val="009E453F"/>
    <w:rsid w:val="009E64F2"/>
    <w:rsid w:val="009E67D1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253"/>
    <w:rsid w:val="00A5448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312C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259E"/>
    <w:rsid w:val="00B5729F"/>
    <w:rsid w:val="00B61D0F"/>
    <w:rsid w:val="00B64EDD"/>
    <w:rsid w:val="00B65E43"/>
    <w:rsid w:val="00B725A0"/>
    <w:rsid w:val="00B7491E"/>
    <w:rsid w:val="00B763C4"/>
    <w:rsid w:val="00B91560"/>
    <w:rsid w:val="00B9364B"/>
    <w:rsid w:val="00B950FE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3F26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4F5"/>
    <w:rsid w:val="00C6192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6F2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BF4"/>
    <w:rsid w:val="00CD42C4"/>
    <w:rsid w:val="00CE43F8"/>
    <w:rsid w:val="00CE7C8B"/>
    <w:rsid w:val="00CF01CC"/>
    <w:rsid w:val="00CF5A5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5C79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1B01"/>
    <w:rsid w:val="00FD658E"/>
    <w:rsid w:val="00FE0C5A"/>
    <w:rsid w:val="00FE13A2"/>
    <w:rsid w:val="00FE7BDA"/>
    <w:rsid w:val="183718F9"/>
    <w:rsid w:val="51B50125"/>
    <w:rsid w:val="7E2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Pr>
      <w:b/>
      <w:bCs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4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2024-03-28T16:03:00Z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8C5502D380414C728985FDDF6853D670</vt:lpwstr>
  </property>
</Properties>
</file>