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0F65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43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tblInd w:w="534" w:type="dxa"/>
        <w:tblLook w:val="04A0"/>
      </w:tblPr>
      <w:tblGrid>
        <w:gridCol w:w="531"/>
        <w:gridCol w:w="6662"/>
      </w:tblGrid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中银中国精选混合型开放式证券投资基金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中银货币市场证券投资基金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中银持续增长混合型证券投资基金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中银收益混合型证券投资基金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中银动态策略混合型证券投资基金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中银稳健增利债券型证券投资基金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中银行业优选灵活配置混合型证券投资基金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中银中证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指数增强型证券投资基金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中银蓝筹精选灵活配置混合型证券投资基金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中银价值精选灵活配置混合型证券投资基金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中银稳健双利债券型证券投资基金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中银全球策略证券投资基金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(FOF)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上证国有企业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交易型开放式指数证券投资基金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中银转债增强债券型证券投资基金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中银中小盘成长混合型证券投资基金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中银信用增利债券型证券投资基金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(LOF)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中银沪深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等权重指数证券投资基金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(LOF)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中银主题策略混合型证券投资基金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中银稳健策略灵活配置混合型证券投资基金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中银添瑞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中银纯债债券型证券投资基金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中银欣享利率债债券型证券投资基金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中银聚享债券型证券投资基金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中银稳健添利债券型发起式证券投资基金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中银消费主题混合型证券投资基金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中银美丽中国混合型证券投资基金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中银新回报灵活配置混合型证券投资基金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中银互利半年定期开放债券型证券投资基金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中银惠利纯债半年定期开放债券型证券投资基金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中银中高等级债券型证券投资基金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中银优秀企业混合型证券投资基金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中银活期宝货币市场基金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中银多策略灵活配置混合型证券投资基金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中银健康生活混合型证券投资基金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中银薪钱包货币市场基金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中银产业债债券型证券投资基金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中银新经济灵活配置混合型证券投资基金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中银安心回报半年定期开放债券型证券投资基金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中银研究精选灵活配置混合型证券投资基金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中银恒利半年定期开放债券型证券投资基金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中银新动力股票型证券投资基金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中银宏观策略灵活配置混合型证券投资基金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中银新趋势灵活配置混合型证券投资基金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中银智能制造股票型证券投资基金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中银国有企业债债券型证券投资基金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中银新财富灵活配置混合型证券投资基金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中银新机遇灵活配置混合型证券投资基金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中银战略新兴产业股票型证券投资基金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中银机构现金管理货币市场基金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中银美元债债券型证券投资基金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(QDII)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中银稳进策略灵活配置混合型证券投资基金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中银珍利灵活配置混合型证券投资基金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中银鑫利灵活配置混合型证券投资基金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中银永利半年定期开放债券型证券投资基金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中银季季红定期开放债券型证券投资基金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中银颐利灵活配置混合型证券投资基金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中银睿享定期开放债券型发起式证券投资基金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中银悦享定期开放债券型发起式证券投资基金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中银丰润定期开放债券型发起式证券投资基金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中银量化精选灵活配置混合型证券投资基金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中银广利灵活配置混合型证券投资基金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中银丰庆定期开放债券型证券投资基金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中银富享定期开放债券型发起式证券投资基金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中银如意宝货币市场基金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中银丰实定期开放债券型发起式证券投资基金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中银丰和定期开放债券型发起式证券投资基金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中银金融地产混合型证券投资基金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中银信享定期开放债券型发起式证券投资基金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中银量化价值混合型证券投资基金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中银丰进定期开放债券型发起式证券投资基金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中银利享定期开放债券型证券投资基金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中银丰禧定期开放债券型发起式证券投资基金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中银丰荣定期开放债券型发起式证券投资基金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中银智享债券型证券投资基金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中银泰享定期开放债券型发起式证券投资基金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中银景福回报混合型证券投资基金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中银医疗保健灵活配置混合型证券投资基金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中银中债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年期农发行债券指数证券投资基金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</w:tcBorders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中银双息回报混合型证券投资基金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中银安享债券型证券投资基金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中银弘享债券型证券投资基金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中银稳汇短债债券型证券投资基金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中银安康稳健养老目标一年持有期混合型基金中基金（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中银景元回报混合型证券投资基金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中银中债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年期国开行债券指数证券投资基金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中银福建国有企业债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中银中债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年期农发行债券指数证券投资基金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中银汇享债券型证券投资基金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中银民丰回报混合型证券投资基金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中银康享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中银瑞福浮动净值型发起式货币市场基金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中银招利债券型证券投资基金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中银创新医疗混合型证券投资基金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中银宁享债券型证券投资基金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中银高质量发展机遇混合型证券投资基金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中银安康平衡养老目标三年持有期混合型发起式基金中基金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(FOF)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中银中证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交易型开放式指数证券投资基金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中银恒优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中银大健康股票型证券投资基金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中银亚太精选债券型证券投资基金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(QDII)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中银顺兴回报一年持有期混合型证券投资基金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中银添盛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个月定期开放债券型证券投资基金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中银科技创新一年定期开放混合型证券投资基金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中银内核驱动股票型证券投资基金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中银上海金交易型开放式证券投资基金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中银景泰回报混合型证券投资基金</w:t>
            </w:r>
          </w:p>
        </w:tc>
      </w:tr>
      <w:tr w:rsidR="00434915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434915" w:rsidRPr="00026F58" w:rsidRDefault="00434915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915" w:rsidRPr="00026F58" w:rsidRDefault="00434915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中银上海金交易型开放式证券投资基金联接基金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20"/>
                <w:szCs w:val="20"/>
              </w:rPr>
              <w:t>中银中债</w:t>
            </w:r>
            <w:r w:rsidRPr="00026F58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026F58">
              <w:rPr>
                <w:rFonts w:ascii="Times New Roman" w:hAnsi="Times New Roman" w:cs="Times New Roman"/>
                <w:sz w:val="20"/>
                <w:szCs w:val="20"/>
              </w:rPr>
              <w:t>年期国开行债券指数证券投资基金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中银成长优选股票型证券投资基金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中银彭博政策性银行债券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年指数证券投资基金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中银顺泽回报一年持有期混合型证券投资基金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中银港股通优势成长股票型证券投资基金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中银恒泰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中银嘉享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个月定期开放债券型证券投资基金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中银顺宁回报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tcBorders>
              <w:top w:val="single" w:sz="4" w:space="0" w:color="auto"/>
            </w:tcBorders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中银通利债券型证券投资基金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中银臻享债券型证券投资基金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中银鑫新消费成长混合型证券投资基金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中银兴利稳健回报灵活配置混合型证券投资基金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中银上海清算所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年农发行债券指数证券投资基金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中银添禧丰禄稳健养老目标一年持有期混合型基金中基金（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中银恒嘉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天滚动持有短债债券型证券投资基金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中银核心精选混合型证券投资基金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中银中证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指数型发起式证券投资基金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中银恒悦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天持有期债券型证券投资基金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中银民利一年持有期债券型证券投资基金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中银养老目标日期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五年持有期混合型发起式基金中基金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(FOF)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中银沃享一年定期开放债券型发起式证券投资基金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中银远见成长混合型证券投资基金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中银荣享债券型证券投资基金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中银中证同业存单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AAA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指数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天持有期证券投资基金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中银慧泽平衡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个月持有期混合型发起式基金中基金（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中银慧泽积极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个月持有期混合型发起式基金中基金（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中银慧泽稳健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个月持有期混合型发起式基金中基金（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FOF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中银季季享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天滚动持有中短债债券型发起式证券投资基金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中银稳健景盈一年持有期混合型证券投资基金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中银乐享债券型证券投资基金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中银淳享一年定期开放债券型发起式证券投资基金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  <w:hideMark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中银招盈一年持有期混合型证券投资基金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中银中短债债券型证券投资基金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中银新能源产业股票型证券投资基金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中银卓越成长混合型证券投资基金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中银中债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年进出口行债券指数证券投资基金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中银鑫盛一年持有期债券型证券投资基金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中银鑫呈一年定期开放债券型发起式证券投资基金</w:t>
            </w:r>
          </w:p>
        </w:tc>
      </w:tr>
      <w:tr w:rsidR="00690B3B" w:rsidRPr="00026F58" w:rsidTr="00026F58">
        <w:trPr>
          <w:trHeight w:val="270"/>
        </w:trPr>
        <w:tc>
          <w:tcPr>
            <w:tcW w:w="283" w:type="dxa"/>
            <w:noWrap/>
          </w:tcPr>
          <w:p w:rsidR="00690B3B" w:rsidRPr="00026F58" w:rsidRDefault="00690B3B" w:rsidP="00026F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6F58">
              <w:rPr>
                <w:rFonts w:ascii="Times New Roman" w:hAnsi="Times New Roman" w:cs="Times New Roman"/>
                <w:color w:val="000000" w:themeColor="text1"/>
                <w:szCs w:val="21"/>
              </w:rPr>
              <w:t>149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3B" w:rsidRPr="00026F58" w:rsidRDefault="00690B3B" w:rsidP="00026F58">
            <w:pPr>
              <w:rPr>
                <w:rFonts w:ascii="Times New Roman" w:hAnsi="Times New Roman" w:cs="Times New Roman"/>
              </w:rPr>
            </w:pP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中银富利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6F58">
              <w:rPr>
                <w:rFonts w:ascii="Times New Roman" w:hAnsi="Times New Roman" w:cs="Times New Roman"/>
                <w:sz w:val="18"/>
                <w:szCs w:val="18"/>
              </w:rPr>
              <w:t>个月持有期混合型证券投资基金</w:t>
            </w:r>
          </w:p>
        </w:tc>
      </w:tr>
    </w:tbl>
    <w:p w:rsidR="000F653B" w:rsidRDefault="000F6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3491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232F11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55" w:rsidRDefault="008D0555">
      <w:r>
        <w:separator/>
      </w:r>
    </w:p>
  </w:endnote>
  <w:endnote w:type="continuationSeparator" w:id="0">
    <w:p w:rsidR="008D0555" w:rsidRDefault="008D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232F1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026F58" w:rsidRPr="00026F58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232F1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0A09AB" w:rsidRPr="000A09AB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55" w:rsidRDefault="008D0555">
      <w:r>
        <w:separator/>
      </w:r>
    </w:p>
  </w:footnote>
  <w:footnote w:type="continuationSeparator" w:id="0">
    <w:p w:rsidR="008D0555" w:rsidRDefault="008D0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26F58"/>
    <w:rsid w:val="000300E5"/>
    <w:rsid w:val="0003246C"/>
    <w:rsid w:val="00033010"/>
    <w:rsid w:val="00033204"/>
    <w:rsid w:val="00046029"/>
    <w:rsid w:val="00046A85"/>
    <w:rsid w:val="000475F0"/>
    <w:rsid w:val="00051CD1"/>
    <w:rsid w:val="000539F6"/>
    <w:rsid w:val="00056EE0"/>
    <w:rsid w:val="00057323"/>
    <w:rsid w:val="0006418B"/>
    <w:rsid w:val="000763EC"/>
    <w:rsid w:val="0008010F"/>
    <w:rsid w:val="00081ADE"/>
    <w:rsid w:val="00084E7D"/>
    <w:rsid w:val="00087988"/>
    <w:rsid w:val="0009227A"/>
    <w:rsid w:val="00093E55"/>
    <w:rsid w:val="00094F20"/>
    <w:rsid w:val="000A0272"/>
    <w:rsid w:val="000A09AB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0F653B"/>
    <w:rsid w:val="001039BC"/>
    <w:rsid w:val="001279BE"/>
    <w:rsid w:val="00127ABC"/>
    <w:rsid w:val="00127F23"/>
    <w:rsid w:val="0013251E"/>
    <w:rsid w:val="001357B2"/>
    <w:rsid w:val="0014012D"/>
    <w:rsid w:val="001405B4"/>
    <w:rsid w:val="001445A9"/>
    <w:rsid w:val="00146307"/>
    <w:rsid w:val="00152E61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A6234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F11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022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E24B7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4915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B3B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6E6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0555"/>
    <w:rsid w:val="008D4634"/>
    <w:rsid w:val="008E0912"/>
    <w:rsid w:val="008E0F6D"/>
    <w:rsid w:val="008E4CD7"/>
    <w:rsid w:val="008E58F7"/>
    <w:rsid w:val="008E6EC1"/>
    <w:rsid w:val="008F5C22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3586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D70EB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2809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0A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5E3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32F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32F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232F1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32F11"/>
    <w:rPr>
      <w:b/>
      <w:bCs/>
    </w:rPr>
  </w:style>
  <w:style w:type="table" w:styleId="a9">
    <w:name w:val="Table Grid"/>
    <w:basedOn w:val="a1"/>
    <w:uiPriority w:val="59"/>
    <w:rsid w:val="00232F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2F1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32F1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232F1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32F1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2F11"/>
    <w:rPr>
      <w:sz w:val="18"/>
      <w:szCs w:val="18"/>
    </w:rPr>
  </w:style>
  <w:style w:type="paragraph" w:styleId="ad">
    <w:name w:val="List Paragraph"/>
    <w:basedOn w:val="a"/>
    <w:uiPriority w:val="34"/>
    <w:qFormat/>
    <w:rsid w:val="00232F1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32F1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32F11"/>
  </w:style>
  <w:style w:type="character" w:customStyle="1" w:styleId="Char4">
    <w:name w:val="批注主题 Char"/>
    <w:basedOn w:val="Char"/>
    <w:link w:val="a8"/>
    <w:uiPriority w:val="99"/>
    <w:semiHidden/>
    <w:rsid w:val="00232F1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32F11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D16B-243E-4A12-8828-2DA6953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4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2024-03-28T16:05:00Z</dcterms:created>
  <dcterms:modified xsi:type="dcterms:W3CDTF">2024-03-28T16:05:00Z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