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5B" w:rsidRDefault="001E65F1" w:rsidP="001E65F1">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泉果基金管理有限公司</w:t>
      </w:r>
    </w:p>
    <w:p w:rsidR="0042225B" w:rsidRDefault="001E65F1" w:rsidP="001E65F1">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旗下基金</w:t>
      </w:r>
      <w:r>
        <w:rPr>
          <w:rFonts w:ascii="仿宋" w:eastAsia="仿宋" w:hAnsi="仿宋" w:hint="eastAsia"/>
          <w:b/>
          <w:color w:val="000000" w:themeColor="text1"/>
          <w:sz w:val="32"/>
          <w:szCs w:val="32"/>
        </w:rPr>
        <w:t>202</w:t>
      </w:r>
      <w:r>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度报告提示性公告</w:t>
      </w:r>
    </w:p>
    <w:p w:rsidR="0042225B" w:rsidRDefault="0042225B" w:rsidP="001E65F1">
      <w:pPr>
        <w:spacing w:line="540" w:lineRule="exact"/>
        <w:ind w:firstLineChars="50" w:firstLine="160"/>
        <w:jc w:val="center"/>
        <w:rPr>
          <w:rFonts w:ascii="仿宋" w:eastAsia="仿宋" w:hAnsi="仿宋"/>
          <w:b/>
          <w:color w:val="000000" w:themeColor="text1"/>
          <w:sz w:val="32"/>
          <w:szCs w:val="32"/>
        </w:rPr>
      </w:pPr>
    </w:p>
    <w:p w:rsidR="0042225B" w:rsidRDefault="001E65F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本公司董事会及董事保证基金</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度报告所载资料不存在虚假记载、误导性陈述或重大遗漏，并对其内容的真实性、准确性和完整性承担个别及连带责任。</w:t>
      </w:r>
    </w:p>
    <w:p w:rsidR="0042225B" w:rsidRDefault="001E65F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泉果基金管理有限公司旗下泉果旭源三年持有期混合型证券投资基金</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度</w:t>
      </w:r>
      <w:r>
        <w:rPr>
          <w:rFonts w:ascii="仿宋" w:eastAsia="仿宋" w:hAnsi="仿宋"/>
          <w:color w:val="000000" w:themeColor="text1"/>
          <w:sz w:val="32"/>
          <w:szCs w:val="32"/>
        </w:rPr>
        <w:t>报告</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泉果</w:t>
      </w:r>
      <w:r>
        <w:rPr>
          <w:rFonts w:ascii="仿宋" w:eastAsia="仿宋" w:hAnsi="仿宋" w:hint="eastAsia"/>
          <w:color w:val="000000" w:themeColor="text1"/>
          <w:sz w:val="32"/>
          <w:szCs w:val="32"/>
        </w:rPr>
        <w:t>思</w:t>
      </w:r>
      <w:r>
        <w:rPr>
          <w:rFonts w:ascii="仿宋" w:eastAsia="仿宋" w:hAnsi="仿宋" w:hint="eastAsia"/>
          <w:color w:val="000000" w:themeColor="text1"/>
          <w:sz w:val="32"/>
          <w:szCs w:val="32"/>
        </w:rPr>
        <w:t>源三年持有期混合型证券投资基金</w:t>
      </w:r>
      <w:r>
        <w:rPr>
          <w:rFonts w:ascii="仿宋" w:eastAsia="仿宋" w:hAnsi="仿宋" w:hint="eastAsia"/>
          <w:color w:val="000000" w:themeColor="text1"/>
          <w:sz w:val="32"/>
          <w:szCs w:val="32"/>
        </w:rPr>
        <w:t>202</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度</w:t>
      </w:r>
      <w:r>
        <w:rPr>
          <w:rFonts w:ascii="仿宋" w:eastAsia="仿宋" w:hAnsi="仿宋"/>
          <w:color w:val="000000" w:themeColor="text1"/>
          <w:sz w:val="32"/>
          <w:szCs w:val="32"/>
        </w:rPr>
        <w:t>报告全文</w:t>
      </w:r>
      <w:r>
        <w:rPr>
          <w:rFonts w:ascii="仿宋" w:eastAsia="仿宋" w:hAnsi="仿宋" w:hint="eastAsia"/>
          <w:color w:val="000000" w:themeColor="text1"/>
          <w:sz w:val="32"/>
          <w:szCs w:val="32"/>
        </w:rPr>
        <w:t>于</w:t>
      </w:r>
      <w:r>
        <w:rPr>
          <w:rFonts w:ascii="仿宋" w:eastAsia="仿宋" w:hAnsi="仿宋" w:hint="eastAsia"/>
          <w:color w:val="000000" w:themeColor="text1"/>
          <w:sz w:val="32"/>
          <w:szCs w:val="32"/>
        </w:rPr>
        <w:t>2</w:t>
      </w:r>
      <w:r>
        <w:rPr>
          <w:rFonts w:ascii="仿宋" w:eastAsia="仿宋" w:hAnsi="仿宋"/>
          <w:color w:val="000000" w:themeColor="text1"/>
          <w:sz w:val="32"/>
          <w:szCs w:val="32"/>
        </w:rPr>
        <w:t>02</w:t>
      </w:r>
      <w:r>
        <w:rPr>
          <w:rFonts w:ascii="仿宋" w:eastAsia="仿宋" w:hAnsi="仿宋" w:hint="eastAsia"/>
          <w:color w:val="000000" w:themeColor="text1"/>
          <w:sz w:val="32"/>
          <w:szCs w:val="32"/>
        </w:rPr>
        <w:t>4</w:t>
      </w:r>
      <w:r>
        <w:rPr>
          <w:rFonts w:ascii="仿宋" w:eastAsia="仿宋" w:hAnsi="仿宋" w:hint="eastAsia"/>
          <w:color w:val="000000" w:themeColor="text1"/>
          <w:sz w:val="32"/>
          <w:szCs w:val="32"/>
        </w:rPr>
        <w:t>年</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月</w:t>
      </w:r>
      <w:r>
        <w:rPr>
          <w:rFonts w:ascii="仿宋" w:eastAsia="仿宋" w:hAnsi="仿宋" w:hint="eastAsia"/>
          <w:color w:val="000000" w:themeColor="text1"/>
          <w:sz w:val="32"/>
          <w:szCs w:val="32"/>
        </w:rPr>
        <w:t>29</w:t>
      </w:r>
      <w:r>
        <w:rPr>
          <w:rFonts w:ascii="仿宋" w:eastAsia="仿宋" w:hAnsi="仿宋" w:hint="eastAsia"/>
          <w:color w:val="000000" w:themeColor="text1"/>
          <w:sz w:val="32"/>
          <w:szCs w:val="32"/>
        </w:rPr>
        <w:t>日在</w:t>
      </w:r>
      <w:r>
        <w:rPr>
          <w:rFonts w:ascii="仿宋" w:eastAsia="仿宋" w:hAnsi="仿宋"/>
          <w:color w:val="000000" w:themeColor="text1"/>
          <w:sz w:val="32"/>
          <w:szCs w:val="32"/>
        </w:rPr>
        <w:t>本公司网站</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http://</w:t>
      </w:r>
      <w:r>
        <w:rPr>
          <w:rFonts w:ascii="仿宋" w:eastAsia="仿宋" w:hAnsi="仿宋"/>
          <w:color w:val="000000" w:themeColor="text1"/>
          <w:sz w:val="32"/>
          <w:szCs w:val="32"/>
        </w:rPr>
        <w:t>www.qgfund.com</w:t>
      </w:r>
      <w:r>
        <w:rPr>
          <w:rFonts w:ascii="仿宋" w:eastAsia="仿宋" w:hAnsi="仿宋" w:hint="eastAsia"/>
          <w:color w:val="000000" w:themeColor="text1"/>
          <w:sz w:val="32"/>
          <w:szCs w:val="32"/>
        </w:rPr>
        <w:t>）</w:t>
      </w:r>
      <w:r>
        <w:rPr>
          <w:rFonts w:ascii="仿宋" w:eastAsia="仿宋" w:hAnsi="仿宋"/>
          <w:color w:val="000000" w:themeColor="text1"/>
          <w:sz w:val="32"/>
          <w:szCs w:val="32"/>
        </w:rPr>
        <w:t>和中国证监会</w:t>
      </w:r>
      <w:r>
        <w:rPr>
          <w:rFonts w:ascii="仿宋" w:eastAsia="仿宋" w:hAnsi="仿宋" w:hint="eastAsia"/>
          <w:color w:val="000000" w:themeColor="text1"/>
          <w:sz w:val="32"/>
          <w:szCs w:val="32"/>
        </w:rPr>
        <w:t>基金</w:t>
      </w:r>
      <w:r>
        <w:rPr>
          <w:rFonts w:ascii="仿宋" w:eastAsia="仿宋" w:hAnsi="仿宋"/>
          <w:color w:val="000000" w:themeColor="text1"/>
          <w:sz w:val="32"/>
          <w:szCs w:val="32"/>
        </w:rPr>
        <w:t>电子披露网站</w:t>
      </w:r>
      <w:r>
        <w:rPr>
          <w:rFonts w:ascii="仿宋" w:eastAsia="仿宋" w:hAnsi="仿宋" w:hint="eastAsia"/>
          <w:color w:val="000000" w:themeColor="text1"/>
          <w:sz w:val="32"/>
          <w:szCs w:val="32"/>
        </w:rPr>
        <w:t>（</w:t>
      </w:r>
      <w:r>
        <w:rPr>
          <w:rFonts w:ascii="仿宋" w:eastAsia="仿宋" w:hAnsi="仿宋" w:hint="eastAsia"/>
          <w:sz w:val="32"/>
          <w:szCs w:val="32"/>
        </w:rPr>
        <w:t>http://eid.csrc.gov.cn/fund</w:t>
      </w:r>
      <w:r>
        <w:rPr>
          <w:rFonts w:ascii="仿宋" w:eastAsia="仿宋" w:hAnsi="仿宋" w:hint="eastAsia"/>
          <w:color w:val="000000" w:themeColor="text1"/>
          <w:sz w:val="32"/>
          <w:szCs w:val="32"/>
        </w:rPr>
        <w:t>）</w:t>
      </w:r>
      <w:r>
        <w:rPr>
          <w:rFonts w:ascii="仿宋" w:eastAsia="仿宋" w:hAnsi="仿宋"/>
          <w:color w:val="000000" w:themeColor="text1"/>
          <w:sz w:val="32"/>
          <w:szCs w:val="32"/>
        </w:rPr>
        <w:t>披露，供投资者查阅。</w:t>
      </w:r>
      <w:r>
        <w:rPr>
          <w:rFonts w:ascii="仿宋" w:eastAsia="仿宋" w:hAnsi="仿宋" w:hint="eastAsia"/>
          <w:color w:val="000000" w:themeColor="text1"/>
          <w:sz w:val="32"/>
          <w:szCs w:val="32"/>
        </w:rPr>
        <w:t>如有疑问可拨打本公司客服电话（</w:t>
      </w:r>
      <w:r>
        <w:rPr>
          <w:rFonts w:ascii="仿宋" w:eastAsia="仿宋" w:hAnsi="仿宋"/>
          <w:color w:val="000000" w:themeColor="text1"/>
          <w:sz w:val="32"/>
          <w:szCs w:val="32"/>
        </w:rPr>
        <w:t>400-158-6599</w:t>
      </w:r>
      <w:r>
        <w:rPr>
          <w:rFonts w:ascii="仿宋" w:eastAsia="仿宋" w:hAnsi="仿宋" w:hint="eastAsia"/>
          <w:color w:val="000000" w:themeColor="text1"/>
          <w:sz w:val="32"/>
          <w:szCs w:val="32"/>
        </w:rPr>
        <w:t>）咨询</w:t>
      </w:r>
      <w:r>
        <w:rPr>
          <w:rFonts w:ascii="仿宋" w:eastAsia="仿宋" w:hAnsi="仿宋"/>
          <w:color w:val="000000" w:themeColor="text1"/>
          <w:sz w:val="32"/>
          <w:szCs w:val="32"/>
        </w:rPr>
        <w:t>。</w:t>
      </w:r>
    </w:p>
    <w:p w:rsidR="0042225B" w:rsidRDefault="001E65F1">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本基金管理人承诺以诚实信用、勤勉尽责的原则管理和运用基金资产，但不保证基金一定盈利，也不保证最低收益。请充分了解基金的风险收益特征，审慎做出投资决定。</w:t>
      </w:r>
    </w:p>
    <w:p w:rsidR="0042225B" w:rsidRDefault="001E65F1">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42225B" w:rsidRDefault="001E65F1">
      <w:pPr>
        <w:spacing w:line="540" w:lineRule="exact"/>
        <w:ind w:firstLineChars="250" w:firstLine="80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泉果基金管理有限公司</w:t>
      </w:r>
    </w:p>
    <w:p w:rsidR="0042225B" w:rsidRDefault="001E65F1">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w:t>
      </w:r>
      <w:r>
        <w:rPr>
          <w:rFonts w:ascii="仿宋" w:eastAsia="仿宋" w:hAnsi="仿宋"/>
          <w:color w:val="000000" w:themeColor="text1"/>
          <w:sz w:val="32"/>
          <w:szCs w:val="32"/>
        </w:rPr>
        <w:t>02</w:t>
      </w:r>
      <w:r>
        <w:rPr>
          <w:rFonts w:ascii="仿宋" w:eastAsia="仿宋" w:hAnsi="仿宋" w:hint="eastAsia"/>
          <w:color w:val="000000" w:themeColor="text1"/>
          <w:sz w:val="32"/>
          <w:szCs w:val="32"/>
        </w:rPr>
        <w:t>4</w:t>
      </w:r>
      <w:bookmarkStart w:id="0" w:name="_GoBack"/>
      <w:bookmarkEnd w:id="0"/>
      <w:r>
        <w:rPr>
          <w:rFonts w:ascii="仿宋" w:eastAsia="仿宋" w:hAnsi="仿宋"/>
          <w:color w:val="000000" w:themeColor="text1"/>
          <w:sz w:val="32"/>
          <w:szCs w:val="32"/>
        </w:rPr>
        <w:t>年</w:t>
      </w:r>
      <w:r>
        <w:rPr>
          <w:rFonts w:ascii="仿宋" w:eastAsia="仿宋" w:hAnsi="仿宋" w:hint="eastAsia"/>
          <w:color w:val="000000" w:themeColor="text1"/>
          <w:sz w:val="32"/>
          <w:szCs w:val="32"/>
        </w:rPr>
        <w:t>3</w:t>
      </w:r>
      <w:r>
        <w:rPr>
          <w:rFonts w:ascii="仿宋" w:eastAsia="仿宋" w:hAnsi="仿宋"/>
          <w:color w:val="000000" w:themeColor="text1"/>
          <w:sz w:val="32"/>
          <w:szCs w:val="32"/>
        </w:rPr>
        <w:t>月</w:t>
      </w:r>
      <w:r>
        <w:rPr>
          <w:rFonts w:ascii="仿宋" w:eastAsia="仿宋" w:hAnsi="仿宋" w:hint="eastAsia"/>
          <w:color w:val="000000" w:themeColor="text1"/>
          <w:sz w:val="32"/>
          <w:szCs w:val="32"/>
        </w:rPr>
        <w:t>29</w:t>
      </w:r>
      <w:r>
        <w:rPr>
          <w:rFonts w:ascii="仿宋" w:eastAsia="仿宋" w:hAnsi="仿宋"/>
          <w:color w:val="000000" w:themeColor="text1"/>
          <w:sz w:val="32"/>
          <w:szCs w:val="32"/>
        </w:rPr>
        <w:t>日</w:t>
      </w:r>
    </w:p>
    <w:sectPr w:rsidR="0042225B" w:rsidSect="0042225B">
      <w:footerReference w:type="default" r:id="rId7"/>
      <w:footerReference w:type="first" r:id="rId8"/>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25B" w:rsidRDefault="0042225B" w:rsidP="0042225B">
      <w:r>
        <w:separator/>
      </w:r>
    </w:p>
  </w:endnote>
  <w:endnote w:type="continuationSeparator" w:id="0">
    <w:p w:rsidR="0042225B" w:rsidRDefault="0042225B" w:rsidP="004222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42225B" w:rsidRDefault="0042225B">
        <w:pPr>
          <w:pStyle w:val="a5"/>
          <w:jc w:val="center"/>
        </w:pPr>
        <w:r>
          <w:fldChar w:fldCharType="begin"/>
        </w:r>
        <w:r w:rsidR="001E65F1">
          <w:instrText>PAGE   \* MERGEFORMAT</w:instrText>
        </w:r>
        <w:r>
          <w:fldChar w:fldCharType="separate"/>
        </w:r>
        <w:r w:rsidR="001E65F1">
          <w:rPr>
            <w:lang w:val="zh-CN"/>
          </w:rPr>
          <w:t>2</w:t>
        </w:r>
        <w:r>
          <w:fldChar w:fldCharType="end"/>
        </w:r>
      </w:p>
    </w:sdtContent>
  </w:sdt>
  <w:p w:rsidR="0042225B" w:rsidRDefault="0042225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42225B" w:rsidRDefault="0042225B">
        <w:pPr>
          <w:pStyle w:val="a5"/>
          <w:jc w:val="center"/>
        </w:pPr>
        <w:r>
          <w:fldChar w:fldCharType="begin"/>
        </w:r>
        <w:r w:rsidR="001E65F1">
          <w:instrText>PAGE   \* MERGEFORMAT</w:instrText>
        </w:r>
        <w:r>
          <w:fldChar w:fldCharType="separate"/>
        </w:r>
        <w:r w:rsidR="001E65F1" w:rsidRPr="001E65F1">
          <w:rPr>
            <w:noProof/>
            <w:lang w:val="zh-CN"/>
          </w:rPr>
          <w:t>1</w:t>
        </w:r>
        <w:r>
          <w:fldChar w:fldCharType="end"/>
        </w:r>
      </w:p>
    </w:sdtContent>
  </w:sdt>
  <w:p w:rsidR="0042225B" w:rsidRDefault="0042225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25B" w:rsidRDefault="0042225B" w:rsidP="0042225B">
      <w:r>
        <w:separator/>
      </w:r>
    </w:p>
  </w:footnote>
  <w:footnote w:type="continuationSeparator" w:id="0">
    <w:p w:rsidR="0042225B" w:rsidRDefault="0042225B" w:rsidP="004222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DI1NGQ4MDY4NjMxYWVlMzc3ODM2NDE0MmU1ODUxYzYifQ=="/>
  </w:docVars>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65F1"/>
    <w:rsid w:val="001E7CAD"/>
    <w:rsid w:val="001F125D"/>
    <w:rsid w:val="001F15CB"/>
    <w:rsid w:val="001F533E"/>
    <w:rsid w:val="001F5AE6"/>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A696E"/>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225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B61"/>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2307"/>
    <w:rsid w:val="00C44634"/>
    <w:rsid w:val="00C45644"/>
    <w:rsid w:val="00C51B56"/>
    <w:rsid w:val="00C5361C"/>
    <w:rsid w:val="00C53B3E"/>
    <w:rsid w:val="00C608FA"/>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62A7B"/>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53B9"/>
    <w:rsid w:val="00FD658E"/>
    <w:rsid w:val="00FE0C5A"/>
    <w:rsid w:val="00FE13A2"/>
    <w:rsid w:val="0F677341"/>
    <w:rsid w:val="1FE57E3A"/>
    <w:rsid w:val="51E01045"/>
    <w:rsid w:val="53154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25B"/>
    <w:pPr>
      <w:widowControl w:val="0"/>
      <w:jc w:val="both"/>
    </w:pPr>
    <w:rPr>
      <w:kern w:val="2"/>
      <w:sz w:val="21"/>
      <w:szCs w:val="22"/>
    </w:rPr>
  </w:style>
  <w:style w:type="paragraph" w:styleId="1">
    <w:name w:val="heading 1"/>
    <w:basedOn w:val="a"/>
    <w:next w:val="a"/>
    <w:link w:val="1Char"/>
    <w:uiPriority w:val="9"/>
    <w:qFormat/>
    <w:rsid w:val="0042225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2225B"/>
    <w:pPr>
      <w:jc w:val="left"/>
    </w:pPr>
  </w:style>
  <w:style w:type="paragraph" w:styleId="a4">
    <w:name w:val="Balloon Text"/>
    <w:basedOn w:val="a"/>
    <w:link w:val="Char0"/>
    <w:uiPriority w:val="99"/>
    <w:semiHidden/>
    <w:unhideWhenUsed/>
    <w:qFormat/>
    <w:rsid w:val="0042225B"/>
    <w:rPr>
      <w:sz w:val="18"/>
      <w:szCs w:val="18"/>
    </w:rPr>
  </w:style>
  <w:style w:type="paragraph" w:styleId="a5">
    <w:name w:val="footer"/>
    <w:basedOn w:val="a"/>
    <w:link w:val="Char1"/>
    <w:uiPriority w:val="99"/>
    <w:unhideWhenUsed/>
    <w:qFormat/>
    <w:rsid w:val="0042225B"/>
    <w:pPr>
      <w:tabs>
        <w:tab w:val="center" w:pos="4153"/>
        <w:tab w:val="right" w:pos="8306"/>
      </w:tabs>
      <w:snapToGrid w:val="0"/>
      <w:jc w:val="left"/>
    </w:pPr>
    <w:rPr>
      <w:sz w:val="18"/>
      <w:szCs w:val="18"/>
    </w:rPr>
  </w:style>
  <w:style w:type="paragraph" w:styleId="a6">
    <w:name w:val="header"/>
    <w:basedOn w:val="a"/>
    <w:link w:val="Char2"/>
    <w:autoRedefine/>
    <w:uiPriority w:val="99"/>
    <w:unhideWhenUsed/>
    <w:qFormat/>
    <w:rsid w:val="0042225B"/>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42225B"/>
    <w:pPr>
      <w:snapToGrid w:val="0"/>
      <w:jc w:val="left"/>
    </w:pPr>
    <w:rPr>
      <w:sz w:val="18"/>
      <w:szCs w:val="18"/>
    </w:rPr>
  </w:style>
  <w:style w:type="paragraph" w:styleId="a8">
    <w:name w:val="annotation subject"/>
    <w:basedOn w:val="a3"/>
    <w:next w:val="a3"/>
    <w:link w:val="Char4"/>
    <w:autoRedefine/>
    <w:uiPriority w:val="99"/>
    <w:semiHidden/>
    <w:unhideWhenUsed/>
    <w:qFormat/>
    <w:rsid w:val="0042225B"/>
    <w:rPr>
      <w:b/>
      <w:bCs/>
    </w:rPr>
  </w:style>
  <w:style w:type="character" w:styleId="a9">
    <w:name w:val="Hyperlink"/>
    <w:basedOn w:val="a0"/>
    <w:autoRedefine/>
    <w:uiPriority w:val="99"/>
    <w:unhideWhenUsed/>
    <w:qFormat/>
    <w:rsid w:val="0042225B"/>
    <w:rPr>
      <w:color w:val="0000FF" w:themeColor="hyperlink"/>
      <w:u w:val="single"/>
    </w:rPr>
  </w:style>
  <w:style w:type="character" w:styleId="aa">
    <w:name w:val="annotation reference"/>
    <w:basedOn w:val="a0"/>
    <w:autoRedefine/>
    <w:uiPriority w:val="99"/>
    <w:semiHidden/>
    <w:unhideWhenUsed/>
    <w:qFormat/>
    <w:rsid w:val="0042225B"/>
    <w:rPr>
      <w:sz w:val="21"/>
      <w:szCs w:val="21"/>
    </w:rPr>
  </w:style>
  <w:style w:type="character" w:styleId="ab">
    <w:name w:val="footnote reference"/>
    <w:basedOn w:val="a0"/>
    <w:uiPriority w:val="99"/>
    <w:semiHidden/>
    <w:unhideWhenUsed/>
    <w:qFormat/>
    <w:rsid w:val="0042225B"/>
    <w:rPr>
      <w:vertAlign w:val="superscript"/>
    </w:rPr>
  </w:style>
  <w:style w:type="character" w:customStyle="1" w:styleId="Char2">
    <w:name w:val="页眉 Char"/>
    <w:basedOn w:val="a0"/>
    <w:link w:val="a6"/>
    <w:uiPriority w:val="99"/>
    <w:qFormat/>
    <w:rsid w:val="0042225B"/>
    <w:rPr>
      <w:sz w:val="18"/>
      <w:szCs w:val="18"/>
    </w:rPr>
  </w:style>
  <w:style w:type="character" w:customStyle="1" w:styleId="Char1">
    <w:name w:val="页脚 Char"/>
    <w:basedOn w:val="a0"/>
    <w:link w:val="a5"/>
    <w:autoRedefine/>
    <w:uiPriority w:val="99"/>
    <w:qFormat/>
    <w:rsid w:val="0042225B"/>
    <w:rPr>
      <w:sz w:val="18"/>
      <w:szCs w:val="18"/>
    </w:rPr>
  </w:style>
  <w:style w:type="paragraph" w:styleId="ac">
    <w:name w:val="List Paragraph"/>
    <w:basedOn w:val="a"/>
    <w:uiPriority w:val="34"/>
    <w:qFormat/>
    <w:rsid w:val="0042225B"/>
    <w:pPr>
      <w:ind w:firstLineChars="200" w:firstLine="420"/>
    </w:pPr>
  </w:style>
  <w:style w:type="character" w:customStyle="1" w:styleId="Char0">
    <w:name w:val="批注框文本 Char"/>
    <w:basedOn w:val="a0"/>
    <w:link w:val="a4"/>
    <w:autoRedefine/>
    <w:uiPriority w:val="99"/>
    <w:semiHidden/>
    <w:qFormat/>
    <w:rsid w:val="0042225B"/>
    <w:rPr>
      <w:sz w:val="18"/>
      <w:szCs w:val="18"/>
    </w:rPr>
  </w:style>
  <w:style w:type="character" w:customStyle="1" w:styleId="Char">
    <w:name w:val="批注文字 Char"/>
    <w:basedOn w:val="a0"/>
    <w:link w:val="a3"/>
    <w:autoRedefine/>
    <w:uiPriority w:val="99"/>
    <w:semiHidden/>
    <w:qFormat/>
    <w:rsid w:val="0042225B"/>
  </w:style>
  <w:style w:type="character" w:customStyle="1" w:styleId="Char4">
    <w:name w:val="批注主题 Char"/>
    <w:basedOn w:val="Char"/>
    <w:link w:val="a8"/>
    <w:autoRedefine/>
    <w:uiPriority w:val="99"/>
    <w:semiHidden/>
    <w:qFormat/>
    <w:rsid w:val="0042225B"/>
    <w:rPr>
      <w:b/>
      <w:bCs/>
    </w:rPr>
  </w:style>
  <w:style w:type="character" w:customStyle="1" w:styleId="Char3">
    <w:name w:val="脚注文本 Char"/>
    <w:basedOn w:val="a0"/>
    <w:link w:val="a7"/>
    <w:uiPriority w:val="99"/>
    <w:semiHidden/>
    <w:qFormat/>
    <w:rsid w:val="0042225B"/>
    <w:rPr>
      <w:sz w:val="18"/>
      <w:szCs w:val="18"/>
    </w:rPr>
  </w:style>
  <w:style w:type="character" w:customStyle="1" w:styleId="1Char">
    <w:name w:val="标题 1 Char"/>
    <w:basedOn w:val="a0"/>
    <w:link w:val="1"/>
    <w:uiPriority w:val="9"/>
    <w:qFormat/>
    <w:rsid w:val="0042225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F4BE0-4E62-4676-BDA7-C3A4DA8E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4</DocSecurity>
  <Lines>3</Lines>
  <Paragraphs>1</Paragraphs>
  <ScaleCrop>false</ScaleCrop>
  <Company>CNSTOCK</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2024-03-28T16:05:00Z</dcterms:created>
  <dcterms:modified xsi:type="dcterms:W3CDTF">2024-03-28T16:05:00Z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FDF34D4EEB4C46BDB89388D2423719F1_13</vt:lpwstr>
  </property>
</Properties>
</file>