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6467D8"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273536">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度报告</w:t>
      </w:r>
      <w:r w:rsidRPr="00025BDA">
        <w:rPr>
          <w:rFonts w:ascii="仿宋" w:eastAsia="仿宋" w:hAnsi="仿宋" w:hint="eastAsia"/>
          <w:b/>
          <w:color w:val="000000" w:themeColor="text1"/>
          <w:sz w:val="32"/>
          <w:szCs w:val="32"/>
        </w:rPr>
        <w:t>提示性公告</w:t>
      </w:r>
    </w:p>
    <w:p w:rsidR="00B16987" w:rsidRPr="00517703" w:rsidRDefault="00B16987" w:rsidP="0043655D">
      <w:pPr>
        <w:spacing w:line="540" w:lineRule="exact"/>
        <w:ind w:firstLineChars="50" w:firstLine="160"/>
        <w:jc w:val="center"/>
        <w:rPr>
          <w:rFonts w:ascii="仿宋" w:eastAsia="仿宋" w:hAnsi="仿宋"/>
          <w:b/>
          <w:color w:val="000000" w:themeColor="text1"/>
          <w:sz w:val="32"/>
          <w:szCs w:val="32"/>
        </w:rPr>
      </w:pPr>
    </w:p>
    <w:p w:rsidR="00BB3501" w:rsidRPr="00A03599" w:rsidRDefault="006467D8" w:rsidP="00A449E7">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本公司董事会及董事保证基金年</w:t>
      </w:r>
      <w:r w:rsidR="00B16987" w:rsidRPr="00A03599">
        <w:rPr>
          <w:rFonts w:ascii="仿宋" w:eastAsia="仿宋" w:hAnsi="仿宋" w:hint="eastAsia"/>
          <w:color w:val="000000" w:themeColor="text1"/>
          <w:sz w:val="28"/>
          <w:szCs w:val="28"/>
        </w:rPr>
        <w:t>度报告所载资料不存在虚假记载、误导性陈述或重大遗漏，并对其内容的真实性、准确性和完整性承担个别及连带责任。</w:t>
      </w:r>
    </w:p>
    <w:p w:rsidR="00056EE0" w:rsidRPr="00DE0018" w:rsidRDefault="006467D8" w:rsidP="00DE0018">
      <w:pPr>
        <w:spacing w:line="540" w:lineRule="exact"/>
        <w:ind w:firstLineChars="200" w:firstLine="560"/>
        <w:rPr>
          <w:rFonts w:ascii="仿宋" w:eastAsia="仿宋" w:hAnsi="仿宋"/>
          <w:color w:val="000000" w:themeColor="text1"/>
          <w:sz w:val="28"/>
          <w:szCs w:val="28"/>
        </w:rPr>
      </w:pPr>
      <w:r w:rsidRPr="00DE0018">
        <w:rPr>
          <w:rFonts w:ascii="仿宋" w:eastAsia="仿宋" w:hAnsi="仿宋" w:hint="eastAsia"/>
          <w:color w:val="000000" w:themeColor="text1"/>
          <w:sz w:val="28"/>
          <w:szCs w:val="28"/>
        </w:rPr>
        <w:t>华宝基金管理有限</w:t>
      </w:r>
      <w:r w:rsidR="00BB3501" w:rsidRPr="00DE0018">
        <w:rPr>
          <w:rFonts w:ascii="仿宋" w:eastAsia="仿宋" w:hAnsi="仿宋"/>
          <w:color w:val="000000" w:themeColor="text1"/>
          <w:sz w:val="28"/>
          <w:szCs w:val="28"/>
        </w:rPr>
        <w:t>公司</w:t>
      </w:r>
      <w:r w:rsidRPr="00DE0018">
        <w:rPr>
          <w:rFonts w:ascii="仿宋" w:eastAsia="仿宋" w:hAnsi="仿宋" w:hint="eastAsia"/>
          <w:color w:val="000000" w:themeColor="text1"/>
          <w:sz w:val="28"/>
          <w:szCs w:val="28"/>
        </w:rPr>
        <w:t>旗下</w:t>
      </w:r>
      <w:r w:rsidR="00550EB0" w:rsidRPr="00DE0018">
        <w:rPr>
          <w:rFonts w:ascii="仿宋" w:eastAsia="仿宋" w:hAnsi="仿宋" w:hint="eastAsia"/>
          <w:color w:val="000000" w:themeColor="text1"/>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华宝宝康消费品证券投资基金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华宝宝康灵活配置证券投资基金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华宝宝康债券投资基金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华宝多策略增长开放式证券投资基金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华宝现金宝货币市场基金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华宝动力组合混合型证券投资基金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华宝收益增长混合型证券投资基金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华宝先进成长混合型证券投资基金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华宝行业精选混合型证券投资基金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华宝海外</w:t>
      </w:r>
      <w:r w:rsidRPr="00397F86">
        <w:rPr>
          <w:rFonts w:ascii="仿宋" w:eastAsia="仿宋" w:hAnsi="仿宋" w:hint="eastAsia"/>
          <w:color w:val="000000"/>
          <w:sz w:val="28"/>
          <w:szCs w:val="28"/>
        </w:rPr>
        <w:t>中国成长混合型证券投资基金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华宝大盘精选混合型证券投资基金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华宝增强收益债券型证券投资基金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w:t>
      </w:r>
      <w:r w:rsidRPr="00397F86">
        <w:rPr>
          <w:rFonts w:ascii="仿宋" w:eastAsia="仿宋" w:hAnsi="仿宋" w:hint="eastAsia"/>
          <w:color w:val="000000"/>
          <w:sz w:val="28"/>
          <w:szCs w:val="28"/>
        </w:rPr>
        <w:t>100</w:t>
      </w:r>
      <w:r w:rsidRPr="00397F86">
        <w:rPr>
          <w:rFonts w:ascii="仿宋" w:eastAsia="仿宋" w:hAnsi="仿宋" w:hint="eastAsia"/>
          <w:color w:val="000000"/>
          <w:sz w:val="28"/>
          <w:szCs w:val="28"/>
        </w:rPr>
        <w:t>交易型开放式指数证券投资基金联接基金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上证</w:t>
      </w:r>
      <w:r w:rsidRPr="00397F86">
        <w:rPr>
          <w:rFonts w:ascii="仿宋" w:eastAsia="仿宋" w:hAnsi="仿宋" w:hint="eastAsia"/>
          <w:color w:val="000000"/>
          <w:sz w:val="28"/>
          <w:szCs w:val="28"/>
        </w:rPr>
        <w:t>180</w:t>
      </w:r>
      <w:r w:rsidRPr="00397F86">
        <w:rPr>
          <w:rFonts w:ascii="仿宋" w:eastAsia="仿宋" w:hAnsi="仿宋" w:hint="eastAsia"/>
          <w:color w:val="000000"/>
          <w:sz w:val="28"/>
          <w:szCs w:val="28"/>
        </w:rPr>
        <w:t>价值交易型开放式指数证券投资基金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华宝上证</w:t>
      </w:r>
      <w:r w:rsidRPr="00397F86">
        <w:rPr>
          <w:rFonts w:ascii="仿宋" w:eastAsia="仿宋" w:hAnsi="仿宋" w:hint="eastAsia"/>
          <w:color w:val="000000"/>
          <w:sz w:val="28"/>
          <w:szCs w:val="28"/>
        </w:rPr>
        <w:t>180</w:t>
      </w:r>
      <w:r w:rsidRPr="00397F86">
        <w:rPr>
          <w:rFonts w:ascii="仿宋" w:eastAsia="仿宋" w:hAnsi="仿宋" w:hint="eastAsia"/>
          <w:color w:val="000000"/>
          <w:sz w:val="28"/>
          <w:szCs w:val="28"/>
        </w:rPr>
        <w:t>价值交易型开放式指数证券投资基金联接基金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华宝新兴产业混合型证券投资基金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华宝可转债债券型证券投资基金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华宝标普石油天然气上游股票指数证券投资基金（</w:t>
      </w:r>
      <w:r w:rsidRPr="00397F86">
        <w:rPr>
          <w:rFonts w:ascii="仿宋" w:eastAsia="仿宋" w:hAnsi="仿宋" w:hint="eastAsia"/>
          <w:color w:val="000000"/>
          <w:sz w:val="28"/>
          <w:szCs w:val="28"/>
        </w:rPr>
        <w:t>LOF</w:t>
      </w:r>
      <w:r w:rsidRPr="00397F86">
        <w:rPr>
          <w:rFonts w:ascii="仿宋" w:eastAsia="仿宋" w:hAnsi="仿宋" w:hint="eastAsia"/>
          <w:color w:val="000000"/>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lastRenderedPageBreak/>
        <w:t>华宝医药生物优选混合型证券投资基金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华宝资源优选混合型证券投资基金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华宝现金添益交易型货币市场基金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华宝服务优选混合型证券投资基金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华宝创新</w:t>
      </w:r>
      <w:r w:rsidRPr="00397F86">
        <w:rPr>
          <w:rFonts w:ascii="仿宋" w:eastAsia="仿宋" w:hAnsi="仿宋" w:hint="eastAsia"/>
          <w:color w:val="000000"/>
          <w:sz w:val="28"/>
          <w:szCs w:val="28"/>
        </w:rPr>
        <w:t>优选混合型证券投资基金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华宝生态中国混合型证券投资基金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华宝量化对冲策略混合型发起式证券投资基金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华宝高端制造股票型证券投资基金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华宝品质生活股票型证券投资基金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华宝稳健回报灵活配置混合型证券投资基金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华宝事件驱动混合型证券投资基金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华宝国策导向混合型证券投资基金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华宝新价值灵活配置混合型证券投资基金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华宝新机遇灵活配置混合型证券投资基金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华宝中证医疗交易型开放式指数证券投资基金联接基金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w:t>
      </w:r>
      <w:r w:rsidRPr="00397F86">
        <w:rPr>
          <w:rFonts w:ascii="仿宋" w:eastAsia="仿宋" w:hAnsi="仿宋" w:hint="eastAsia"/>
          <w:color w:val="000000"/>
          <w:sz w:val="28"/>
          <w:szCs w:val="28"/>
        </w:rPr>
        <w:t>1000</w:t>
      </w:r>
      <w:r w:rsidRPr="00397F86">
        <w:rPr>
          <w:rFonts w:ascii="仿宋" w:eastAsia="仿宋" w:hAnsi="仿宋" w:hint="eastAsia"/>
          <w:color w:val="000000"/>
          <w:sz w:val="28"/>
          <w:szCs w:val="28"/>
        </w:rPr>
        <w:t>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华宝万物互联灵活配置混合型证券投资基金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华宝核心优势灵活配置混合型证券投资基金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w:t>
      </w:r>
      <w:r w:rsidRPr="00397F86">
        <w:rPr>
          <w:rFonts w:ascii="仿宋" w:eastAsia="仿宋" w:hAnsi="仿宋" w:hint="eastAsia"/>
          <w:color w:val="000000"/>
          <w:sz w:val="28"/>
          <w:szCs w:val="28"/>
        </w:rPr>
        <w:t>宝标普美国品质消费指数证券投资基金（</w:t>
      </w:r>
      <w:r w:rsidRPr="00397F86">
        <w:rPr>
          <w:rFonts w:ascii="仿宋" w:eastAsia="仿宋" w:hAnsi="仿宋" w:hint="eastAsia"/>
          <w:color w:val="000000"/>
          <w:sz w:val="28"/>
          <w:szCs w:val="28"/>
        </w:rPr>
        <w:t>LOF</w:t>
      </w:r>
      <w:r w:rsidRPr="00397F86">
        <w:rPr>
          <w:rFonts w:ascii="仿宋" w:eastAsia="仿宋" w:hAnsi="仿宋" w:hint="eastAsia"/>
          <w:color w:val="000000"/>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华宝大健康混合型证券投资基金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华宝标普香港上市中国中小盘指数证券投资基金（</w:t>
      </w:r>
      <w:r w:rsidRPr="00397F86">
        <w:rPr>
          <w:rFonts w:ascii="仿宋" w:eastAsia="仿宋" w:hAnsi="仿宋" w:hint="eastAsia"/>
          <w:color w:val="000000"/>
          <w:sz w:val="28"/>
          <w:szCs w:val="28"/>
        </w:rPr>
        <w:t>LOF</w:t>
      </w:r>
      <w:r w:rsidRPr="00397F86">
        <w:rPr>
          <w:rFonts w:ascii="仿宋" w:eastAsia="仿宋" w:hAnsi="仿宋" w:hint="eastAsia"/>
          <w:color w:val="000000"/>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华宝中证全指证券公司交易型开放式指数证券投资基金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华宝中证军工交易型开放式指数证券投资基金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华宝新活力灵活配置混合型证券投资基金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华宝沪深</w:t>
      </w:r>
      <w:r w:rsidRPr="00397F86">
        <w:rPr>
          <w:rFonts w:ascii="仿宋" w:eastAsia="仿宋" w:hAnsi="仿宋" w:hint="eastAsia"/>
          <w:color w:val="000000"/>
          <w:sz w:val="28"/>
          <w:szCs w:val="28"/>
        </w:rPr>
        <w:t>300</w:t>
      </w:r>
      <w:r w:rsidRPr="00397F86">
        <w:rPr>
          <w:rFonts w:ascii="仿宋" w:eastAsia="仿宋" w:hAnsi="仿宋" w:hint="eastAsia"/>
          <w:color w:val="000000"/>
          <w:sz w:val="28"/>
          <w:szCs w:val="28"/>
        </w:rPr>
        <w:t>指数增强型发起式证券投资基金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华宝标普中国</w:t>
      </w:r>
      <w:r w:rsidRPr="00397F86">
        <w:rPr>
          <w:rFonts w:ascii="仿宋" w:eastAsia="仿宋" w:hAnsi="仿宋" w:hint="eastAsia"/>
          <w:color w:val="000000"/>
          <w:sz w:val="28"/>
          <w:szCs w:val="28"/>
        </w:rPr>
        <w:t>A</w:t>
      </w:r>
      <w:r w:rsidRPr="00397F86">
        <w:rPr>
          <w:rFonts w:ascii="仿宋" w:eastAsia="仿宋" w:hAnsi="仿宋" w:hint="eastAsia"/>
          <w:color w:val="000000"/>
          <w:sz w:val="28"/>
          <w:szCs w:val="28"/>
        </w:rPr>
        <w:t>股红利机会指数证券投资基金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华宝新飞跃灵活配置混合型证券投资基金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华宝港股通恒生中国（香港上市）</w:t>
      </w:r>
      <w:r w:rsidRPr="00397F86">
        <w:rPr>
          <w:rFonts w:ascii="仿宋" w:eastAsia="仿宋" w:hAnsi="仿宋" w:hint="eastAsia"/>
          <w:color w:val="000000"/>
          <w:sz w:val="28"/>
          <w:szCs w:val="28"/>
        </w:rPr>
        <w:t>25</w:t>
      </w:r>
      <w:r w:rsidRPr="00397F86">
        <w:rPr>
          <w:rFonts w:ascii="仿宋" w:eastAsia="仿宋" w:hAnsi="仿宋" w:hint="eastAsia"/>
          <w:color w:val="000000"/>
          <w:sz w:val="28"/>
          <w:szCs w:val="28"/>
        </w:rPr>
        <w:t>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华宝第三产业灵活配置混合型证券投资基金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华宝中证银行</w:t>
      </w:r>
      <w:r w:rsidRPr="00397F86">
        <w:rPr>
          <w:rFonts w:ascii="仿宋" w:eastAsia="仿宋" w:hAnsi="仿宋" w:hint="eastAsia"/>
          <w:color w:val="000000"/>
          <w:sz w:val="28"/>
          <w:szCs w:val="28"/>
        </w:rPr>
        <w:t>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华宝价值发现混合型证券投资基金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w:t>
      </w:r>
      <w:r w:rsidRPr="00397F86">
        <w:rPr>
          <w:rFonts w:ascii="仿宋" w:eastAsia="仿宋" w:hAnsi="仿宋" w:hint="eastAsia"/>
          <w:color w:val="000000"/>
          <w:sz w:val="28"/>
          <w:szCs w:val="28"/>
        </w:rPr>
        <w:t>500</w:t>
      </w:r>
      <w:r w:rsidRPr="00397F86">
        <w:rPr>
          <w:rFonts w:ascii="仿宋" w:eastAsia="仿宋" w:hAnsi="仿宋" w:hint="eastAsia"/>
          <w:color w:val="000000"/>
          <w:sz w:val="28"/>
          <w:szCs w:val="28"/>
        </w:rPr>
        <w:t>指数增强型发起式证券投资基金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华宝中证电子</w:t>
      </w:r>
      <w:r w:rsidRPr="00397F86">
        <w:rPr>
          <w:rFonts w:ascii="仿宋" w:eastAsia="仿宋" w:hAnsi="仿宋" w:hint="eastAsia"/>
          <w:color w:val="000000"/>
          <w:sz w:val="28"/>
          <w:szCs w:val="28"/>
        </w:rPr>
        <w:t>50</w:t>
      </w:r>
      <w:r w:rsidRPr="00397F86">
        <w:rPr>
          <w:rFonts w:ascii="仿宋" w:eastAsia="仿宋" w:hAnsi="仿宋" w:hint="eastAsia"/>
          <w:color w:val="000000"/>
          <w:sz w:val="28"/>
          <w:szCs w:val="28"/>
        </w:rPr>
        <w:t>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华宝中证全指证券公司交易型开放式指数证券投资基金发起式联接基金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华宝宝丰高等级债券型发起式证券投资基金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华宝绿色主题混合型证券投资基金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华宝标普沪港深中国增强价值指数证券投资基金（</w:t>
      </w:r>
      <w:r w:rsidRPr="00397F86">
        <w:rPr>
          <w:rFonts w:ascii="仿宋" w:eastAsia="仿宋" w:hAnsi="仿宋" w:hint="eastAsia"/>
          <w:color w:val="000000"/>
          <w:sz w:val="28"/>
          <w:szCs w:val="28"/>
        </w:rPr>
        <w:t>LOF</w:t>
      </w:r>
      <w:r w:rsidRPr="00397F86">
        <w:rPr>
          <w:rFonts w:ascii="仿宋" w:eastAsia="仿宋" w:hAnsi="仿宋" w:hint="eastAsia"/>
          <w:color w:val="000000"/>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华宝中证银行交易型开放式指数证券投资基金联接基金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华宝宝盛纯债债券型证券投资基金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华宝宝裕纯债债券型证券投资基金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华宝稳健养老目标一年持有期混合型发起式基金</w:t>
      </w:r>
      <w:r w:rsidRPr="00397F86">
        <w:rPr>
          <w:rFonts w:ascii="仿宋" w:eastAsia="仿宋" w:hAnsi="仿宋" w:hint="eastAsia"/>
          <w:color w:val="000000"/>
          <w:sz w:val="28"/>
          <w:szCs w:val="28"/>
        </w:rPr>
        <w:t>中基金（</w:t>
      </w:r>
      <w:r w:rsidRPr="00397F86">
        <w:rPr>
          <w:rFonts w:ascii="仿宋" w:eastAsia="仿宋" w:hAnsi="仿宋" w:hint="eastAsia"/>
          <w:color w:val="000000"/>
          <w:sz w:val="28"/>
          <w:szCs w:val="28"/>
        </w:rPr>
        <w:t>FOF</w:t>
      </w:r>
      <w:r w:rsidRPr="00397F86">
        <w:rPr>
          <w:rFonts w:ascii="仿宋" w:eastAsia="仿宋" w:hAnsi="仿宋" w:hint="eastAsia"/>
          <w:color w:val="000000"/>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华宝科技先锋混合型证券投资基金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华宝中短债债券型发起式证券投资基金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华宝消费升级混合型证券投资基金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华宝中证医疗交易型开放式指数证券投资基金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华宝宝怡纯债债券型证券投资基金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华宝中证科技龙头交易型开放式指数证券投资基金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华宝中证科技龙头交易型开放式指数证券投资基金发起式联接基金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华宝浮动净值型发起式货币市场基金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华宝政策性金融债债券型证券投资基金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华宝绿色领先股票型证券投资基金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华宝宝润纯债债券型证券投资基金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华宝中证消费龙头指数证券投资基金（</w:t>
      </w:r>
      <w:r w:rsidRPr="00397F86">
        <w:rPr>
          <w:rFonts w:ascii="仿宋" w:eastAsia="仿宋" w:hAnsi="仿宋" w:hint="eastAsia"/>
          <w:color w:val="000000"/>
          <w:sz w:val="28"/>
          <w:szCs w:val="28"/>
        </w:rPr>
        <w:t>LOF</w:t>
      </w:r>
      <w:r w:rsidRPr="00397F86">
        <w:rPr>
          <w:rFonts w:ascii="仿宋" w:eastAsia="仿宋" w:hAnsi="仿宋" w:hint="eastAsia"/>
          <w:color w:val="000000"/>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华宝致远</w:t>
      </w:r>
      <w:r w:rsidRPr="00397F86">
        <w:rPr>
          <w:rFonts w:ascii="仿宋" w:eastAsia="仿宋" w:hAnsi="仿宋" w:hint="eastAsia"/>
          <w:color w:val="000000"/>
          <w:sz w:val="28"/>
          <w:szCs w:val="28"/>
        </w:rPr>
        <w:t>混合型证券投资基金（</w:t>
      </w:r>
      <w:r w:rsidRPr="00397F86">
        <w:rPr>
          <w:rFonts w:ascii="仿宋" w:eastAsia="仿宋" w:hAnsi="仿宋" w:hint="eastAsia"/>
          <w:color w:val="000000"/>
          <w:sz w:val="28"/>
          <w:szCs w:val="28"/>
        </w:rPr>
        <w:t>QDII</w:t>
      </w:r>
      <w:r w:rsidRPr="00397F86">
        <w:rPr>
          <w:rFonts w:ascii="仿宋" w:eastAsia="仿宋" w:hAnsi="仿宋" w:hint="eastAsia"/>
          <w:color w:val="000000"/>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华宝宝惠纯债</w:t>
      </w:r>
      <w:r w:rsidRPr="00397F86">
        <w:rPr>
          <w:rFonts w:ascii="仿宋" w:eastAsia="仿宋" w:hAnsi="仿宋" w:hint="eastAsia"/>
          <w:color w:val="000000"/>
          <w:sz w:val="28"/>
          <w:szCs w:val="28"/>
        </w:rPr>
        <w:t>39</w:t>
      </w:r>
      <w:r w:rsidRPr="00397F86">
        <w:rPr>
          <w:rFonts w:ascii="仿宋" w:eastAsia="仿宋" w:hAnsi="仿宋" w:hint="eastAsia"/>
          <w:color w:val="000000"/>
          <w:sz w:val="28"/>
          <w:szCs w:val="28"/>
        </w:rPr>
        <w:t>个月定期开放债券型证券投资基金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华宝中证电子</w:t>
      </w:r>
      <w:r w:rsidRPr="00397F86">
        <w:rPr>
          <w:rFonts w:ascii="仿宋" w:eastAsia="仿宋" w:hAnsi="仿宋" w:hint="eastAsia"/>
          <w:color w:val="000000"/>
          <w:sz w:val="28"/>
          <w:szCs w:val="28"/>
        </w:rPr>
        <w:t>50</w:t>
      </w:r>
      <w:r w:rsidRPr="00397F86">
        <w:rPr>
          <w:rFonts w:ascii="仿宋" w:eastAsia="仿宋" w:hAnsi="仿宋" w:hint="eastAsia"/>
          <w:color w:val="000000"/>
          <w:sz w:val="28"/>
          <w:szCs w:val="28"/>
        </w:rPr>
        <w:t>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华宝红利精选混合型证券投资基金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华宝成长策略混合型证券投资基金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华宝宝利纯债</w:t>
      </w:r>
      <w:r w:rsidRPr="00397F86">
        <w:rPr>
          <w:rFonts w:ascii="仿宋" w:eastAsia="仿宋" w:hAnsi="仿宋" w:hint="eastAsia"/>
          <w:color w:val="000000"/>
          <w:sz w:val="28"/>
          <w:szCs w:val="28"/>
        </w:rPr>
        <w:t>86</w:t>
      </w:r>
      <w:r w:rsidRPr="00397F86">
        <w:rPr>
          <w:rFonts w:ascii="仿宋" w:eastAsia="仿宋" w:hAnsi="仿宋" w:hint="eastAsia"/>
          <w:color w:val="000000"/>
          <w:sz w:val="28"/>
          <w:szCs w:val="28"/>
        </w:rPr>
        <w:t>个月定期开放债券型证券投资基金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华宝研究精选混合型证券投资基金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华宝中债</w:t>
      </w:r>
      <w:r w:rsidRPr="00397F86">
        <w:rPr>
          <w:rFonts w:ascii="仿宋" w:eastAsia="仿宋" w:hAnsi="仿宋" w:hint="eastAsia"/>
          <w:color w:val="000000"/>
          <w:sz w:val="28"/>
          <w:szCs w:val="28"/>
        </w:rPr>
        <w:t>1-3</w:t>
      </w:r>
      <w:r w:rsidRPr="00397F86">
        <w:rPr>
          <w:rFonts w:ascii="仿宋" w:eastAsia="仿宋" w:hAnsi="仿宋" w:hint="eastAsia"/>
          <w:color w:val="000000"/>
          <w:sz w:val="28"/>
          <w:szCs w:val="28"/>
        </w:rPr>
        <w:t>年国开行债券指数证券投资基金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华宝新兴成长混合型证券投资基金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华宝中证细分食品饮料产业主题交易型开放式指数证券投资基金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华宝中证智能制造主题交易型开放式指数证券投资基金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华宝竞争优势混合型证券投资基金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华宝宝泓纯债</w:t>
      </w:r>
      <w:r w:rsidRPr="00397F86">
        <w:rPr>
          <w:rFonts w:ascii="仿宋" w:eastAsia="仿宋" w:hAnsi="仿宋" w:hint="eastAsia"/>
          <w:color w:val="000000"/>
          <w:sz w:val="28"/>
          <w:szCs w:val="28"/>
        </w:rPr>
        <w:t>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华宝中证细分化工产业主题交易型开放式指数证券投资基金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华宝中证金融科技主题交易型开放式指数证券投资基金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华宝中证有色金属交易型开放式指数证券投资基金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华宝新兴消费混合型证券投资基金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华宝双债增强债券型证券投资基金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华宝中证新材料主题交易型开放式指数证券投资基金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华宝中证大数据产业交易型开放式指数证券投资基金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华宝中证智能电动汽车交易型开放式指数证券投资基金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华宝安盈混合型证券投资基金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华宝深证创新</w:t>
      </w:r>
      <w:r w:rsidRPr="00397F86">
        <w:rPr>
          <w:rFonts w:ascii="仿宋" w:eastAsia="仿宋" w:hAnsi="仿宋" w:hint="eastAsia"/>
          <w:color w:val="000000"/>
          <w:sz w:val="28"/>
          <w:szCs w:val="28"/>
        </w:rPr>
        <w:t>100</w:t>
      </w:r>
      <w:r w:rsidRPr="00397F86">
        <w:rPr>
          <w:rFonts w:ascii="仿宋" w:eastAsia="仿宋" w:hAnsi="仿宋" w:hint="eastAsia"/>
          <w:color w:val="000000"/>
          <w:sz w:val="28"/>
          <w:szCs w:val="28"/>
        </w:rPr>
        <w:t>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华宝中证细分化工产业主题交易型开放式指数证券投资基金发起</w:t>
      </w:r>
      <w:r w:rsidRPr="00397F86">
        <w:rPr>
          <w:rFonts w:ascii="仿宋" w:eastAsia="仿宋" w:hAnsi="仿宋" w:hint="eastAsia"/>
          <w:color w:val="000000"/>
          <w:sz w:val="28"/>
          <w:szCs w:val="28"/>
        </w:rPr>
        <w:t>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华宝中证科创创业</w:t>
      </w:r>
      <w:r w:rsidRPr="00397F86">
        <w:rPr>
          <w:rFonts w:ascii="仿宋" w:eastAsia="仿宋" w:hAnsi="仿宋" w:hint="eastAsia"/>
          <w:color w:val="000000"/>
          <w:sz w:val="28"/>
          <w:szCs w:val="28"/>
        </w:rPr>
        <w:t>50</w:t>
      </w:r>
      <w:r w:rsidRPr="00397F86">
        <w:rPr>
          <w:rFonts w:ascii="仿宋" w:eastAsia="仿宋" w:hAnsi="仿宋" w:hint="eastAsia"/>
          <w:color w:val="000000"/>
          <w:sz w:val="28"/>
          <w:szCs w:val="28"/>
        </w:rPr>
        <w:t>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华宝宝瑞一年定期开放债券型发起式证券投资基金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华宝中证细分食品饮料产业主题交易型开放式指数证券投资基金发起式联接基金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华宝安享混合型证券投资基金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华宝中证科创创业</w:t>
      </w:r>
      <w:r w:rsidRPr="00397F86">
        <w:rPr>
          <w:rFonts w:ascii="仿宋" w:eastAsia="仿宋" w:hAnsi="仿宋" w:hint="eastAsia"/>
          <w:color w:val="000000"/>
          <w:sz w:val="28"/>
          <w:szCs w:val="28"/>
        </w:rPr>
        <w:t>50</w:t>
      </w:r>
      <w:r w:rsidRPr="00397F86">
        <w:rPr>
          <w:rFonts w:ascii="仿宋" w:eastAsia="仿宋" w:hAnsi="仿宋" w:hint="eastAsia"/>
          <w:color w:val="000000"/>
          <w:sz w:val="28"/>
          <w:szCs w:val="28"/>
        </w:rPr>
        <w:t>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华宝深证创新</w:t>
      </w:r>
      <w:r w:rsidRPr="00397F86">
        <w:rPr>
          <w:rFonts w:ascii="仿宋" w:eastAsia="仿宋" w:hAnsi="仿宋" w:hint="eastAsia"/>
          <w:color w:val="000000"/>
          <w:sz w:val="28"/>
          <w:szCs w:val="28"/>
        </w:rPr>
        <w:t>100</w:t>
      </w:r>
      <w:r w:rsidRPr="00397F86">
        <w:rPr>
          <w:rFonts w:ascii="仿宋" w:eastAsia="仿宋" w:hAnsi="仿宋" w:hint="eastAsia"/>
          <w:color w:val="000000"/>
          <w:sz w:val="28"/>
          <w:szCs w:val="28"/>
        </w:rPr>
        <w:t>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华宝中证养老产业交易型开放式指数证券投资基金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华宝中证消费龙头交易型开放式指数证券投资基金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华宝稳健目标风险三个月持有期混合型发起式基金中基金（</w:t>
      </w:r>
      <w:r w:rsidRPr="00397F86">
        <w:rPr>
          <w:rFonts w:ascii="仿宋" w:eastAsia="仿宋" w:hAnsi="仿宋" w:hint="eastAsia"/>
          <w:color w:val="000000"/>
          <w:sz w:val="28"/>
          <w:szCs w:val="28"/>
        </w:rPr>
        <w:t>FOF</w:t>
      </w:r>
      <w:r w:rsidRPr="00397F86">
        <w:rPr>
          <w:rFonts w:ascii="仿宋" w:eastAsia="仿宋" w:hAnsi="仿宋" w:hint="eastAsia"/>
          <w:color w:val="000000"/>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华宝中证新材料主题交易型开放式指数证券投资基金发起式联接基金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华宝中证智能制造主题交易型开放式指数证券投资基金发起式联接基金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华宝中证智能电动汽车交易型开放式指数证券投资基金发起式联接基金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w:t>
      </w:r>
      <w:r w:rsidRPr="00397F86">
        <w:rPr>
          <w:rFonts w:ascii="仿宋" w:eastAsia="仿宋" w:hAnsi="仿宋" w:hint="eastAsia"/>
          <w:color w:val="000000"/>
          <w:sz w:val="28"/>
          <w:szCs w:val="28"/>
        </w:rPr>
        <w:t>800</w:t>
      </w:r>
      <w:r w:rsidRPr="00397F86">
        <w:rPr>
          <w:rFonts w:ascii="仿宋" w:eastAsia="仿宋" w:hAnsi="仿宋" w:hint="eastAsia"/>
          <w:color w:val="000000"/>
          <w:sz w:val="28"/>
          <w:szCs w:val="28"/>
        </w:rPr>
        <w:t>地产交易型开放式指数证券投资基金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华宝中证金融科技主题交易型开放式指数证券投资基金发起式联接基金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华宝中证全指农牧渔指数型发起式证券投资基金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华宝可持续发展主题混合型证券投资基金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华宝国证治理指数型发起式证券投资基金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华宝中证稀有金属主题指数增强型发起式证券投资基金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华宝中证港股通互联网交易型开放式指数证券投资基金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color w:val="000000"/>
          <w:sz w:val="28"/>
          <w:szCs w:val="28"/>
        </w:rPr>
        <w:t>华宝安宜六个月持有期债券型证券投资基金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color w:val="000000"/>
          <w:sz w:val="28"/>
          <w:szCs w:val="28"/>
        </w:rPr>
        <w:t>华宝中证同业存单</w:t>
      </w:r>
      <w:r w:rsidRPr="00397F86">
        <w:rPr>
          <w:rFonts w:ascii="仿宋" w:eastAsia="仿宋" w:hAnsi="仿宋"/>
          <w:color w:val="000000"/>
          <w:sz w:val="28"/>
          <w:szCs w:val="28"/>
        </w:rPr>
        <w:t xml:space="preserve">AAA </w:t>
      </w:r>
      <w:r w:rsidRPr="00397F86">
        <w:rPr>
          <w:rFonts w:ascii="仿宋" w:eastAsia="仿宋" w:hAnsi="仿宋"/>
          <w:color w:val="000000"/>
          <w:sz w:val="28"/>
          <w:szCs w:val="28"/>
        </w:rPr>
        <w:t>指数</w:t>
      </w:r>
      <w:r>
        <w:rPr>
          <w:rFonts w:ascii="仿宋" w:eastAsia="仿宋" w:hAnsi="仿宋"/>
          <w:color w:val="000000"/>
          <w:sz w:val="28"/>
          <w:szCs w:val="28"/>
        </w:rPr>
        <w:t>7</w:t>
      </w:r>
      <w:r w:rsidRPr="00397F86">
        <w:rPr>
          <w:rFonts w:ascii="仿宋" w:eastAsia="仿宋" w:hAnsi="仿宋"/>
          <w:color w:val="000000"/>
          <w:sz w:val="28"/>
          <w:szCs w:val="28"/>
        </w:rPr>
        <w:t>天持有期证券投资基金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color w:val="000000"/>
          <w:sz w:val="28"/>
          <w:szCs w:val="28"/>
        </w:rPr>
        <w:t>华宝中证</w:t>
      </w:r>
      <w:r w:rsidRPr="00397F86">
        <w:rPr>
          <w:rFonts w:ascii="仿宋" w:eastAsia="仿宋" w:hAnsi="仿宋"/>
          <w:color w:val="000000"/>
          <w:sz w:val="28"/>
          <w:szCs w:val="28"/>
        </w:rPr>
        <w:t>100</w:t>
      </w:r>
      <w:r w:rsidRPr="00397F86">
        <w:rPr>
          <w:rFonts w:ascii="仿宋" w:eastAsia="仿宋" w:hAnsi="仿宋"/>
          <w:color w:val="000000"/>
          <w:sz w:val="28"/>
          <w:szCs w:val="28"/>
        </w:rPr>
        <w:t>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华宝高端装备股票型发起式证券投资基金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华宝专精特新混合型发起式证券投资基金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华宝安悦一年持有期混合型证券投资基金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华宝宝隆债券型证券投资基金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华宝中证港股通互联网交易型开放式指数证券投资基金发起式联接基金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华宝宝通</w:t>
      </w:r>
      <w:r w:rsidRPr="00397F86">
        <w:rPr>
          <w:rFonts w:ascii="仿宋" w:eastAsia="仿宋" w:hAnsi="仿宋" w:hint="eastAsia"/>
          <w:color w:val="000000"/>
          <w:sz w:val="28"/>
          <w:szCs w:val="28"/>
        </w:rPr>
        <w:t>30</w:t>
      </w:r>
      <w:r w:rsidRPr="00397F86">
        <w:rPr>
          <w:rFonts w:ascii="仿宋" w:eastAsia="仿宋" w:hAnsi="仿宋" w:hint="eastAsia"/>
          <w:color w:val="000000"/>
          <w:sz w:val="28"/>
          <w:szCs w:val="28"/>
        </w:rPr>
        <w:t>天持有期短债债券型证券投资基金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华宝中证有色金属交易型开放式指数证券投资基金发起式联接基金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华宝中证绿色能源</w:t>
      </w:r>
      <w:r w:rsidRPr="00397F86">
        <w:rPr>
          <w:rFonts w:ascii="仿宋" w:eastAsia="仿宋" w:hAnsi="仿宋" w:hint="eastAsia"/>
          <w:color w:val="000000"/>
          <w:sz w:val="28"/>
          <w:szCs w:val="28"/>
        </w:rPr>
        <w:t>交易型开放式指数证券投资基金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华宝安融六个月持有期债券型证券投资基金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华宝量化选股混合型发起式证券投资基金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华宝纳斯达克精选股票型发起式证券投资基金（</w:t>
      </w:r>
      <w:r w:rsidRPr="00397F86">
        <w:rPr>
          <w:rFonts w:ascii="仿宋" w:eastAsia="仿宋" w:hAnsi="仿宋" w:hint="eastAsia"/>
          <w:color w:val="000000"/>
          <w:sz w:val="28"/>
          <w:szCs w:val="28"/>
        </w:rPr>
        <w:t>QDII</w:t>
      </w:r>
      <w:r w:rsidRPr="00397F86">
        <w:rPr>
          <w:rFonts w:ascii="仿宋" w:eastAsia="仿宋" w:hAnsi="仿宋" w:hint="eastAsia"/>
          <w:color w:val="000000"/>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华宝远见回报混合型证券投资基金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华宝海外科技股票型证券投资基金（</w:t>
      </w:r>
      <w:r w:rsidRPr="00397F86">
        <w:rPr>
          <w:rFonts w:ascii="仿宋" w:eastAsia="仿宋" w:hAnsi="仿宋" w:hint="eastAsia"/>
          <w:color w:val="000000"/>
          <w:sz w:val="28"/>
          <w:szCs w:val="28"/>
        </w:rPr>
        <w:t>QDII-LOF</w:t>
      </w:r>
      <w:r w:rsidRPr="00397F86">
        <w:rPr>
          <w:rFonts w:ascii="仿宋" w:eastAsia="仿宋" w:hAnsi="仿宋" w:hint="eastAsia"/>
          <w:color w:val="000000"/>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华宝中证沪港深新消费指数型证券投资基金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w:t>
      </w:r>
      <w:r w:rsidRPr="00397F86">
        <w:rPr>
          <w:rFonts w:ascii="仿宋" w:eastAsia="仿宋" w:hAnsi="仿宋" w:hint="eastAsia"/>
          <w:color w:val="000000"/>
          <w:sz w:val="28"/>
          <w:szCs w:val="28"/>
        </w:rPr>
        <w:t>ESG</w:t>
      </w:r>
      <w:r w:rsidRPr="00397F86">
        <w:rPr>
          <w:rFonts w:ascii="仿宋" w:eastAsia="仿宋" w:hAnsi="仿宋" w:hint="eastAsia"/>
          <w:color w:val="000000"/>
          <w:sz w:val="28"/>
          <w:szCs w:val="28"/>
        </w:rPr>
        <w:t>责任投资混合型证券投资基金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华宝海外新能源汽车股票型发起式证券投资基金（</w:t>
      </w:r>
      <w:r w:rsidRPr="00397F86">
        <w:rPr>
          <w:rFonts w:ascii="仿宋" w:eastAsia="仿宋" w:hAnsi="仿宋" w:hint="eastAsia"/>
          <w:color w:val="000000"/>
          <w:sz w:val="28"/>
          <w:szCs w:val="28"/>
        </w:rPr>
        <w:t>QDII</w:t>
      </w:r>
      <w:r w:rsidRPr="00397F86">
        <w:rPr>
          <w:rFonts w:ascii="仿宋" w:eastAsia="仿宋" w:hAnsi="仿宋" w:hint="eastAsia"/>
          <w:color w:val="000000"/>
          <w:sz w:val="28"/>
          <w:szCs w:val="28"/>
        </w:rPr>
        <w:t>）</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华宝安元债券型证券投资基金</w:t>
      </w:r>
    </w:p>
    <w:p w:rsidR="00514F1C" w:rsidRPr="00397F86" w:rsidRDefault="006467D8" w:rsidP="00514F1C">
      <w:pPr>
        <w:pStyle w:val="a5"/>
        <w:numPr>
          <w:ilvl w:val="0"/>
          <w:numId w:val="8"/>
        </w:numPr>
        <w:spacing w:line="540" w:lineRule="exact"/>
        <w:ind w:firstLineChars="0"/>
        <w:rPr>
          <w:rFonts w:ascii="仿宋" w:eastAsia="仿宋" w:hAnsi="仿宋"/>
          <w:color w:val="000000"/>
          <w:sz w:val="28"/>
          <w:szCs w:val="28"/>
        </w:rPr>
      </w:pPr>
      <w:r w:rsidRPr="00397F86">
        <w:rPr>
          <w:rFonts w:ascii="仿宋" w:eastAsia="仿宋" w:hAnsi="仿宋" w:hint="eastAsia"/>
          <w:color w:val="000000"/>
          <w:sz w:val="28"/>
          <w:szCs w:val="28"/>
        </w:rPr>
        <w:t>华宝中证信息技术应用创新产业交易型开放式指数证券投资基金</w:t>
      </w:r>
    </w:p>
    <w:p w:rsidR="00472A6B" w:rsidRPr="00514F1C" w:rsidRDefault="00472A6B" w:rsidP="00735DFF">
      <w:pPr>
        <w:spacing w:line="540" w:lineRule="exact"/>
        <w:ind w:firstLineChars="250" w:firstLine="700"/>
        <w:rPr>
          <w:rFonts w:ascii="仿宋" w:eastAsia="仿宋" w:hAnsi="仿宋"/>
          <w:color w:val="000000" w:themeColor="text1"/>
          <w:sz w:val="28"/>
          <w:szCs w:val="28"/>
        </w:rPr>
      </w:pPr>
    </w:p>
    <w:p w:rsidR="00BB3501" w:rsidRPr="00A03599" w:rsidRDefault="006467D8"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514F1C">
        <w:rPr>
          <w:rFonts w:ascii="仿宋" w:eastAsia="仿宋" w:hAnsi="仿宋"/>
          <w:color w:val="000000" w:themeColor="text1"/>
          <w:sz w:val="28"/>
          <w:szCs w:val="28"/>
        </w:rPr>
        <w:t>135</w:t>
      </w:r>
      <w:r w:rsidR="006123BA">
        <w:rPr>
          <w:rFonts w:ascii="仿宋" w:eastAsia="仿宋" w:hAnsi="仿宋"/>
          <w:color w:val="000000" w:themeColor="text1"/>
          <w:sz w:val="28"/>
          <w:szCs w:val="28"/>
        </w:rPr>
        <w:t>只</w:t>
      </w:r>
      <w:r w:rsidR="00FA39E1" w:rsidRPr="00A03599">
        <w:rPr>
          <w:rFonts w:ascii="仿宋" w:eastAsia="仿宋" w:hAnsi="仿宋" w:hint="eastAsia"/>
          <w:color w:val="000000" w:themeColor="text1"/>
          <w:sz w:val="28"/>
          <w:szCs w:val="28"/>
        </w:rPr>
        <w:t>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514F1C">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273536">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514F1C">
        <w:rPr>
          <w:rFonts w:ascii="仿宋" w:eastAsia="仿宋" w:hAnsi="仿宋"/>
          <w:color w:val="000000" w:themeColor="text1"/>
          <w:sz w:val="28"/>
          <w:szCs w:val="28"/>
        </w:rPr>
        <w:t>4</w:t>
      </w:r>
      <w:r w:rsidRPr="00A03599">
        <w:rPr>
          <w:rFonts w:ascii="仿宋" w:eastAsia="仿宋" w:hAnsi="仿宋" w:hint="eastAsia"/>
          <w:color w:val="000000" w:themeColor="text1"/>
          <w:sz w:val="28"/>
          <w:szCs w:val="28"/>
        </w:rPr>
        <w:t>年</w:t>
      </w:r>
      <w:r w:rsidR="00273536">
        <w:rPr>
          <w:rFonts w:ascii="仿宋" w:eastAsia="仿宋" w:hAnsi="仿宋"/>
          <w:color w:val="000000" w:themeColor="text1"/>
          <w:sz w:val="28"/>
          <w:szCs w:val="28"/>
        </w:rPr>
        <w:t>3</w:t>
      </w:r>
      <w:r w:rsidR="00735DFF">
        <w:rPr>
          <w:rFonts w:ascii="仿宋" w:eastAsia="仿宋" w:hAnsi="仿宋"/>
          <w:color w:val="000000" w:themeColor="text1"/>
          <w:sz w:val="28"/>
          <w:szCs w:val="28"/>
        </w:rPr>
        <w:t>月</w:t>
      </w:r>
      <w:r w:rsidR="00514F1C">
        <w:rPr>
          <w:rFonts w:ascii="仿宋" w:eastAsia="仿宋" w:hAnsi="仿宋"/>
          <w:color w:val="000000" w:themeColor="text1"/>
          <w:sz w:val="28"/>
          <w:szCs w:val="28"/>
        </w:rPr>
        <w:t>29</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6467D8"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6467D8"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BB3501" w:rsidRPr="00A03599" w:rsidRDefault="006467D8" w:rsidP="007C0B08">
      <w:pPr>
        <w:spacing w:line="540" w:lineRule="exact"/>
        <w:ind w:firstLineChars="250" w:firstLine="700"/>
        <w:jc w:val="right"/>
        <w:rPr>
          <w:rFonts w:ascii="仿宋" w:eastAsia="仿宋" w:hAnsi="仿宋"/>
          <w:color w:val="000000" w:themeColor="text1"/>
          <w:sz w:val="28"/>
          <w:szCs w:val="28"/>
        </w:rPr>
      </w:pPr>
      <w:bookmarkStart w:id="0" w:name="_GoBack"/>
      <w:bookmarkEnd w:id="0"/>
      <w:r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6467D8"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514F1C">
        <w:rPr>
          <w:rFonts w:ascii="仿宋" w:eastAsia="仿宋" w:hAnsi="仿宋"/>
          <w:color w:val="000000" w:themeColor="text1"/>
          <w:sz w:val="28"/>
          <w:szCs w:val="28"/>
        </w:rPr>
        <w:t>4</w:t>
      </w:r>
      <w:r w:rsidRPr="00A03599">
        <w:rPr>
          <w:rFonts w:ascii="仿宋" w:eastAsia="仿宋" w:hAnsi="仿宋"/>
          <w:color w:val="000000" w:themeColor="text1"/>
          <w:sz w:val="28"/>
          <w:szCs w:val="28"/>
        </w:rPr>
        <w:t>年</w:t>
      </w:r>
      <w:r w:rsidR="00273536">
        <w:rPr>
          <w:rFonts w:ascii="仿宋" w:eastAsia="仿宋" w:hAnsi="仿宋"/>
          <w:color w:val="000000" w:themeColor="text1"/>
          <w:sz w:val="28"/>
          <w:szCs w:val="28"/>
        </w:rPr>
        <w:t>3</w:t>
      </w:r>
      <w:r w:rsidRPr="00A03599">
        <w:rPr>
          <w:rFonts w:ascii="仿宋" w:eastAsia="仿宋" w:hAnsi="仿宋"/>
          <w:color w:val="000000" w:themeColor="text1"/>
          <w:sz w:val="28"/>
          <w:szCs w:val="28"/>
        </w:rPr>
        <w:t>月</w:t>
      </w:r>
      <w:r w:rsidR="00514F1C">
        <w:rPr>
          <w:rFonts w:ascii="仿宋" w:eastAsia="仿宋" w:hAnsi="仿宋"/>
          <w:color w:val="000000" w:themeColor="text1"/>
          <w:sz w:val="28"/>
          <w:szCs w:val="28"/>
        </w:rPr>
        <w:t>29</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01" w:rsidRDefault="002F7A01" w:rsidP="002F7A01">
      <w:r>
        <w:separator/>
      </w:r>
    </w:p>
  </w:endnote>
  <w:endnote w:type="continuationSeparator" w:id="0">
    <w:p w:rsidR="002F7A01" w:rsidRDefault="002F7A01" w:rsidP="002F7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F7A01">
        <w:pPr>
          <w:pStyle w:val="a4"/>
          <w:jc w:val="center"/>
        </w:pPr>
        <w:r>
          <w:fldChar w:fldCharType="begin"/>
        </w:r>
        <w:r w:rsidR="006467D8">
          <w:instrText>PAGE   \* MERGEFORMAT</w:instrText>
        </w:r>
        <w:r>
          <w:fldChar w:fldCharType="separate"/>
        </w:r>
        <w:r w:rsidR="00741A05" w:rsidRPr="00741A05">
          <w:rPr>
            <w:noProof/>
            <w:lang w:val="zh-CN"/>
          </w:rPr>
          <w:t>6</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F7A01">
        <w:pPr>
          <w:pStyle w:val="a4"/>
          <w:jc w:val="center"/>
        </w:pPr>
        <w:r>
          <w:fldChar w:fldCharType="begin"/>
        </w:r>
        <w:r w:rsidR="006467D8">
          <w:instrText>PAGE   \* MERGEFORMAT</w:instrText>
        </w:r>
        <w:r>
          <w:fldChar w:fldCharType="separate"/>
        </w:r>
        <w:r w:rsidR="006467D8" w:rsidRPr="006467D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01" w:rsidRDefault="002F7A01" w:rsidP="002F7A01">
      <w:r>
        <w:separator/>
      </w:r>
    </w:p>
  </w:footnote>
  <w:footnote w:type="continuationSeparator" w:id="0">
    <w:p w:rsidR="002F7A01" w:rsidRDefault="002F7A01" w:rsidP="002F7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EDF0B8F8">
      <w:start w:val="2"/>
      <w:numFmt w:val="japaneseCounting"/>
      <w:lvlText w:val="%1、"/>
      <w:lvlJc w:val="left"/>
      <w:pPr>
        <w:ind w:left="1360" w:hanging="720"/>
      </w:pPr>
      <w:rPr>
        <w:rFonts w:hint="default"/>
      </w:rPr>
    </w:lvl>
    <w:lvl w:ilvl="1" w:tplc="A54A7958" w:tentative="1">
      <w:start w:val="1"/>
      <w:numFmt w:val="lowerLetter"/>
      <w:lvlText w:val="%2)"/>
      <w:lvlJc w:val="left"/>
      <w:pPr>
        <w:ind w:left="1480" w:hanging="420"/>
      </w:pPr>
    </w:lvl>
    <w:lvl w:ilvl="2" w:tplc="7FCE9B96" w:tentative="1">
      <w:start w:val="1"/>
      <w:numFmt w:val="lowerRoman"/>
      <w:lvlText w:val="%3."/>
      <w:lvlJc w:val="right"/>
      <w:pPr>
        <w:ind w:left="1900" w:hanging="420"/>
      </w:pPr>
    </w:lvl>
    <w:lvl w:ilvl="3" w:tplc="71FC6DC6" w:tentative="1">
      <w:start w:val="1"/>
      <w:numFmt w:val="decimal"/>
      <w:lvlText w:val="%4."/>
      <w:lvlJc w:val="left"/>
      <w:pPr>
        <w:ind w:left="2320" w:hanging="420"/>
      </w:pPr>
    </w:lvl>
    <w:lvl w:ilvl="4" w:tplc="B6101B78" w:tentative="1">
      <w:start w:val="1"/>
      <w:numFmt w:val="lowerLetter"/>
      <w:lvlText w:val="%5)"/>
      <w:lvlJc w:val="left"/>
      <w:pPr>
        <w:ind w:left="2740" w:hanging="420"/>
      </w:pPr>
    </w:lvl>
    <w:lvl w:ilvl="5" w:tplc="51106328" w:tentative="1">
      <w:start w:val="1"/>
      <w:numFmt w:val="lowerRoman"/>
      <w:lvlText w:val="%6."/>
      <w:lvlJc w:val="right"/>
      <w:pPr>
        <w:ind w:left="3160" w:hanging="420"/>
      </w:pPr>
    </w:lvl>
    <w:lvl w:ilvl="6" w:tplc="8CFADB78" w:tentative="1">
      <w:start w:val="1"/>
      <w:numFmt w:val="decimal"/>
      <w:lvlText w:val="%7."/>
      <w:lvlJc w:val="left"/>
      <w:pPr>
        <w:ind w:left="3580" w:hanging="420"/>
      </w:pPr>
    </w:lvl>
    <w:lvl w:ilvl="7" w:tplc="3BC41F5E" w:tentative="1">
      <w:start w:val="1"/>
      <w:numFmt w:val="lowerLetter"/>
      <w:lvlText w:val="%8)"/>
      <w:lvlJc w:val="left"/>
      <w:pPr>
        <w:ind w:left="4000" w:hanging="420"/>
      </w:pPr>
    </w:lvl>
    <w:lvl w:ilvl="8" w:tplc="D44CFAAA" w:tentative="1">
      <w:start w:val="1"/>
      <w:numFmt w:val="lowerRoman"/>
      <w:lvlText w:val="%9."/>
      <w:lvlJc w:val="right"/>
      <w:pPr>
        <w:ind w:left="4420" w:hanging="420"/>
      </w:pPr>
    </w:lvl>
  </w:abstractNum>
  <w:abstractNum w:abstractNumId="1">
    <w:nsid w:val="3AA3471F"/>
    <w:multiLevelType w:val="hybridMultilevel"/>
    <w:tmpl w:val="AD10C836"/>
    <w:lvl w:ilvl="0" w:tplc="E3DC18BC">
      <w:start w:val="1"/>
      <w:numFmt w:val="decimal"/>
      <w:lvlText w:val="%1、"/>
      <w:lvlJc w:val="left"/>
      <w:pPr>
        <w:ind w:left="1365" w:hanging="720"/>
      </w:pPr>
      <w:rPr>
        <w:rFonts w:hint="default"/>
      </w:rPr>
    </w:lvl>
    <w:lvl w:ilvl="1" w:tplc="5B007A48" w:tentative="1">
      <w:start w:val="1"/>
      <w:numFmt w:val="lowerLetter"/>
      <w:lvlText w:val="%2)"/>
      <w:lvlJc w:val="left"/>
      <w:pPr>
        <w:ind w:left="1485" w:hanging="420"/>
      </w:pPr>
    </w:lvl>
    <w:lvl w:ilvl="2" w:tplc="9828E4B6" w:tentative="1">
      <w:start w:val="1"/>
      <w:numFmt w:val="lowerRoman"/>
      <w:lvlText w:val="%3."/>
      <w:lvlJc w:val="right"/>
      <w:pPr>
        <w:ind w:left="1905" w:hanging="420"/>
      </w:pPr>
    </w:lvl>
    <w:lvl w:ilvl="3" w:tplc="97AC50FA" w:tentative="1">
      <w:start w:val="1"/>
      <w:numFmt w:val="decimal"/>
      <w:lvlText w:val="%4."/>
      <w:lvlJc w:val="left"/>
      <w:pPr>
        <w:ind w:left="2325" w:hanging="420"/>
      </w:pPr>
    </w:lvl>
    <w:lvl w:ilvl="4" w:tplc="17627F0A" w:tentative="1">
      <w:start w:val="1"/>
      <w:numFmt w:val="lowerLetter"/>
      <w:lvlText w:val="%5)"/>
      <w:lvlJc w:val="left"/>
      <w:pPr>
        <w:ind w:left="2745" w:hanging="420"/>
      </w:pPr>
    </w:lvl>
    <w:lvl w:ilvl="5" w:tplc="3B5E1592" w:tentative="1">
      <w:start w:val="1"/>
      <w:numFmt w:val="lowerRoman"/>
      <w:lvlText w:val="%6."/>
      <w:lvlJc w:val="right"/>
      <w:pPr>
        <w:ind w:left="3165" w:hanging="420"/>
      </w:pPr>
    </w:lvl>
    <w:lvl w:ilvl="6" w:tplc="060440FE" w:tentative="1">
      <w:start w:val="1"/>
      <w:numFmt w:val="decimal"/>
      <w:lvlText w:val="%7."/>
      <w:lvlJc w:val="left"/>
      <w:pPr>
        <w:ind w:left="3585" w:hanging="420"/>
      </w:pPr>
    </w:lvl>
    <w:lvl w:ilvl="7" w:tplc="E638A830" w:tentative="1">
      <w:start w:val="1"/>
      <w:numFmt w:val="lowerLetter"/>
      <w:lvlText w:val="%8)"/>
      <w:lvlJc w:val="left"/>
      <w:pPr>
        <w:ind w:left="4005" w:hanging="420"/>
      </w:pPr>
    </w:lvl>
    <w:lvl w:ilvl="8" w:tplc="B7EA3DA4" w:tentative="1">
      <w:start w:val="1"/>
      <w:numFmt w:val="lowerRoman"/>
      <w:lvlText w:val="%9."/>
      <w:lvlJc w:val="right"/>
      <w:pPr>
        <w:ind w:left="4425" w:hanging="420"/>
      </w:pPr>
    </w:lvl>
  </w:abstractNum>
  <w:abstractNum w:abstractNumId="2">
    <w:nsid w:val="3E0E5F4F"/>
    <w:multiLevelType w:val="hybridMultilevel"/>
    <w:tmpl w:val="A87AD95E"/>
    <w:lvl w:ilvl="0" w:tplc="AA9E15A2">
      <w:start w:val="1"/>
      <w:numFmt w:val="none"/>
      <w:lvlText w:val="一、"/>
      <w:lvlJc w:val="left"/>
      <w:pPr>
        <w:ind w:left="1360" w:hanging="720"/>
      </w:pPr>
      <w:rPr>
        <w:rFonts w:hint="default"/>
      </w:rPr>
    </w:lvl>
    <w:lvl w:ilvl="1" w:tplc="6562B6F0" w:tentative="1">
      <w:start w:val="1"/>
      <w:numFmt w:val="lowerLetter"/>
      <w:lvlText w:val="%2)"/>
      <w:lvlJc w:val="left"/>
      <w:pPr>
        <w:ind w:left="1480" w:hanging="420"/>
      </w:pPr>
    </w:lvl>
    <w:lvl w:ilvl="2" w:tplc="8D74213C" w:tentative="1">
      <w:start w:val="1"/>
      <w:numFmt w:val="lowerRoman"/>
      <w:lvlText w:val="%3."/>
      <w:lvlJc w:val="right"/>
      <w:pPr>
        <w:ind w:left="1900" w:hanging="420"/>
      </w:pPr>
    </w:lvl>
    <w:lvl w:ilvl="3" w:tplc="72CC6EC4" w:tentative="1">
      <w:start w:val="1"/>
      <w:numFmt w:val="decimal"/>
      <w:lvlText w:val="%4."/>
      <w:lvlJc w:val="left"/>
      <w:pPr>
        <w:ind w:left="2320" w:hanging="420"/>
      </w:pPr>
    </w:lvl>
    <w:lvl w:ilvl="4" w:tplc="C35059CE" w:tentative="1">
      <w:start w:val="1"/>
      <w:numFmt w:val="lowerLetter"/>
      <w:lvlText w:val="%5)"/>
      <w:lvlJc w:val="left"/>
      <w:pPr>
        <w:ind w:left="2740" w:hanging="420"/>
      </w:pPr>
    </w:lvl>
    <w:lvl w:ilvl="5" w:tplc="C2FCE1FE" w:tentative="1">
      <w:start w:val="1"/>
      <w:numFmt w:val="lowerRoman"/>
      <w:lvlText w:val="%6."/>
      <w:lvlJc w:val="right"/>
      <w:pPr>
        <w:ind w:left="3160" w:hanging="420"/>
      </w:pPr>
    </w:lvl>
    <w:lvl w:ilvl="6" w:tplc="4F049BBE" w:tentative="1">
      <w:start w:val="1"/>
      <w:numFmt w:val="decimal"/>
      <w:lvlText w:val="%7."/>
      <w:lvlJc w:val="left"/>
      <w:pPr>
        <w:ind w:left="3580" w:hanging="420"/>
      </w:pPr>
    </w:lvl>
    <w:lvl w:ilvl="7" w:tplc="6E1ED02C" w:tentative="1">
      <w:start w:val="1"/>
      <w:numFmt w:val="lowerLetter"/>
      <w:lvlText w:val="%8)"/>
      <w:lvlJc w:val="left"/>
      <w:pPr>
        <w:ind w:left="4000" w:hanging="420"/>
      </w:pPr>
    </w:lvl>
    <w:lvl w:ilvl="8" w:tplc="BEA661D2" w:tentative="1">
      <w:start w:val="1"/>
      <w:numFmt w:val="lowerRoman"/>
      <w:lvlText w:val="%9."/>
      <w:lvlJc w:val="right"/>
      <w:pPr>
        <w:ind w:left="4420" w:hanging="420"/>
      </w:pPr>
    </w:lvl>
  </w:abstractNum>
  <w:abstractNum w:abstractNumId="3">
    <w:nsid w:val="42AB5242"/>
    <w:multiLevelType w:val="hybridMultilevel"/>
    <w:tmpl w:val="0D6A1EB4"/>
    <w:lvl w:ilvl="0" w:tplc="0D50223A">
      <w:start w:val="1"/>
      <w:numFmt w:val="decimal"/>
      <w:lvlText w:val="%1."/>
      <w:lvlJc w:val="left"/>
      <w:pPr>
        <w:ind w:left="1120" w:hanging="420"/>
      </w:pPr>
    </w:lvl>
    <w:lvl w:ilvl="1" w:tplc="69F429B6" w:tentative="1">
      <w:start w:val="1"/>
      <w:numFmt w:val="lowerLetter"/>
      <w:lvlText w:val="%2)"/>
      <w:lvlJc w:val="left"/>
      <w:pPr>
        <w:ind w:left="1540" w:hanging="420"/>
      </w:pPr>
    </w:lvl>
    <w:lvl w:ilvl="2" w:tplc="B94E57C4" w:tentative="1">
      <w:start w:val="1"/>
      <w:numFmt w:val="lowerRoman"/>
      <w:lvlText w:val="%3."/>
      <w:lvlJc w:val="right"/>
      <w:pPr>
        <w:ind w:left="1960" w:hanging="420"/>
      </w:pPr>
    </w:lvl>
    <w:lvl w:ilvl="3" w:tplc="7F962F28" w:tentative="1">
      <w:start w:val="1"/>
      <w:numFmt w:val="decimal"/>
      <w:lvlText w:val="%4."/>
      <w:lvlJc w:val="left"/>
      <w:pPr>
        <w:ind w:left="2380" w:hanging="420"/>
      </w:pPr>
    </w:lvl>
    <w:lvl w:ilvl="4" w:tplc="5CEE83B0" w:tentative="1">
      <w:start w:val="1"/>
      <w:numFmt w:val="lowerLetter"/>
      <w:lvlText w:val="%5)"/>
      <w:lvlJc w:val="left"/>
      <w:pPr>
        <w:ind w:left="2800" w:hanging="420"/>
      </w:pPr>
    </w:lvl>
    <w:lvl w:ilvl="5" w:tplc="87E84DF0" w:tentative="1">
      <w:start w:val="1"/>
      <w:numFmt w:val="lowerRoman"/>
      <w:lvlText w:val="%6."/>
      <w:lvlJc w:val="right"/>
      <w:pPr>
        <w:ind w:left="3220" w:hanging="420"/>
      </w:pPr>
    </w:lvl>
    <w:lvl w:ilvl="6" w:tplc="50CC2BAE" w:tentative="1">
      <w:start w:val="1"/>
      <w:numFmt w:val="decimal"/>
      <w:lvlText w:val="%7."/>
      <w:lvlJc w:val="left"/>
      <w:pPr>
        <w:ind w:left="3640" w:hanging="420"/>
      </w:pPr>
    </w:lvl>
    <w:lvl w:ilvl="7" w:tplc="32B2523C" w:tentative="1">
      <w:start w:val="1"/>
      <w:numFmt w:val="lowerLetter"/>
      <w:lvlText w:val="%8)"/>
      <w:lvlJc w:val="left"/>
      <w:pPr>
        <w:ind w:left="4060" w:hanging="420"/>
      </w:pPr>
    </w:lvl>
    <w:lvl w:ilvl="8" w:tplc="489855D0" w:tentative="1">
      <w:start w:val="1"/>
      <w:numFmt w:val="lowerRoman"/>
      <w:lvlText w:val="%9."/>
      <w:lvlJc w:val="right"/>
      <w:pPr>
        <w:ind w:left="4480" w:hanging="420"/>
      </w:pPr>
    </w:lvl>
  </w:abstractNum>
  <w:abstractNum w:abstractNumId="4">
    <w:nsid w:val="4E1F3B3A"/>
    <w:multiLevelType w:val="hybridMultilevel"/>
    <w:tmpl w:val="8188CCA0"/>
    <w:lvl w:ilvl="0" w:tplc="2760107E">
      <w:start w:val="1"/>
      <w:numFmt w:val="japaneseCounting"/>
      <w:lvlText w:val="%1、"/>
      <w:lvlJc w:val="left"/>
      <w:pPr>
        <w:ind w:left="1365" w:hanging="720"/>
      </w:pPr>
      <w:rPr>
        <w:rFonts w:hint="default"/>
      </w:rPr>
    </w:lvl>
    <w:lvl w:ilvl="1" w:tplc="22C659EE" w:tentative="1">
      <w:start w:val="1"/>
      <w:numFmt w:val="lowerLetter"/>
      <w:lvlText w:val="%2)"/>
      <w:lvlJc w:val="left"/>
      <w:pPr>
        <w:ind w:left="1485" w:hanging="420"/>
      </w:pPr>
    </w:lvl>
    <w:lvl w:ilvl="2" w:tplc="71E610B0" w:tentative="1">
      <w:start w:val="1"/>
      <w:numFmt w:val="lowerRoman"/>
      <w:lvlText w:val="%3."/>
      <w:lvlJc w:val="right"/>
      <w:pPr>
        <w:ind w:left="1905" w:hanging="420"/>
      </w:pPr>
    </w:lvl>
    <w:lvl w:ilvl="3" w:tplc="9B06A59E" w:tentative="1">
      <w:start w:val="1"/>
      <w:numFmt w:val="decimal"/>
      <w:lvlText w:val="%4."/>
      <w:lvlJc w:val="left"/>
      <w:pPr>
        <w:ind w:left="2325" w:hanging="420"/>
      </w:pPr>
    </w:lvl>
    <w:lvl w:ilvl="4" w:tplc="3280A11A" w:tentative="1">
      <w:start w:val="1"/>
      <w:numFmt w:val="lowerLetter"/>
      <w:lvlText w:val="%5)"/>
      <w:lvlJc w:val="left"/>
      <w:pPr>
        <w:ind w:left="2745" w:hanging="420"/>
      </w:pPr>
    </w:lvl>
    <w:lvl w:ilvl="5" w:tplc="03A40AA0" w:tentative="1">
      <w:start w:val="1"/>
      <w:numFmt w:val="lowerRoman"/>
      <w:lvlText w:val="%6."/>
      <w:lvlJc w:val="right"/>
      <w:pPr>
        <w:ind w:left="3165" w:hanging="420"/>
      </w:pPr>
    </w:lvl>
    <w:lvl w:ilvl="6" w:tplc="13784112" w:tentative="1">
      <w:start w:val="1"/>
      <w:numFmt w:val="decimal"/>
      <w:lvlText w:val="%7."/>
      <w:lvlJc w:val="left"/>
      <w:pPr>
        <w:ind w:left="3585" w:hanging="420"/>
      </w:pPr>
    </w:lvl>
    <w:lvl w:ilvl="7" w:tplc="C9568AA6" w:tentative="1">
      <w:start w:val="1"/>
      <w:numFmt w:val="lowerLetter"/>
      <w:lvlText w:val="%8)"/>
      <w:lvlJc w:val="left"/>
      <w:pPr>
        <w:ind w:left="4005" w:hanging="420"/>
      </w:pPr>
    </w:lvl>
    <w:lvl w:ilvl="8" w:tplc="7256E9E0" w:tentative="1">
      <w:start w:val="1"/>
      <w:numFmt w:val="lowerRoman"/>
      <w:lvlText w:val="%9."/>
      <w:lvlJc w:val="right"/>
      <w:pPr>
        <w:ind w:left="4425" w:hanging="420"/>
      </w:pPr>
    </w:lvl>
  </w:abstractNum>
  <w:abstractNum w:abstractNumId="5">
    <w:nsid w:val="5AD73483"/>
    <w:multiLevelType w:val="hybridMultilevel"/>
    <w:tmpl w:val="482295D4"/>
    <w:lvl w:ilvl="0" w:tplc="0CCE87B8">
      <w:start w:val="1"/>
      <w:numFmt w:val="japaneseCounting"/>
      <w:lvlText w:val="（%1）"/>
      <w:lvlJc w:val="left"/>
      <w:pPr>
        <w:ind w:left="2140" w:hanging="1080"/>
      </w:pPr>
      <w:rPr>
        <w:rFonts w:hint="default"/>
      </w:rPr>
    </w:lvl>
    <w:lvl w:ilvl="1" w:tplc="2320E52A" w:tentative="1">
      <w:start w:val="1"/>
      <w:numFmt w:val="lowerLetter"/>
      <w:lvlText w:val="%2)"/>
      <w:lvlJc w:val="left"/>
      <w:pPr>
        <w:ind w:left="1900" w:hanging="420"/>
      </w:pPr>
    </w:lvl>
    <w:lvl w:ilvl="2" w:tplc="010A565C" w:tentative="1">
      <w:start w:val="1"/>
      <w:numFmt w:val="lowerRoman"/>
      <w:lvlText w:val="%3."/>
      <w:lvlJc w:val="right"/>
      <w:pPr>
        <w:ind w:left="2320" w:hanging="420"/>
      </w:pPr>
    </w:lvl>
    <w:lvl w:ilvl="3" w:tplc="74A0AD0C" w:tentative="1">
      <w:start w:val="1"/>
      <w:numFmt w:val="decimal"/>
      <w:lvlText w:val="%4."/>
      <w:lvlJc w:val="left"/>
      <w:pPr>
        <w:ind w:left="2740" w:hanging="420"/>
      </w:pPr>
    </w:lvl>
    <w:lvl w:ilvl="4" w:tplc="1BE200C8" w:tentative="1">
      <w:start w:val="1"/>
      <w:numFmt w:val="lowerLetter"/>
      <w:lvlText w:val="%5)"/>
      <w:lvlJc w:val="left"/>
      <w:pPr>
        <w:ind w:left="3160" w:hanging="420"/>
      </w:pPr>
    </w:lvl>
    <w:lvl w:ilvl="5" w:tplc="43184F06" w:tentative="1">
      <w:start w:val="1"/>
      <w:numFmt w:val="lowerRoman"/>
      <w:lvlText w:val="%6."/>
      <w:lvlJc w:val="right"/>
      <w:pPr>
        <w:ind w:left="3580" w:hanging="420"/>
      </w:pPr>
    </w:lvl>
    <w:lvl w:ilvl="6" w:tplc="F918BCF4" w:tentative="1">
      <w:start w:val="1"/>
      <w:numFmt w:val="decimal"/>
      <w:lvlText w:val="%7."/>
      <w:lvlJc w:val="left"/>
      <w:pPr>
        <w:ind w:left="4000" w:hanging="420"/>
      </w:pPr>
    </w:lvl>
    <w:lvl w:ilvl="7" w:tplc="97E84D12" w:tentative="1">
      <w:start w:val="1"/>
      <w:numFmt w:val="lowerLetter"/>
      <w:lvlText w:val="%8)"/>
      <w:lvlJc w:val="left"/>
      <w:pPr>
        <w:ind w:left="4420" w:hanging="420"/>
      </w:pPr>
    </w:lvl>
    <w:lvl w:ilvl="8" w:tplc="FAF89F1C" w:tentative="1">
      <w:start w:val="1"/>
      <w:numFmt w:val="lowerRoman"/>
      <w:lvlText w:val="%9."/>
      <w:lvlJc w:val="right"/>
      <w:pPr>
        <w:ind w:left="4840" w:hanging="420"/>
      </w:pPr>
    </w:lvl>
  </w:abstractNum>
  <w:abstractNum w:abstractNumId="6">
    <w:nsid w:val="74012B3B"/>
    <w:multiLevelType w:val="hybridMultilevel"/>
    <w:tmpl w:val="B162A282"/>
    <w:lvl w:ilvl="0" w:tplc="66961022">
      <w:start w:val="1"/>
      <w:numFmt w:val="japaneseCounting"/>
      <w:lvlText w:val="%1、"/>
      <w:lvlJc w:val="left"/>
      <w:pPr>
        <w:ind w:left="1365" w:hanging="720"/>
      </w:pPr>
      <w:rPr>
        <w:rFonts w:hint="default"/>
      </w:rPr>
    </w:lvl>
    <w:lvl w:ilvl="1" w:tplc="60CE2758" w:tentative="1">
      <w:start w:val="1"/>
      <w:numFmt w:val="lowerLetter"/>
      <w:lvlText w:val="%2)"/>
      <w:lvlJc w:val="left"/>
      <w:pPr>
        <w:ind w:left="1485" w:hanging="420"/>
      </w:pPr>
    </w:lvl>
    <w:lvl w:ilvl="2" w:tplc="DBEA3A68" w:tentative="1">
      <w:start w:val="1"/>
      <w:numFmt w:val="lowerRoman"/>
      <w:lvlText w:val="%3."/>
      <w:lvlJc w:val="right"/>
      <w:pPr>
        <w:ind w:left="1905" w:hanging="420"/>
      </w:pPr>
    </w:lvl>
    <w:lvl w:ilvl="3" w:tplc="0022891E" w:tentative="1">
      <w:start w:val="1"/>
      <w:numFmt w:val="decimal"/>
      <w:lvlText w:val="%4."/>
      <w:lvlJc w:val="left"/>
      <w:pPr>
        <w:ind w:left="2325" w:hanging="420"/>
      </w:pPr>
    </w:lvl>
    <w:lvl w:ilvl="4" w:tplc="DC2ACF9C" w:tentative="1">
      <w:start w:val="1"/>
      <w:numFmt w:val="lowerLetter"/>
      <w:lvlText w:val="%5)"/>
      <w:lvlJc w:val="left"/>
      <w:pPr>
        <w:ind w:left="2745" w:hanging="420"/>
      </w:pPr>
    </w:lvl>
    <w:lvl w:ilvl="5" w:tplc="090C69C8" w:tentative="1">
      <w:start w:val="1"/>
      <w:numFmt w:val="lowerRoman"/>
      <w:lvlText w:val="%6."/>
      <w:lvlJc w:val="right"/>
      <w:pPr>
        <w:ind w:left="3165" w:hanging="420"/>
      </w:pPr>
    </w:lvl>
    <w:lvl w:ilvl="6" w:tplc="7A7AFC18" w:tentative="1">
      <w:start w:val="1"/>
      <w:numFmt w:val="decimal"/>
      <w:lvlText w:val="%7."/>
      <w:lvlJc w:val="left"/>
      <w:pPr>
        <w:ind w:left="3585" w:hanging="420"/>
      </w:pPr>
    </w:lvl>
    <w:lvl w:ilvl="7" w:tplc="E88E114C" w:tentative="1">
      <w:start w:val="1"/>
      <w:numFmt w:val="lowerLetter"/>
      <w:lvlText w:val="%8)"/>
      <w:lvlJc w:val="left"/>
      <w:pPr>
        <w:ind w:left="4005" w:hanging="420"/>
      </w:pPr>
    </w:lvl>
    <w:lvl w:ilvl="8" w:tplc="0C28ACE0" w:tentative="1">
      <w:start w:val="1"/>
      <w:numFmt w:val="lowerRoman"/>
      <w:lvlText w:val="%9."/>
      <w:lvlJc w:val="right"/>
      <w:pPr>
        <w:ind w:left="4425" w:hanging="420"/>
      </w:pPr>
    </w:lvl>
  </w:abstractNum>
  <w:abstractNum w:abstractNumId="7">
    <w:nsid w:val="7ED219B0"/>
    <w:multiLevelType w:val="hybridMultilevel"/>
    <w:tmpl w:val="888AB586"/>
    <w:lvl w:ilvl="0" w:tplc="85C0B35A">
      <w:start w:val="1"/>
      <w:numFmt w:val="japaneseCounting"/>
      <w:lvlText w:val="（%1）"/>
      <w:lvlJc w:val="left"/>
      <w:pPr>
        <w:ind w:left="1364" w:hanging="1080"/>
      </w:pPr>
      <w:rPr>
        <w:rFonts w:hint="default"/>
      </w:rPr>
    </w:lvl>
    <w:lvl w:ilvl="1" w:tplc="383A75A6" w:tentative="1">
      <w:start w:val="1"/>
      <w:numFmt w:val="lowerLetter"/>
      <w:lvlText w:val="%2)"/>
      <w:lvlJc w:val="left"/>
      <w:pPr>
        <w:ind w:left="1480" w:hanging="420"/>
      </w:pPr>
    </w:lvl>
    <w:lvl w:ilvl="2" w:tplc="F5C42622" w:tentative="1">
      <w:start w:val="1"/>
      <w:numFmt w:val="lowerRoman"/>
      <w:lvlText w:val="%3."/>
      <w:lvlJc w:val="right"/>
      <w:pPr>
        <w:ind w:left="1900" w:hanging="420"/>
      </w:pPr>
    </w:lvl>
    <w:lvl w:ilvl="3" w:tplc="2A566CC2" w:tentative="1">
      <w:start w:val="1"/>
      <w:numFmt w:val="decimal"/>
      <w:lvlText w:val="%4."/>
      <w:lvlJc w:val="left"/>
      <w:pPr>
        <w:ind w:left="2320" w:hanging="420"/>
      </w:pPr>
    </w:lvl>
    <w:lvl w:ilvl="4" w:tplc="DB107B5E" w:tentative="1">
      <w:start w:val="1"/>
      <w:numFmt w:val="lowerLetter"/>
      <w:lvlText w:val="%5)"/>
      <w:lvlJc w:val="left"/>
      <w:pPr>
        <w:ind w:left="2740" w:hanging="420"/>
      </w:pPr>
    </w:lvl>
    <w:lvl w:ilvl="5" w:tplc="3776F98E" w:tentative="1">
      <w:start w:val="1"/>
      <w:numFmt w:val="lowerRoman"/>
      <w:lvlText w:val="%6."/>
      <w:lvlJc w:val="right"/>
      <w:pPr>
        <w:ind w:left="3160" w:hanging="420"/>
      </w:pPr>
    </w:lvl>
    <w:lvl w:ilvl="6" w:tplc="55C01FF4" w:tentative="1">
      <w:start w:val="1"/>
      <w:numFmt w:val="decimal"/>
      <w:lvlText w:val="%7."/>
      <w:lvlJc w:val="left"/>
      <w:pPr>
        <w:ind w:left="3580" w:hanging="420"/>
      </w:pPr>
    </w:lvl>
    <w:lvl w:ilvl="7" w:tplc="41FA721E" w:tentative="1">
      <w:start w:val="1"/>
      <w:numFmt w:val="lowerLetter"/>
      <w:lvlText w:val="%8)"/>
      <w:lvlJc w:val="left"/>
      <w:pPr>
        <w:ind w:left="4000" w:hanging="420"/>
      </w:pPr>
    </w:lvl>
    <w:lvl w:ilvl="8" w:tplc="880A911C" w:tentative="1">
      <w:start w:val="1"/>
      <w:numFmt w:val="lowerRoman"/>
      <w:lvlText w:val="%9."/>
      <w:lvlJc w:val="right"/>
      <w:pPr>
        <w:ind w:left="4420" w:hanging="420"/>
      </w:pPr>
    </w:lvl>
  </w:abstractNum>
  <w:num w:numId="1">
    <w:abstractNumId w:val="4"/>
  </w:num>
  <w:num w:numId="2">
    <w:abstractNumId w:val="6"/>
  </w:num>
  <w:num w:numId="3">
    <w:abstractNumId w:val="1"/>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C36"/>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3536"/>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7A01"/>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97F86"/>
    <w:rsid w:val="003A2AA2"/>
    <w:rsid w:val="003A3953"/>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2A6B"/>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C7326"/>
    <w:rsid w:val="004E1D5E"/>
    <w:rsid w:val="004E630B"/>
    <w:rsid w:val="004F37D8"/>
    <w:rsid w:val="004F7313"/>
    <w:rsid w:val="00514F1C"/>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23BA"/>
    <w:rsid w:val="006163B1"/>
    <w:rsid w:val="00616874"/>
    <w:rsid w:val="0062589F"/>
    <w:rsid w:val="00626EA8"/>
    <w:rsid w:val="00641CEA"/>
    <w:rsid w:val="006467D8"/>
    <w:rsid w:val="0065080E"/>
    <w:rsid w:val="00655229"/>
    <w:rsid w:val="00656B0C"/>
    <w:rsid w:val="0066309A"/>
    <w:rsid w:val="0066627D"/>
    <w:rsid w:val="00674095"/>
    <w:rsid w:val="006832A2"/>
    <w:rsid w:val="00684A20"/>
    <w:rsid w:val="00686D1E"/>
    <w:rsid w:val="00690EC4"/>
    <w:rsid w:val="00693C76"/>
    <w:rsid w:val="006962CB"/>
    <w:rsid w:val="006A0BB0"/>
    <w:rsid w:val="006A7F42"/>
    <w:rsid w:val="006B064A"/>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DFF"/>
    <w:rsid w:val="0074144B"/>
    <w:rsid w:val="00741A05"/>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B08"/>
    <w:rsid w:val="007C3F2C"/>
    <w:rsid w:val="007C51E4"/>
    <w:rsid w:val="007D4066"/>
    <w:rsid w:val="007E3EED"/>
    <w:rsid w:val="007F136D"/>
    <w:rsid w:val="007F60CB"/>
    <w:rsid w:val="00801AAB"/>
    <w:rsid w:val="0080773A"/>
    <w:rsid w:val="00807F57"/>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A41CD"/>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0477E"/>
    <w:rsid w:val="00A144A6"/>
    <w:rsid w:val="00A21627"/>
    <w:rsid w:val="00A37A94"/>
    <w:rsid w:val="00A41611"/>
    <w:rsid w:val="00A441B7"/>
    <w:rsid w:val="00A447AF"/>
    <w:rsid w:val="00A449E7"/>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018"/>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47D63-B5C7-4C41-A901-4E121645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2774</Characters>
  <Application>Microsoft Office Word</Application>
  <DocSecurity>4</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华宝基金管理有限公司旗下部分基金年度报告提示性公告</dc:title>
  <dc:creator>xiaoming bao</dc:creator>
  <cp:lastModifiedBy>ZHONGM</cp:lastModifiedBy>
  <cp:revision>2</cp:revision>
  <cp:lastPrinted>2019-10-18T09:40:00Z</cp:lastPrinted>
  <dcterms:created xsi:type="dcterms:W3CDTF">2024-03-28T16:03:00Z</dcterms:created>
  <dcterms:modified xsi:type="dcterms:W3CDTF">2024-03-28T16:03:00Z</dcterms:modified>
</cp:coreProperties>
</file>