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E" w:rsidRDefault="00C024EC">
      <w:pPr>
        <w:spacing w:line="540" w:lineRule="exact"/>
        <w:ind w:firstLineChars="50" w:firstLine="161"/>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海富通基金管理有限公司旗下</w:t>
      </w:r>
      <w:r>
        <w:rPr>
          <w:rFonts w:ascii="宋体" w:eastAsia="宋体" w:hAnsi="宋体"/>
          <w:b/>
          <w:color w:val="000000" w:themeColor="text1"/>
          <w:sz w:val="32"/>
          <w:szCs w:val="32"/>
        </w:rPr>
        <w:t>部</w:t>
      </w:r>
      <w:r>
        <w:rPr>
          <w:rFonts w:ascii="宋体" w:eastAsia="宋体" w:hAnsi="宋体" w:hint="eastAsia"/>
          <w:b/>
          <w:color w:val="000000" w:themeColor="text1"/>
          <w:sz w:val="32"/>
          <w:szCs w:val="32"/>
        </w:rPr>
        <w:t>分基金2023年年度报告提示性公告</w:t>
      </w:r>
    </w:p>
    <w:p w:rsidR="001B582E" w:rsidRDefault="001B582E">
      <w:pPr>
        <w:spacing w:line="540" w:lineRule="exact"/>
        <w:ind w:firstLineChars="250" w:firstLine="800"/>
        <w:rPr>
          <w:rFonts w:ascii="仿宋" w:eastAsia="仿宋" w:hAnsi="仿宋"/>
          <w:color w:val="000000" w:themeColor="text1"/>
          <w:sz w:val="32"/>
          <w:szCs w:val="32"/>
        </w:rPr>
      </w:pP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本公司董事会及董事保证披露的基金2023年年度报告所载资料不存在虚假记载、误导性陈述或重大遗漏，并对其内容的真实性、准确性和完整性承担个别及连带责任。</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海富通基金管理有限公司旗下</w:t>
      </w:r>
      <w:r w:rsidR="00F97E6D">
        <w:rPr>
          <w:rFonts w:ascii="宋体" w:eastAsia="宋体" w:hAnsi="宋体"/>
          <w:color w:val="000000" w:themeColor="text1"/>
          <w:sz w:val="24"/>
          <w:szCs w:val="24"/>
        </w:rPr>
        <w:t>8</w:t>
      </w:r>
      <w:r>
        <w:rPr>
          <w:rFonts w:ascii="宋体" w:eastAsia="宋体" w:hAnsi="宋体" w:hint="eastAsia"/>
          <w:color w:val="000000" w:themeColor="text1"/>
          <w:sz w:val="24"/>
          <w:szCs w:val="24"/>
        </w:rPr>
        <w:t>4只基金（基金列表详见附件）的2023年年度报告</w:t>
      </w:r>
      <w:r>
        <w:rPr>
          <w:rFonts w:ascii="宋体" w:eastAsia="宋体" w:hAnsi="宋体"/>
          <w:color w:val="000000" w:themeColor="text1"/>
          <w:sz w:val="24"/>
          <w:szCs w:val="24"/>
        </w:rPr>
        <w:t>全文</w:t>
      </w:r>
      <w:r>
        <w:rPr>
          <w:rFonts w:ascii="宋体" w:eastAsia="宋体" w:hAnsi="宋体" w:hint="eastAsia"/>
          <w:color w:val="000000" w:themeColor="text1"/>
          <w:sz w:val="24"/>
          <w:szCs w:val="24"/>
        </w:rPr>
        <w:t>于202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年3月29日在</w:t>
      </w:r>
      <w:r>
        <w:rPr>
          <w:rFonts w:ascii="宋体" w:eastAsia="宋体" w:hAnsi="宋体"/>
          <w:color w:val="000000" w:themeColor="text1"/>
          <w:sz w:val="24"/>
          <w:szCs w:val="24"/>
        </w:rPr>
        <w:t>本公司网站</w:t>
      </w:r>
      <w:r>
        <w:rPr>
          <w:rFonts w:ascii="宋体" w:eastAsia="宋体" w:hAnsi="宋体" w:hint="eastAsia"/>
          <w:color w:val="000000" w:themeColor="text1"/>
          <w:sz w:val="24"/>
          <w:szCs w:val="24"/>
        </w:rPr>
        <w:t>（www.hftfund.com）</w:t>
      </w:r>
      <w:r>
        <w:rPr>
          <w:rFonts w:ascii="宋体" w:eastAsia="宋体" w:hAnsi="宋体"/>
          <w:color w:val="000000" w:themeColor="text1"/>
          <w:sz w:val="24"/>
          <w:szCs w:val="24"/>
        </w:rPr>
        <w:t>和中国证监会</w:t>
      </w:r>
      <w:r>
        <w:rPr>
          <w:rFonts w:ascii="宋体" w:eastAsia="宋体" w:hAnsi="宋体" w:hint="eastAsia"/>
          <w:color w:val="000000" w:themeColor="text1"/>
          <w:sz w:val="24"/>
          <w:szCs w:val="24"/>
        </w:rPr>
        <w:t>基金</w:t>
      </w:r>
      <w:r>
        <w:rPr>
          <w:rFonts w:ascii="宋体" w:eastAsia="宋体" w:hAnsi="宋体"/>
          <w:color w:val="000000" w:themeColor="text1"/>
          <w:sz w:val="24"/>
          <w:szCs w:val="24"/>
        </w:rPr>
        <w:t>电子披露网站</w:t>
      </w:r>
      <w:r>
        <w:rPr>
          <w:rFonts w:ascii="宋体" w:eastAsia="宋体" w:hAnsi="宋体" w:hint="eastAsia"/>
          <w:color w:val="000000" w:themeColor="text1"/>
          <w:sz w:val="24"/>
          <w:szCs w:val="24"/>
        </w:rPr>
        <w:t>（</w:t>
      </w:r>
      <w:hyperlink r:id="rId7" w:history="1">
        <w:r>
          <w:rPr>
            <w:rFonts w:ascii="宋体" w:eastAsia="宋体" w:hAnsi="宋体" w:hint="eastAsia"/>
            <w:color w:val="000000" w:themeColor="text1"/>
            <w:sz w:val="24"/>
            <w:szCs w:val="24"/>
          </w:rPr>
          <w:t>http://eid.csrc.gov.cn/fund</w:t>
        </w:r>
      </w:hyperlink>
      <w:r>
        <w:rPr>
          <w:rFonts w:ascii="宋体" w:eastAsia="宋体" w:hAnsi="宋体" w:hint="eastAsia"/>
          <w:color w:val="000000" w:themeColor="text1"/>
          <w:sz w:val="24"/>
          <w:szCs w:val="24"/>
        </w:rPr>
        <w:t>）</w:t>
      </w:r>
      <w:r>
        <w:rPr>
          <w:rFonts w:ascii="宋体" w:eastAsia="宋体" w:hAnsi="宋体"/>
          <w:color w:val="000000" w:themeColor="text1"/>
          <w:sz w:val="24"/>
          <w:szCs w:val="24"/>
        </w:rPr>
        <w:t>披露，供投资者查阅。</w:t>
      </w:r>
      <w:r>
        <w:rPr>
          <w:rFonts w:ascii="宋体" w:eastAsia="宋体" w:hAnsi="宋体" w:hint="eastAsia"/>
          <w:color w:val="000000" w:themeColor="text1"/>
          <w:sz w:val="24"/>
          <w:szCs w:val="24"/>
        </w:rPr>
        <w:t>如有疑问可拨打本公司客服电话</w:t>
      </w:r>
      <w:r>
        <w:rPr>
          <w:rFonts w:ascii="宋体" w:eastAsia="宋体" w:hAnsi="宋体"/>
          <w:color w:val="000000" w:themeColor="text1"/>
          <w:sz w:val="24"/>
          <w:szCs w:val="24"/>
        </w:rPr>
        <w:t>（40088-40099）</w:t>
      </w:r>
      <w:r>
        <w:rPr>
          <w:rFonts w:ascii="宋体" w:eastAsia="宋体" w:hAnsi="宋体" w:hint="eastAsia"/>
          <w:color w:val="000000" w:themeColor="text1"/>
          <w:sz w:val="24"/>
          <w:szCs w:val="24"/>
        </w:rPr>
        <w:t>咨询</w:t>
      </w:r>
      <w:r>
        <w:rPr>
          <w:rFonts w:ascii="宋体" w:eastAsia="宋体" w:hAnsi="宋体"/>
          <w:color w:val="000000" w:themeColor="text1"/>
          <w:sz w:val="24"/>
          <w:szCs w:val="24"/>
        </w:rPr>
        <w:t>。</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特此公告。</w:t>
      </w: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C024EC">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海富通基金管理有限公司</w:t>
      </w:r>
    </w:p>
    <w:p w:rsidR="001B582E" w:rsidRDefault="00C024EC">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年3月29日</w:t>
      </w: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C024EC">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sidR="00F97E6D">
        <w:rPr>
          <w:rFonts w:ascii="宋体" w:eastAsia="宋体" w:hAnsi="宋体"/>
          <w:color w:val="000000" w:themeColor="text1"/>
          <w:sz w:val="24"/>
          <w:szCs w:val="24"/>
        </w:rPr>
        <w:t>8</w:t>
      </w:r>
      <w:r>
        <w:rPr>
          <w:rFonts w:ascii="宋体" w:eastAsia="宋体" w:hAnsi="宋体" w:hint="eastAsia"/>
          <w:color w:val="000000" w:themeColor="text1"/>
          <w:sz w:val="24"/>
          <w:szCs w:val="24"/>
        </w:rPr>
        <w:t>4只基金列表</w:t>
      </w:r>
    </w:p>
    <w:tbl>
      <w:tblPr>
        <w:tblW w:w="9006" w:type="dxa"/>
        <w:jc w:val="center"/>
        <w:tblLook w:val="04A0"/>
      </w:tblPr>
      <w:tblGrid>
        <w:gridCol w:w="700"/>
        <w:gridCol w:w="1180"/>
        <w:gridCol w:w="3120"/>
        <w:gridCol w:w="4006"/>
      </w:tblGrid>
      <w:tr w:rsidR="001B582E">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82E" w:rsidRDefault="00C024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582E" w:rsidRDefault="00C024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tcPr>
          <w:p w:rsidR="001B582E" w:rsidRDefault="00C024E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产品名称</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海富通瑞合纯债债券型证券投资基金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海富通沪深300指数增强型证券投资基金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海富通添益货币市场基金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海富通量化多因子灵活配置混合型证券投资基金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海富通量化前锋股票型证券投资基金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海富通聚优精选混合型基金中基金（FOF）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海富通融丰定期开放债券型发起式证券投资基金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海富通创业板综指增强型发起式证券投资基金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海富通弘丰定期开放债券型发起式证券投资基金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海富通电子信息传媒产业股票型证券投资基金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海富通鼎丰定期开放债券型发起式证券投资基金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海富通上海清算所中高等级短期融资券指数证券投资基金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海富通研究精选混合型证券投资基金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海富通稳健养老目标一年持有期混合型发起式基金中基金（FOF）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海富通中证100指数证券投资基金（LOF）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海富通全球美元收益债券型证券投资基金（LOF）</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上证城投债交易型开放式指数证券投资基金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上证10年期地方政府债交易型开放式指数证券投资基金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海富通收益增长证券投资基金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海富通股票混合型证券投资基金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海富通强化回报混合型证券投资基金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海富通风格优势混合型证券投资基金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海富通精选贰号混合型证券投资基金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海富通稳健添利债券型证券投资基金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海富通领先成长混合型证券投资基金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海富通中小盘混合型证券投资基金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海富通稳固收益债券型证券投资基金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3</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海富通国策导向混合型证券投资基金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海富通中证500指数增强型证券投资基金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海富通安颐收益混合型证券投资基金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海富通内需热点混合型证券投资基金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海富通阿尔法对冲混合型发起式证券投资基金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海富通新内需灵活配置混合型证券投资基金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海富通改革驱动灵活配置混合型证券投资基金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lastRenderedPageBreak/>
              <w:t>3</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海富通瑞丰债券型证券投资基金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海富通瑞福债券型证券投资基金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海富通瑞祥一年定期开放债券型证券投资基金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海富通沪港深灵活配置混合型证券投资基金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海富通欣益灵活配置混合型证券投资基金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海富通欣荣灵活配置混合型证券投资基金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海富通集利纯债债券型证券投资基金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海富通欣享灵活配置混合型证券投资基金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海富通货币市场证券投资基金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海富通中国海外精选混合型证券投资基金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海富通中短债债券型证券投资基金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海富通聚合纯债债券型证券投资基金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海富通上证5年期地方政府债交易型开放式指数证券投资基金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海富通先进制造股票型证券投资基金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海富通裕通30个月定期开放债券型证券投资基金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海富通安益对冲策略灵活配置混合型证券投资基金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海富通平衡养老目标三年持有期混合型发起式基金中基金（FOF）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海富通科技创新混合型证券投资基金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海富通裕昇三年定期开放债券型证券投资基金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海富通添鑫收益债券型证券投资基金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海富通瑞弘6个月定期开放债券型证券投资基金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海富通富盈混合型证券投资基金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海富通富泽混合型证券投资基金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海富通上证投资级可转债及可交换债券交易型开放式指数证券投资基金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海富通中证短融交易型开放式指数证券投资基金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海富通成长甄选混合型证券投资基金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海富通消费核心资产混合型证券投资基金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海富通成长价值混合型证券投资基金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海富通均衡甄选混合型证券投资基金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70</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海富通惠睿精选混合型证券投资基金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71</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海富通欣睿混合型证券投资基金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72</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海富通消费优选混合型证券投资基金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73</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海富通中债1-3年农发行债券指数证券投资基金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74</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海富通策略收益债券型证券投资基金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75</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海富通中证港股通科技交易型开放式指数证券投资基金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海富通利率债债券型证券投资基金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海富通富利三个月持有期混合型证券投资基金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海富通瑞兴3个月定期开放债券型证券投资基金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海富通欣利混合型证券投资基金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80</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海富通碳中和主题混合型证券投资基金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81</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海富通成长领航混合型证券投资基金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82</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海富通养老目标日期2035三年持有期混合型发起式基金中基金（FOF）</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83</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海富通恒益金融债一年定期开放债券型发起式证券投资基金</w:t>
            </w:r>
          </w:p>
        </w:tc>
      </w:tr>
      <w:tr w:rsidR="00C024EC"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C024EC" w:rsidRPr="00CB6F51" w:rsidRDefault="00C024EC" w:rsidP="00C024EC">
            <w:pPr>
              <w:widowControl/>
              <w:jc w:val="center"/>
              <w:rPr>
                <w:rFonts w:asciiTheme="minorEastAsia" w:hAnsiTheme="minorEastAsia" w:cs="宋体"/>
                <w:color w:val="000000"/>
                <w:kern w:val="0"/>
                <w:sz w:val="22"/>
              </w:rPr>
            </w:pPr>
            <w:r w:rsidRPr="00CB6F51">
              <w:rPr>
                <w:rFonts w:asciiTheme="minorEastAsia" w:hAnsiTheme="minorEastAsia"/>
                <w:sz w:val="22"/>
              </w:rPr>
              <w:t>84</w:t>
            </w:r>
          </w:p>
        </w:tc>
        <w:tc>
          <w:tcPr>
            <w:tcW w:w="1180" w:type="dxa"/>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w:t>
            </w:r>
            <w:r>
              <w:rPr>
                <w:rFonts w:asciiTheme="minorEastAsia" w:hAnsiTheme="minorEastAsia" w:cs="宋体"/>
                <w:color w:val="000000"/>
                <w:kern w:val="0"/>
                <w:sz w:val="22"/>
              </w:rPr>
              <w:t>18623</w:t>
            </w:r>
          </w:p>
        </w:tc>
        <w:tc>
          <w:tcPr>
            <w:tcW w:w="7126" w:type="dxa"/>
            <w:gridSpan w:val="2"/>
            <w:tcBorders>
              <w:top w:val="nil"/>
              <w:left w:val="nil"/>
              <w:bottom w:val="single" w:sz="4" w:space="0" w:color="auto"/>
              <w:right w:val="single" w:sz="4" w:space="0" w:color="auto"/>
            </w:tcBorders>
            <w:shd w:val="clear" w:color="auto" w:fill="auto"/>
            <w:noWrap/>
            <w:vAlign w:val="bottom"/>
          </w:tcPr>
          <w:p w:rsidR="00C024EC" w:rsidRPr="00CB6F51" w:rsidRDefault="00C024EC" w:rsidP="00C024E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海富通盈丰一年定期开放债券型发起式证券投资基金</w:t>
            </w:r>
          </w:p>
        </w:tc>
      </w:tr>
      <w:tr w:rsidR="00C024EC">
        <w:trPr>
          <w:gridAfter w:val="1"/>
          <w:wAfter w:w="4006" w:type="dxa"/>
          <w:trHeight w:val="555"/>
          <w:jc w:val="center"/>
        </w:trPr>
        <w:tc>
          <w:tcPr>
            <w:tcW w:w="5000" w:type="dxa"/>
            <w:gridSpan w:val="3"/>
            <w:tcBorders>
              <w:top w:val="nil"/>
              <w:left w:val="nil"/>
              <w:bottom w:val="nil"/>
              <w:right w:val="nil"/>
            </w:tcBorders>
            <w:shd w:val="clear" w:color="auto" w:fill="auto"/>
            <w:vAlign w:val="center"/>
          </w:tcPr>
          <w:p w:rsidR="00C024EC" w:rsidRDefault="00C024EC" w:rsidP="00C024EC">
            <w:pPr>
              <w:widowControl/>
              <w:jc w:val="left"/>
              <w:rPr>
                <w:rFonts w:ascii="宋体" w:eastAsia="宋体" w:hAnsi="宋体" w:cs="宋体"/>
                <w:color w:val="000000"/>
                <w:kern w:val="0"/>
                <w:sz w:val="22"/>
              </w:rPr>
            </w:pPr>
          </w:p>
        </w:tc>
      </w:tr>
    </w:tbl>
    <w:p w:rsidR="001B582E" w:rsidRDefault="001B582E">
      <w:pPr>
        <w:spacing w:line="540" w:lineRule="exact"/>
        <w:rPr>
          <w:rFonts w:ascii="宋体" w:eastAsia="宋体" w:hAnsi="宋体"/>
          <w:color w:val="000000" w:themeColor="text1"/>
          <w:sz w:val="24"/>
          <w:szCs w:val="24"/>
        </w:rPr>
      </w:pPr>
    </w:p>
    <w:sectPr w:rsidR="001B582E" w:rsidSect="001813FE">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6E" w:rsidRDefault="00D84E6E">
      <w:r>
        <w:separator/>
      </w:r>
    </w:p>
  </w:endnote>
  <w:endnote w:type="continuationSeparator" w:id="0">
    <w:p w:rsidR="00D84E6E" w:rsidRDefault="00D84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B582E" w:rsidRDefault="001813FE">
        <w:pPr>
          <w:pStyle w:val="a6"/>
          <w:jc w:val="center"/>
        </w:pPr>
        <w:r>
          <w:fldChar w:fldCharType="begin"/>
        </w:r>
        <w:r w:rsidR="00C024EC">
          <w:instrText>PAGE   \* MERGEFORMAT</w:instrText>
        </w:r>
        <w:r>
          <w:fldChar w:fldCharType="separate"/>
        </w:r>
        <w:r w:rsidR="00E632AB" w:rsidRPr="00E632AB">
          <w:rPr>
            <w:noProof/>
            <w:lang w:val="zh-CN"/>
          </w:rPr>
          <w:t>2</w:t>
        </w:r>
        <w:r>
          <w:fldChar w:fldCharType="end"/>
        </w:r>
      </w:p>
    </w:sdtContent>
  </w:sdt>
  <w:p w:rsidR="001B582E" w:rsidRDefault="001B5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B582E" w:rsidRDefault="001813FE">
        <w:pPr>
          <w:pStyle w:val="a6"/>
          <w:jc w:val="center"/>
        </w:pPr>
        <w:r>
          <w:fldChar w:fldCharType="begin"/>
        </w:r>
        <w:r w:rsidR="00C024EC">
          <w:instrText>PAGE   \* MERGEFORMAT</w:instrText>
        </w:r>
        <w:r>
          <w:fldChar w:fldCharType="separate"/>
        </w:r>
        <w:r w:rsidR="00E632AB" w:rsidRPr="00E632AB">
          <w:rPr>
            <w:noProof/>
            <w:lang w:val="zh-CN"/>
          </w:rPr>
          <w:t>1</w:t>
        </w:r>
        <w:r>
          <w:fldChar w:fldCharType="end"/>
        </w:r>
      </w:p>
    </w:sdtContent>
  </w:sdt>
  <w:p w:rsidR="001B582E" w:rsidRDefault="001B5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6E" w:rsidRDefault="00D84E6E">
      <w:r>
        <w:separator/>
      </w:r>
    </w:p>
  </w:footnote>
  <w:footnote w:type="continuationSeparator" w:id="0">
    <w:p w:rsidR="00D84E6E" w:rsidRDefault="00D84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813FE"/>
    <w:rsid w:val="00191702"/>
    <w:rsid w:val="00192262"/>
    <w:rsid w:val="001A593B"/>
    <w:rsid w:val="001B582E"/>
    <w:rsid w:val="001D04AB"/>
    <w:rsid w:val="001D2521"/>
    <w:rsid w:val="001D74AE"/>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D7CD4"/>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6F23"/>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4F3C"/>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24EC"/>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F51"/>
    <w:rsid w:val="00CC2F35"/>
    <w:rsid w:val="00CC40C3"/>
    <w:rsid w:val="00CD1E2E"/>
    <w:rsid w:val="00CD42C4"/>
    <w:rsid w:val="00CD5343"/>
    <w:rsid w:val="00CD58FD"/>
    <w:rsid w:val="00CE293B"/>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6E"/>
    <w:rsid w:val="00D84ED2"/>
    <w:rsid w:val="00D90AD4"/>
    <w:rsid w:val="00D919AF"/>
    <w:rsid w:val="00D937BD"/>
    <w:rsid w:val="00DA2D7C"/>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449C3"/>
    <w:rsid w:val="00E5059C"/>
    <w:rsid w:val="00E54C06"/>
    <w:rsid w:val="00E5664A"/>
    <w:rsid w:val="00E632AB"/>
    <w:rsid w:val="00E7407A"/>
    <w:rsid w:val="00E81A0A"/>
    <w:rsid w:val="00E84710"/>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97E6D"/>
    <w:rsid w:val="00FA0934"/>
    <w:rsid w:val="00FA653D"/>
    <w:rsid w:val="00FB17EB"/>
    <w:rsid w:val="00FB23EE"/>
    <w:rsid w:val="00FC34DF"/>
    <w:rsid w:val="00FD658E"/>
    <w:rsid w:val="00FE0C5A"/>
    <w:rsid w:val="00FE13A2"/>
    <w:rsid w:val="06EE0895"/>
    <w:rsid w:val="0B4E3A9D"/>
    <w:rsid w:val="1B633F67"/>
    <w:rsid w:val="2A4E6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13FE"/>
    <w:pPr>
      <w:jc w:val="left"/>
    </w:pPr>
  </w:style>
  <w:style w:type="paragraph" w:styleId="a4">
    <w:name w:val="Date"/>
    <w:basedOn w:val="a"/>
    <w:next w:val="a"/>
    <w:link w:val="Char0"/>
    <w:uiPriority w:val="99"/>
    <w:semiHidden/>
    <w:unhideWhenUsed/>
    <w:rsid w:val="001813FE"/>
    <w:pPr>
      <w:ind w:leftChars="2500" w:left="100"/>
    </w:pPr>
  </w:style>
  <w:style w:type="paragraph" w:styleId="a5">
    <w:name w:val="Balloon Text"/>
    <w:basedOn w:val="a"/>
    <w:link w:val="Char1"/>
    <w:uiPriority w:val="99"/>
    <w:semiHidden/>
    <w:unhideWhenUsed/>
    <w:rsid w:val="001813FE"/>
    <w:rPr>
      <w:sz w:val="18"/>
      <w:szCs w:val="18"/>
    </w:rPr>
  </w:style>
  <w:style w:type="paragraph" w:styleId="a6">
    <w:name w:val="footer"/>
    <w:basedOn w:val="a"/>
    <w:link w:val="Char2"/>
    <w:uiPriority w:val="99"/>
    <w:unhideWhenUsed/>
    <w:rsid w:val="001813F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813F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1813FE"/>
    <w:pPr>
      <w:snapToGrid w:val="0"/>
      <w:jc w:val="left"/>
    </w:pPr>
    <w:rPr>
      <w:sz w:val="18"/>
      <w:szCs w:val="18"/>
    </w:rPr>
  </w:style>
  <w:style w:type="paragraph" w:styleId="a9">
    <w:name w:val="annotation subject"/>
    <w:basedOn w:val="a3"/>
    <w:next w:val="a3"/>
    <w:link w:val="Char5"/>
    <w:uiPriority w:val="99"/>
    <w:semiHidden/>
    <w:unhideWhenUsed/>
    <w:qFormat/>
    <w:rsid w:val="001813FE"/>
    <w:rPr>
      <w:b/>
      <w:bCs/>
    </w:rPr>
  </w:style>
  <w:style w:type="character" w:styleId="aa">
    <w:name w:val="Hyperlink"/>
    <w:basedOn w:val="a0"/>
    <w:uiPriority w:val="99"/>
    <w:unhideWhenUsed/>
    <w:rsid w:val="001813FE"/>
    <w:rPr>
      <w:color w:val="0000FF" w:themeColor="hyperlink"/>
      <w:u w:val="single"/>
    </w:rPr>
  </w:style>
  <w:style w:type="character" w:styleId="ab">
    <w:name w:val="annotation reference"/>
    <w:basedOn w:val="a0"/>
    <w:uiPriority w:val="99"/>
    <w:semiHidden/>
    <w:unhideWhenUsed/>
    <w:qFormat/>
    <w:rsid w:val="001813FE"/>
    <w:rPr>
      <w:sz w:val="21"/>
      <w:szCs w:val="21"/>
    </w:rPr>
  </w:style>
  <w:style w:type="character" w:styleId="ac">
    <w:name w:val="footnote reference"/>
    <w:basedOn w:val="a0"/>
    <w:uiPriority w:val="99"/>
    <w:semiHidden/>
    <w:unhideWhenUsed/>
    <w:qFormat/>
    <w:rsid w:val="001813FE"/>
    <w:rPr>
      <w:vertAlign w:val="superscript"/>
    </w:rPr>
  </w:style>
  <w:style w:type="character" w:customStyle="1" w:styleId="Char3">
    <w:name w:val="页眉 Char"/>
    <w:basedOn w:val="a0"/>
    <w:link w:val="a7"/>
    <w:uiPriority w:val="99"/>
    <w:qFormat/>
    <w:rsid w:val="001813FE"/>
    <w:rPr>
      <w:sz w:val="18"/>
      <w:szCs w:val="18"/>
    </w:rPr>
  </w:style>
  <w:style w:type="character" w:customStyle="1" w:styleId="Char2">
    <w:name w:val="页脚 Char"/>
    <w:basedOn w:val="a0"/>
    <w:link w:val="a6"/>
    <w:uiPriority w:val="99"/>
    <w:rsid w:val="001813FE"/>
    <w:rPr>
      <w:sz w:val="18"/>
      <w:szCs w:val="18"/>
    </w:rPr>
  </w:style>
  <w:style w:type="paragraph" w:styleId="ad">
    <w:name w:val="List Paragraph"/>
    <w:basedOn w:val="a"/>
    <w:uiPriority w:val="34"/>
    <w:qFormat/>
    <w:rsid w:val="001813FE"/>
    <w:pPr>
      <w:ind w:firstLineChars="200" w:firstLine="420"/>
    </w:pPr>
  </w:style>
  <w:style w:type="character" w:customStyle="1" w:styleId="Char1">
    <w:name w:val="批注框文本 Char"/>
    <w:basedOn w:val="a0"/>
    <w:link w:val="a5"/>
    <w:uiPriority w:val="99"/>
    <w:semiHidden/>
    <w:rsid w:val="001813FE"/>
    <w:rPr>
      <w:sz w:val="18"/>
      <w:szCs w:val="18"/>
    </w:rPr>
  </w:style>
  <w:style w:type="character" w:customStyle="1" w:styleId="Char">
    <w:name w:val="批注文字 Char"/>
    <w:basedOn w:val="a0"/>
    <w:link w:val="a3"/>
    <w:uiPriority w:val="99"/>
    <w:semiHidden/>
    <w:rsid w:val="001813FE"/>
  </w:style>
  <w:style w:type="character" w:customStyle="1" w:styleId="Char5">
    <w:name w:val="批注主题 Char"/>
    <w:basedOn w:val="Char"/>
    <w:link w:val="a9"/>
    <w:uiPriority w:val="99"/>
    <w:semiHidden/>
    <w:qFormat/>
    <w:rsid w:val="001813FE"/>
    <w:rPr>
      <w:b/>
      <w:bCs/>
    </w:rPr>
  </w:style>
  <w:style w:type="character" w:customStyle="1" w:styleId="Char4">
    <w:name w:val="脚注文本 Char"/>
    <w:basedOn w:val="a0"/>
    <w:link w:val="a8"/>
    <w:uiPriority w:val="99"/>
    <w:semiHidden/>
    <w:qFormat/>
    <w:rsid w:val="001813FE"/>
    <w:rPr>
      <w:sz w:val="18"/>
      <w:szCs w:val="18"/>
    </w:rPr>
  </w:style>
  <w:style w:type="character" w:customStyle="1" w:styleId="Char0">
    <w:name w:val="日期 Char"/>
    <w:basedOn w:val="a0"/>
    <w:link w:val="a4"/>
    <w:uiPriority w:val="99"/>
    <w:semiHidden/>
    <w:qFormat/>
    <w:rsid w:val="001813FE"/>
  </w:style>
  <w:style w:type="character" w:customStyle="1" w:styleId="c24">
    <w:name w:val="c24"/>
    <w:basedOn w:val="a0"/>
    <w:rsid w:val="001813FE"/>
    <w:rPr>
      <w:color w:val="4D4D4D"/>
      <w:sz w:val="27"/>
      <w:szCs w:val="27"/>
    </w:rPr>
  </w:style>
  <w:style w:type="paragraph" w:styleId="ae">
    <w:name w:val="Revision"/>
    <w:hidden/>
    <w:uiPriority w:val="99"/>
    <w:unhideWhenUsed/>
    <w:rsid w:val="00C024E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AC99-04B4-4907-9F5B-65673E0B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4</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2024-03-28T16:06:00Z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CC25097882A34D84BA0819EDEB43CF24</vt:lpwstr>
  </property>
</Properties>
</file>