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A34" w:rsidRDefault="007C6E9F">
      <w:pPr>
        <w:pStyle w:val="XBRL2"/>
        <w:spacing w:before="156"/>
        <w:outlineLvl w:val="9"/>
      </w:pPr>
      <w:bookmarkStart w:id="0" w:name="_GoBack"/>
      <w:bookmarkStart w:id="1" w:name="_Toc510201001"/>
      <w:bookmarkEnd w:id="0"/>
      <w:bookmarkEnd w:id="1"/>
      <w:r>
        <w:t xml:space="preserve">　</w:t>
      </w:r>
      <w:r>
        <w:t xml:space="preserve"> </w:t>
      </w:r>
    </w:p>
    <w:p w:rsidR="00A66A34" w:rsidRDefault="007C6E9F">
      <w:pPr>
        <w:spacing w:line="560" w:lineRule="exact"/>
        <w:jc w:val="center"/>
        <w:rPr>
          <w:color w:val="000000"/>
          <w:kern w:val="0"/>
          <w:sz w:val="18"/>
        </w:rPr>
      </w:pPr>
      <w:bookmarkStart w:id="2" w:name="s0002"/>
      <w:r>
        <w:rPr>
          <w:rFonts w:cs="Times New Roman"/>
          <w:b/>
          <w:sz w:val="48"/>
          <w:szCs w:val="48"/>
        </w:rPr>
        <w:t>关于东方红货币市场基金</w:t>
      </w:r>
      <w:r>
        <w:rPr>
          <w:rFonts w:cs="Times New Roman"/>
          <w:b/>
          <w:sz w:val="48"/>
          <w:szCs w:val="48"/>
        </w:rPr>
        <w:t>A</w:t>
      </w:r>
      <w:r>
        <w:rPr>
          <w:rFonts w:cs="Times New Roman"/>
          <w:b/>
          <w:sz w:val="48"/>
          <w:szCs w:val="48"/>
        </w:rPr>
        <w:t>、</w:t>
      </w:r>
      <w:r>
        <w:rPr>
          <w:rFonts w:cs="Times New Roman"/>
          <w:b/>
          <w:sz w:val="48"/>
          <w:szCs w:val="48"/>
        </w:rPr>
        <w:t>B</w:t>
      </w:r>
      <w:r>
        <w:rPr>
          <w:rFonts w:cs="Times New Roman"/>
          <w:b/>
          <w:sz w:val="48"/>
          <w:szCs w:val="48"/>
        </w:rPr>
        <w:t>类份额节假日前暂停转换转入业务的公告</w:t>
      </w:r>
      <w:bookmarkEnd w:id="2"/>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rPr>
          <w:color w:val="000000"/>
          <w:kern w:val="0"/>
          <w:sz w:val="18"/>
        </w:rPr>
      </w:pPr>
      <w:r>
        <w:rPr>
          <w:rFonts w:hint="eastAsia"/>
          <w:color w:val="000000"/>
          <w:kern w:val="0"/>
          <w:sz w:val="18"/>
        </w:rPr>
        <w:t xml:space="preserve">　</w:t>
      </w:r>
      <w:r>
        <w:rPr>
          <w:rFonts w:hint="eastAsia"/>
          <w:color w:val="000000"/>
          <w:kern w:val="0"/>
          <w:sz w:val="18"/>
        </w:rPr>
        <w:t xml:space="preserve"> </w:t>
      </w:r>
    </w:p>
    <w:p w:rsidR="00A66A34" w:rsidRDefault="007C6E9F">
      <w:pPr>
        <w:spacing w:line="560" w:lineRule="exact"/>
        <w:jc w:val="center"/>
      </w:pPr>
      <w:r>
        <w:rPr>
          <w:rFonts w:hint="eastAsia"/>
          <w:b/>
          <w:bCs/>
          <w:sz w:val="24"/>
          <w:szCs w:val="30"/>
        </w:rPr>
        <w:t>公告送出日期：</w:t>
      </w:r>
      <w:bookmarkStart w:id="3" w:name="s0003"/>
      <w:r>
        <w:rPr>
          <w:b/>
          <w:bCs/>
          <w:sz w:val="24"/>
          <w:szCs w:val="30"/>
        </w:rPr>
        <w:t>2024</w:t>
      </w:r>
      <w:r>
        <w:rPr>
          <w:b/>
          <w:bCs/>
          <w:sz w:val="24"/>
          <w:szCs w:val="30"/>
        </w:rPr>
        <w:t>年</w:t>
      </w:r>
      <w:r>
        <w:rPr>
          <w:b/>
          <w:bCs/>
          <w:sz w:val="24"/>
          <w:szCs w:val="30"/>
        </w:rPr>
        <w:t>03</w:t>
      </w:r>
      <w:r>
        <w:rPr>
          <w:b/>
          <w:bCs/>
          <w:sz w:val="24"/>
          <w:szCs w:val="30"/>
        </w:rPr>
        <w:t>月</w:t>
      </w:r>
      <w:r>
        <w:rPr>
          <w:b/>
          <w:bCs/>
          <w:sz w:val="24"/>
          <w:szCs w:val="30"/>
        </w:rPr>
        <w:t>29</w:t>
      </w:r>
      <w:r>
        <w:rPr>
          <w:b/>
          <w:bCs/>
          <w:sz w:val="24"/>
          <w:szCs w:val="30"/>
        </w:rPr>
        <w:t>日</w:t>
      </w:r>
      <w:bookmarkEnd w:id="3"/>
    </w:p>
    <w:p w:rsidR="00A66A34" w:rsidRDefault="007C6E9F">
      <w:pPr>
        <w:widowControl/>
        <w:spacing w:line="24" w:lineRule="auto"/>
        <w:jc w:val="left"/>
        <w:rPr>
          <w:vanish/>
        </w:rPr>
      </w:pPr>
      <w:r>
        <w:rPr>
          <w:rFonts w:hint="eastAsia"/>
          <w:color w:val="404040"/>
          <w:kern w:val="0"/>
        </w:rPr>
        <w:br w:type="page"/>
      </w:r>
      <w:bookmarkStart w:id="4" w:name="_Toc247616195"/>
      <w:r>
        <w:rPr>
          <w:rFonts w:hint="eastAsia"/>
          <w:vanish/>
        </w:rPr>
        <w:lastRenderedPageBreak/>
        <w:t xml:space="preserve">　</w:t>
      </w:r>
      <w:r>
        <w:rPr>
          <w:rFonts w:hint="eastAsia"/>
          <w:vanish/>
        </w:rPr>
        <w:t xml:space="preserve"> </w:t>
      </w:r>
      <w:bookmarkEnd w:id="4"/>
    </w:p>
    <w:p w:rsidR="00A66A34" w:rsidRDefault="007C6E9F">
      <w:pPr>
        <w:pStyle w:val="XBRLTitle1"/>
        <w:spacing w:before="156"/>
        <w:jc w:val="left"/>
        <w:rPr>
          <w:szCs w:val="24"/>
        </w:rPr>
      </w:pPr>
      <w:bookmarkStart w:id="5" w:name="_Toc17897936"/>
      <w:bookmarkStart w:id="6" w:name="_Toc513295892"/>
      <w:bookmarkStart w:id="7" w:name="_Toc17898178"/>
      <w:bookmarkStart w:id="8" w:name="_Toc512519480"/>
      <w:bookmarkStart w:id="9" w:name="_Toc513295846"/>
      <w:bookmarkStart w:id="10" w:name="_Toc481075046"/>
      <w:bookmarkStart w:id="11" w:name="_Toc490050000"/>
      <w:bookmarkStart w:id="12" w:name="_Toc34322059"/>
      <w:bookmarkStart w:id="13" w:name="_Toc438646451"/>
      <w:bookmarkStart w:id="14" w:name="_Toc194311890"/>
      <w:r>
        <w:rPr>
          <w:rFonts w:hint="eastAsia"/>
          <w:szCs w:val="24"/>
        </w:rPr>
        <w:t>公告基本信息</w:t>
      </w:r>
      <w:bookmarkEnd w:id="5"/>
      <w:bookmarkEnd w:id="6"/>
      <w:bookmarkEnd w:id="7"/>
      <w:bookmarkEnd w:id="8"/>
      <w:bookmarkEnd w:id="9"/>
      <w:bookmarkEnd w:id="10"/>
      <w:bookmarkEnd w:id="11"/>
      <w:bookmarkEnd w:id="12"/>
      <w:bookmarkEnd w:id="13"/>
      <w:r>
        <w:rPr>
          <w:rFonts w:hint="eastAsia"/>
          <w:szCs w:val="24"/>
        </w:rPr>
        <w:t xml:space="preserve"> </w:t>
      </w:r>
      <w:bookmarkEnd w:id="14"/>
    </w:p>
    <w:tbl>
      <w:tblPr>
        <w:tblW w:w="0" w:type="auto"/>
        <w:jc w:val="center"/>
        <w:tblInd w:w="116" w:type="dxa"/>
        <w:tblCellMar>
          <w:left w:w="0" w:type="dxa"/>
          <w:right w:w="0" w:type="dxa"/>
        </w:tblCellMar>
        <w:tblLook w:val="04A0"/>
      </w:tblPr>
      <w:tblGrid>
        <w:gridCol w:w="1100"/>
        <w:gridCol w:w="2835"/>
        <w:gridCol w:w="1002"/>
        <w:gridCol w:w="1002"/>
        <w:gridCol w:w="1002"/>
        <w:gridCol w:w="1002"/>
        <w:gridCol w:w="1002"/>
      </w:tblGrid>
      <w:tr w:rsidR="00A66A3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基金名称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东方红货币市场基金</w:t>
            </w:r>
          </w:p>
        </w:tc>
      </w:tr>
      <w:tr w:rsidR="00A66A3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基金简称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东方红货币</w:t>
            </w:r>
          </w:p>
        </w:tc>
      </w:tr>
      <w:tr w:rsidR="00A66A3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基金主代码</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005056</w:t>
            </w:r>
          </w:p>
        </w:tc>
      </w:tr>
      <w:tr w:rsidR="00A66A3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基金管理人名称</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上海东方证券资产管理有限公司</w:t>
            </w:r>
          </w:p>
        </w:tc>
      </w:tr>
      <w:tr w:rsidR="00A66A34">
        <w:trPr>
          <w:jc w:val="center"/>
        </w:trPr>
        <w:tc>
          <w:tcPr>
            <w:tcW w:w="393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公告依据</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《公开募集证券投资基金信息披露管理办法》《东方红货币市场基金基金合同》《东方红货币市场基金招募说明书》等相关规定</w:t>
            </w:r>
          </w:p>
        </w:tc>
      </w:tr>
      <w:tr w:rsidR="00A66A34">
        <w:trPr>
          <w:jc w:val="center"/>
        </w:trPr>
        <w:tc>
          <w:tcPr>
            <w:tcW w:w="1101" w:type="dxa"/>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暂停相关业务的起始日、金额及原因说明</w:t>
            </w: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暂停转换转入起始日</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02</w:t>
            </w:r>
            <w:r>
              <w:rPr>
                <w:color w:val="000000"/>
                <w:kern w:val="0"/>
                <w:szCs w:val="21"/>
              </w:rPr>
              <w:t>日</w:t>
            </w:r>
          </w:p>
        </w:tc>
      </w:tr>
      <w:tr w:rsidR="00A66A3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A66A34" w:rsidRDefault="00A66A34">
            <w:pPr>
              <w:rPr>
                <w:color w:val="000000"/>
                <w:kern w:val="0"/>
                <w:szCs w:val="21"/>
              </w:rPr>
            </w:pPr>
          </w:p>
        </w:tc>
        <w:tc>
          <w:tcPr>
            <w:tcW w:w="283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暂停转换转入的原因说明</w:t>
            </w:r>
          </w:p>
        </w:tc>
        <w:tc>
          <w:tcPr>
            <w:tcW w:w="5103" w:type="dxa"/>
            <w:gridSpan w:val="5"/>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为保护投资者的利益，根据有关法律法规和基金合同的相关规定，基金管理人决定于</w:t>
            </w: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02</w:t>
            </w:r>
            <w:r>
              <w:rPr>
                <w:color w:val="000000"/>
                <w:kern w:val="0"/>
                <w:szCs w:val="21"/>
              </w:rPr>
              <w:t>日、</w:t>
            </w:r>
            <w:r>
              <w:rPr>
                <w:color w:val="000000"/>
                <w:kern w:val="0"/>
                <w:szCs w:val="21"/>
              </w:rPr>
              <w:t>2024</w:t>
            </w:r>
            <w:r>
              <w:rPr>
                <w:color w:val="000000"/>
                <w:kern w:val="0"/>
                <w:szCs w:val="21"/>
              </w:rPr>
              <w:t>年</w:t>
            </w:r>
            <w:r>
              <w:rPr>
                <w:color w:val="000000"/>
                <w:kern w:val="0"/>
                <w:szCs w:val="21"/>
              </w:rPr>
              <w:t>04</w:t>
            </w:r>
            <w:r>
              <w:rPr>
                <w:color w:val="000000"/>
                <w:kern w:val="0"/>
                <w:szCs w:val="21"/>
              </w:rPr>
              <w:t>月</w:t>
            </w:r>
            <w:r>
              <w:rPr>
                <w:color w:val="000000"/>
                <w:kern w:val="0"/>
                <w:szCs w:val="21"/>
              </w:rPr>
              <w:t>03</w:t>
            </w:r>
            <w:r>
              <w:rPr>
                <w:color w:val="000000"/>
                <w:kern w:val="0"/>
                <w:szCs w:val="21"/>
              </w:rPr>
              <w:t>日暂停办理本基金</w:t>
            </w:r>
            <w:r>
              <w:rPr>
                <w:color w:val="000000"/>
                <w:kern w:val="0"/>
                <w:szCs w:val="21"/>
              </w:rPr>
              <w:t>A</w:t>
            </w:r>
            <w:r>
              <w:rPr>
                <w:color w:val="000000"/>
                <w:kern w:val="0"/>
                <w:szCs w:val="21"/>
              </w:rPr>
              <w:t>、</w:t>
            </w:r>
            <w:r>
              <w:rPr>
                <w:color w:val="000000"/>
                <w:kern w:val="0"/>
                <w:szCs w:val="21"/>
              </w:rPr>
              <w:t>B</w:t>
            </w:r>
            <w:r>
              <w:rPr>
                <w:color w:val="000000"/>
                <w:kern w:val="0"/>
                <w:szCs w:val="21"/>
              </w:rPr>
              <w:t>类份额在所有销售机构的转换转入业务。</w:t>
            </w:r>
          </w:p>
        </w:tc>
      </w:tr>
      <w:tr w:rsidR="00A66A34">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下属分类基金的基金简称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东方红货币</w:t>
            </w:r>
            <w:r>
              <w:rPr>
                <w:color w:val="000000"/>
                <w:kern w:val="0"/>
                <w:szCs w:val="21"/>
              </w:rPr>
              <w:t>A</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东方红货币</w:t>
            </w:r>
            <w:r>
              <w:rPr>
                <w:color w:val="000000"/>
                <w:kern w:val="0"/>
                <w:szCs w:val="21"/>
              </w:rPr>
              <w:t>B</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东方红货币</w:t>
            </w:r>
            <w:r>
              <w:rPr>
                <w:color w:val="000000"/>
                <w:kern w:val="0"/>
                <w:szCs w:val="21"/>
              </w:rPr>
              <w:t>C</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东方红货币</w:t>
            </w:r>
            <w:r>
              <w:rPr>
                <w:color w:val="000000"/>
                <w:kern w:val="0"/>
                <w:szCs w:val="21"/>
              </w:rPr>
              <w:t>D</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东方红货币</w:t>
            </w:r>
            <w:r>
              <w:rPr>
                <w:color w:val="000000"/>
                <w:kern w:val="0"/>
                <w:szCs w:val="21"/>
              </w:rPr>
              <w:t>E</w:t>
            </w:r>
          </w:p>
        </w:tc>
      </w:tr>
      <w:tr w:rsidR="00A66A34">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下属分类基金的交易代码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005056</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005057</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007864</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007865</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005058</w:t>
            </w:r>
          </w:p>
        </w:tc>
      </w:tr>
      <w:tr w:rsidR="00A66A34">
        <w:trPr>
          <w:jc w:val="center"/>
        </w:trPr>
        <w:tc>
          <w:tcPr>
            <w:tcW w:w="266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该分类基金是否暂停相关业务</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是</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否</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否</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A66A34" w:rsidRDefault="007C6E9F">
            <w:pPr>
              <w:widowControl/>
              <w:jc w:val="left"/>
              <w:rPr>
                <w:color w:val="000000"/>
                <w:kern w:val="0"/>
                <w:szCs w:val="21"/>
              </w:rPr>
            </w:pPr>
            <w:r>
              <w:rPr>
                <w:color w:val="000000"/>
                <w:kern w:val="0"/>
                <w:szCs w:val="21"/>
              </w:rPr>
              <w:t>否</w:t>
            </w:r>
          </w:p>
        </w:tc>
      </w:tr>
    </w:tbl>
    <w:p w:rsidR="00A66A34" w:rsidRDefault="007C6E9F">
      <w:pPr>
        <w:adjustRightInd w:val="0"/>
        <w:snapToGrid w:val="0"/>
        <w:spacing w:line="360" w:lineRule="auto"/>
        <w:jc w:val="left"/>
      </w:pPr>
      <w:bookmarkStart w:id="15" w:name="table_1"/>
      <w:bookmarkStart w:id="16" w:name="s2645"/>
      <w:bookmarkEnd w:id="15"/>
      <w:r>
        <w:t>注：东方红货币</w:t>
      </w:r>
      <w:r>
        <w:t>A</w:t>
      </w:r>
      <w:r>
        <w:t>、东方红货币</w:t>
      </w:r>
      <w:r>
        <w:t>B</w:t>
      </w:r>
      <w:r>
        <w:t>于</w:t>
      </w:r>
      <w:r>
        <w:t>2024</w:t>
      </w:r>
      <w:r>
        <w:t>年</w:t>
      </w:r>
      <w:r>
        <w:t>04</w:t>
      </w:r>
      <w:r>
        <w:t>月</w:t>
      </w:r>
      <w:r>
        <w:t>02</w:t>
      </w:r>
      <w:r>
        <w:t>日、</w:t>
      </w:r>
      <w:r>
        <w:t>2024</w:t>
      </w:r>
      <w:r>
        <w:t>年</w:t>
      </w:r>
      <w:r>
        <w:t>04</w:t>
      </w:r>
      <w:r>
        <w:t>月</w:t>
      </w:r>
      <w:r>
        <w:t>03</w:t>
      </w:r>
      <w:r>
        <w:t>日暂停办理前述基金份额在所有销售机构的转换转入业务，所有销售机构的日常申购（含定期定额投资）、赎回（含转换转出）业务不受影响。东方红货币</w:t>
      </w:r>
      <w:r>
        <w:t>C</w:t>
      </w:r>
      <w:r>
        <w:t>、东方红货币</w:t>
      </w:r>
      <w:r>
        <w:t>D</w:t>
      </w:r>
      <w:r>
        <w:t>、东方红货币</w:t>
      </w:r>
      <w:r>
        <w:t>E</w:t>
      </w:r>
      <w:r>
        <w:t>日常申购、赎回等业务不受影响。</w:t>
      </w:r>
      <w:bookmarkEnd w:id="16"/>
    </w:p>
    <w:p w:rsidR="00A66A34" w:rsidRDefault="007C6E9F">
      <w:pPr>
        <w:adjustRightInd w:val="0"/>
        <w:snapToGrid w:val="0"/>
        <w:spacing w:line="360" w:lineRule="auto"/>
        <w:jc w:val="left"/>
        <w:rPr>
          <w:szCs w:val="24"/>
        </w:rPr>
      </w:pPr>
      <w:r>
        <w:rPr>
          <w:rFonts w:hint="eastAsia"/>
          <w:szCs w:val="24"/>
        </w:rPr>
        <w:t xml:space="preserve">　　</w:t>
      </w:r>
      <w:r>
        <w:rPr>
          <w:rFonts w:hint="eastAsia"/>
          <w:szCs w:val="24"/>
        </w:rPr>
        <w:t xml:space="preserve"> </w:t>
      </w:r>
    </w:p>
    <w:p w:rsidR="00A66A34" w:rsidRDefault="007C6E9F">
      <w:pPr>
        <w:pStyle w:val="XBRLTitle1"/>
        <w:spacing w:before="156" w:line="360" w:lineRule="auto"/>
        <w:jc w:val="left"/>
        <w:rPr>
          <w:rFonts w:hAnsi="宋体"/>
          <w:szCs w:val="24"/>
        </w:rPr>
      </w:pPr>
      <w:bookmarkStart w:id="17" w:name="_Toc34322063"/>
      <w:bookmarkStart w:id="18" w:name="_Toc481075097"/>
      <w:bookmarkStart w:id="19" w:name="_Toc512519529"/>
      <w:bookmarkStart w:id="20" w:name="_Toc17897969"/>
      <w:bookmarkStart w:id="21" w:name="_Toc513295878"/>
      <w:bookmarkStart w:id="22" w:name="_Toc490050049"/>
      <w:bookmarkStart w:id="23" w:name="_Toc438646481"/>
      <w:bookmarkStart w:id="24" w:name="_Toc17898228"/>
      <w:bookmarkStart w:id="25" w:name="_Toc513295941"/>
      <w:r>
        <w:rPr>
          <w:rFonts w:hAnsi="宋体" w:hint="eastAsia"/>
          <w:szCs w:val="24"/>
        </w:rPr>
        <w:t>其他需要提示的事项</w:t>
      </w:r>
      <w:bookmarkEnd w:id="17"/>
      <w:bookmarkEnd w:id="18"/>
      <w:bookmarkEnd w:id="19"/>
      <w:bookmarkEnd w:id="20"/>
      <w:bookmarkEnd w:id="21"/>
      <w:bookmarkEnd w:id="22"/>
      <w:bookmarkEnd w:id="23"/>
      <w:bookmarkEnd w:id="24"/>
      <w:bookmarkEnd w:id="25"/>
      <w:r>
        <w:rPr>
          <w:rFonts w:hAnsi="宋体" w:hint="eastAsia"/>
          <w:szCs w:val="24"/>
        </w:rPr>
        <w:t xml:space="preserve"> </w:t>
      </w:r>
    </w:p>
    <w:p w:rsidR="00A66A34" w:rsidRDefault="007C6E9F">
      <w:pPr>
        <w:spacing w:line="360" w:lineRule="auto"/>
        <w:ind w:firstLineChars="200" w:firstLine="420"/>
        <w:jc w:val="left"/>
        <w:rPr>
          <w:szCs w:val="21"/>
        </w:rPr>
      </w:pPr>
      <w:bookmarkStart w:id="26" w:name="s2646"/>
      <w:r>
        <w:rPr>
          <w:szCs w:val="21"/>
        </w:rPr>
        <w:t>（</w:t>
      </w:r>
      <w:r>
        <w:rPr>
          <w:szCs w:val="21"/>
        </w:rPr>
        <w:t>1</w:t>
      </w:r>
      <w:r>
        <w:rPr>
          <w:szCs w:val="21"/>
        </w:rPr>
        <w:t>）东方红货币</w:t>
      </w:r>
      <w:r>
        <w:rPr>
          <w:szCs w:val="21"/>
        </w:rPr>
        <w:t>A</w:t>
      </w:r>
      <w:r>
        <w:rPr>
          <w:szCs w:val="21"/>
        </w:rPr>
        <w:t>、东方红货币</w:t>
      </w:r>
      <w:r>
        <w:rPr>
          <w:szCs w:val="21"/>
        </w:rPr>
        <w:t>B</w:t>
      </w:r>
      <w:r>
        <w:rPr>
          <w:szCs w:val="21"/>
        </w:rPr>
        <w:t>自</w:t>
      </w:r>
      <w:r>
        <w:rPr>
          <w:szCs w:val="21"/>
        </w:rPr>
        <w:t>2024</w:t>
      </w:r>
      <w:r>
        <w:rPr>
          <w:szCs w:val="21"/>
        </w:rPr>
        <w:t>年</w:t>
      </w:r>
      <w:r>
        <w:rPr>
          <w:szCs w:val="21"/>
        </w:rPr>
        <w:t>04</w:t>
      </w:r>
      <w:r>
        <w:rPr>
          <w:szCs w:val="21"/>
        </w:rPr>
        <w:t>月</w:t>
      </w:r>
      <w:r>
        <w:rPr>
          <w:szCs w:val="21"/>
        </w:rPr>
        <w:t>08</w:t>
      </w:r>
      <w:r>
        <w:rPr>
          <w:szCs w:val="21"/>
        </w:rPr>
        <w:t>日（含）起恢复办理在所有销售机构的转换转入业务，届时不再另行公告。</w:t>
      </w:r>
    </w:p>
    <w:p w:rsidR="00A66A34" w:rsidRDefault="007C6E9F">
      <w:pPr>
        <w:spacing w:line="360" w:lineRule="auto"/>
        <w:ind w:firstLineChars="200" w:firstLine="420"/>
        <w:jc w:val="left"/>
        <w:rPr>
          <w:szCs w:val="21"/>
        </w:rPr>
      </w:pPr>
      <w:r>
        <w:rPr>
          <w:szCs w:val="21"/>
        </w:rPr>
        <w:t>（</w:t>
      </w:r>
      <w:r>
        <w:rPr>
          <w:szCs w:val="21"/>
        </w:rPr>
        <w:t>2</w:t>
      </w:r>
      <w:r>
        <w:rPr>
          <w:szCs w:val="21"/>
        </w:rPr>
        <w:t>）本次暂停办理相关业务期间，投资者在所有销售机构办理东方红货币</w:t>
      </w:r>
      <w:r>
        <w:rPr>
          <w:szCs w:val="21"/>
        </w:rPr>
        <w:t>A</w:t>
      </w:r>
      <w:r>
        <w:rPr>
          <w:szCs w:val="21"/>
        </w:rPr>
        <w:t>、东方红货币</w:t>
      </w:r>
      <w:r>
        <w:rPr>
          <w:szCs w:val="21"/>
        </w:rPr>
        <w:t>B</w:t>
      </w:r>
      <w:r>
        <w:rPr>
          <w:szCs w:val="21"/>
        </w:rPr>
        <w:t>日常</w:t>
      </w:r>
      <w:r>
        <w:rPr>
          <w:szCs w:val="21"/>
        </w:rPr>
        <w:t>申购（含定期定额投资）业务的，不受本次业务调整影响，但仍暂停办理前述基金份额在代销机构的大额申购（含定期定额投资）业务，具体金额限制请查询相关业务公告。</w:t>
      </w:r>
    </w:p>
    <w:p w:rsidR="00A66A34" w:rsidRDefault="007C6E9F">
      <w:pPr>
        <w:spacing w:line="360" w:lineRule="auto"/>
        <w:ind w:firstLineChars="200" w:firstLine="420"/>
        <w:jc w:val="left"/>
        <w:rPr>
          <w:szCs w:val="21"/>
        </w:rPr>
      </w:pPr>
      <w:r>
        <w:rPr>
          <w:szCs w:val="21"/>
        </w:rPr>
        <w:t>（</w:t>
      </w:r>
      <w:r>
        <w:rPr>
          <w:szCs w:val="21"/>
        </w:rPr>
        <w:t>3</w:t>
      </w:r>
      <w:r>
        <w:rPr>
          <w:szCs w:val="21"/>
        </w:rPr>
        <w:t>）东方红货币</w:t>
      </w:r>
      <w:r>
        <w:rPr>
          <w:szCs w:val="21"/>
        </w:rPr>
        <w:t>A</w:t>
      </w:r>
      <w:r>
        <w:rPr>
          <w:szCs w:val="21"/>
        </w:rPr>
        <w:t>、东方红货币</w:t>
      </w:r>
      <w:r>
        <w:rPr>
          <w:szCs w:val="21"/>
        </w:rPr>
        <w:t>B</w:t>
      </w:r>
      <w:r>
        <w:rPr>
          <w:szCs w:val="21"/>
        </w:rPr>
        <w:t>恢复办理相关业务后，仍暂停办理在代销机构的大额申购（含定期定额投资、转换转入）业务，具体金额限制请查询相关业务公告。</w:t>
      </w:r>
    </w:p>
    <w:p w:rsidR="00A66A34" w:rsidRDefault="007C6E9F">
      <w:pPr>
        <w:spacing w:line="360" w:lineRule="auto"/>
        <w:ind w:firstLineChars="200" w:firstLine="420"/>
        <w:jc w:val="left"/>
        <w:rPr>
          <w:szCs w:val="21"/>
        </w:rPr>
      </w:pPr>
      <w:r>
        <w:rPr>
          <w:szCs w:val="21"/>
        </w:rPr>
        <w:t>（</w:t>
      </w:r>
      <w:r>
        <w:rPr>
          <w:szCs w:val="21"/>
        </w:rPr>
        <w:t>4</w:t>
      </w:r>
      <w:r>
        <w:rPr>
          <w:szCs w:val="21"/>
        </w:rPr>
        <w:t>）投资者如节假前或节假期间需要使用资金，请充分考虑资金到账所需时间并提前足够时间提出赎回申请。敬请投资者提前做好交易安排，避免因假期原因，带来不便。</w:t>
      </w:r>
    </w:p>
    <w:p w:rsidR="00A66A34" w:rsidRDefault="007C6E9F">
      <w:pPr>
        <w:spacing w:line="360" w:lineRule="auto"/>
        <w:ind w:firstLineChars="200" w:firstLine="420"/>
        <w:jc w:val="left"/>
        <w:rPr>
          <w:szCs w:val="21"/>
        </w:rPr>
      </w:pPr>
      <w:r>
        <w:rPr>
          <w:szCs w:val="21"/>
        </w:rPr>
        <w:t>（</w:t>
      </w:r>
      <w:r>
        <w:rPr>
          <w:szCs w:val="21"/>
        </w:rPr>
        <w:t>5</w:t>
      </w:r>
      <w:r>
        <w:rPr>
          <w:szCs w:val="21"/>
        </w:rPr>
        <w:t>）东方红货币</w:t>
      </w:r>
      <w:r>
        <w:rPr>
          <w:szCs w:val="21"/>
        </w:rPr>
        <w:t>A</w:t>
      </w:r>
      <w:r>
        <w:rPr>
          <w:szCs w:val="21"/>
        </w:rPr>
        <w:t>、东方红货币</w:t>
      </w:r>
      <w:r>
        <w:rPr>
          <w:szCs w:val="21"/>
        </w:rPr>
        <w:t>B</w:t>
      </w:r>
      <w:r>
        <w:rPr>
          <w:szCs w:val="21"/>
        </w:rPr>
        <w:t>暂停办理转换转入业务期间，已开通与前述基金份额转换业务的基金将暂停办理转换转出至前述基金份额的业务。前述基金份额恢复办理转换转入业务时，相关基金将一并恢复转换转出至前述基金份额的业务。</w:t>
      </w:r>
    </w:p>
    <w:p w:rsidR="00A66A34" w:rsidRDefault="007C6E9F">
      <w:pPr>
        <w:spacing w:line="360" w:lineRule="auto"/>
        <w:ind w:firstLineChars="200" w:firstLine="420"/>
        <w:jc w:val="left"/>
        <w:rPr>
          <w:szCs w:val="21"/>
        </w:rPr>
      </w:pPr>
      <w:r>
        <w:rPr>
          <w:szCs w:val="21"/>
        </w:rPr>
        <w:lastRenderedPageBreak/>
        <w:t>（</w:t>
      </w:r>
      <w:r>
        <w:rPr>
          <w:szCs w:val="21"/>
        </w:rPr>
        <w:t>6</w:t>
      </w:r>
      <w:r>
        <w:rPr>
          <w:szCs w:val="21"/>
        </w:rPr>
        <w:t>）如有疑问，投资者可登录公司网站：</w:t>
      </w:r>
      <w:r>
        <w:rPr>
          <w:szCs w:val="21"/>
        </w:rPr>
        <w:t>www.dfham.com</w:t>
      </w:r>
      <w:r>
        <w:rPr>
          <w:szCs w:val="21"/>
        </w:rPr>
        <w:t>查询或拨打客户服务热线：</w:t>
      </w:r>
      <w:r>
        <w:rPr>
          <w:szCs w:val="21"/>
        </w:rPr>
        <w:t>400-9200-808</w:t>
      </w:r>
      <w:r>
        <w:rPr>
          <w:szCs w:val="21"/>
        </w:rPr>
        <w:t>咨询。</w:t>
      </w:r>
    </w:p>
    <w:p w:rsidR="00A66A34" w:rsidRDefault="007C6E9F">
      <w:pPr>
        <w:spacing w:line="360" w:lineRule="auto"/>
        <w:ind w:firstLineChars="200" w:firstLine="420"/>
        <w:jc w:val="left"/>
        <w:rPr>
          <w:szCs w:val="21"/>
        </w:rPr>
      </w:pPr>
      <w:r>
        <w:rPr>
          <w:szCs w:val="21"/>
        </w:rPr>
        <w:t>（</w:t>
      </w:r>
      <w:r>
        <w:rPr>
          <w:szCs w:val="21"/>
        </w:rPr>
        <w:t>7</w:t>
      </w:r>
      <w:r>
        <w:rPr>
          <w:szCs w:val="21"/>
        </w:rPr>
        <w:t>）风险提示：本公司承诺以诚实信用、勤勉尽责的原则管理和运用基金资产，但不保证基金一定盈利，也不保证最低收益。基金投资需谨慎，敬请投资者注意投资风险。投资者投资于上述基金前</w:t>
      </w:r>
      <w:r>
        <w:rPr>
          <w:szCs w:val="21"/>
        </w:rPr>
        <w:t>应认真阅读基金最新的基金合同、招募说明书、基金产品资料概要及相关业务公告。敬请投资者关注适当性管理相关规定，提前做好风险测评，并根据自身的风险承受能力购买风险等级相匹配的产品。投资者购买货币市场基金并不等于将资金作为存款存放在银行或存款类金融机构。</w:t>
      </w:r>
    </w:p>
    <w:p w:rsidR="00A66A34" w:rsidRDefault="007C6E9F">
      <w:pPr>
        <w:spacing w:line="360" w:lineRule="auto"/>
        <w:ind w:firstLineChars="200" w:firstLine="420"/>
        <w:jc w:val="left"/>
      </w:pPr>
      <w:r>
        <w:rPr>
          <w:szCs w:val="21"/>
        </w:rPr>
        <w:t xml:space="preserve">　特此公告。</w:t>
      </w:r>
      <w:bookmarkEnd w:id="26"/>
    </w:p>
    <w:p w:rsidR="00A66A34" w:rsidRDefault="007C6E9F" w:rsidP="007C6E9F">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A66A34" w:rsidRDefault="007C6E9F" w:rsidP="007C6E9F">
      <w:pPr>
        <w:spacing w:line="360" w:lineRule="auto"/>
        <w:ind w:firstLineChars="600" w:firstLine="1446"/>
        <w:jc w:val="right"/>
        <w:rPr>
          <w:b/>
          <w:bCs/>
          <w:sz w:val="24"/>
          <w:szCs w:val="30"/>
        </w:rPr>
      </w:pPr>
      <w:r>
        <w:rPr>
          <w:rFonts w:hint="eastAsia"/>
          <w:b/>
          <w:bCs/>
          <w:sz w:val="24"/>
          <w:szCs w:val="30"/>
        </w:rPr>
        <w:t xml:space="preserve">　</w:t>
      </w:r>
      <w:r>
        <w:rPr>
          <w:rFonts w:hint="eastAsia"/>
          <w:b/>
          <w:bCs/>
          <w:sz w:val="24"/>
          <w:szCs w:val="30"/>
        </w:rPr>
        <w:t xml:space="preserve"> </w:t>
      </w:r>
    </w:p>
    <w:p w:rsidR="00A66A34" w:rsidRDefault="007C6E9F" w:rsidP="007C6E9F">
      <w:pPr>
        <w:spacing w:line="360" w:lineRule="auto"/>
        <w:ind w:firstLineChars="600" w:firstLine="1446"/>
        <w:jc w:val="right"/>
      </w:pPr>
      <w:bookmarkStart w:id="27" w:name="s0186_1"/>
      <w:r>
        <w:rPr>
          <w:b/>
          <w:bCs/>
          <w:sz w:val="24"/>
          <w:szCs w:val="24"/>
        </w:rPr>
        <w:t>上海东方证券资产管理有限公司</w:t>
      </w:r>
      <w:bookmarkEnd w:id="27"/>
    </w:p>
    <w:p w:rsidR="00A66A34" w:rsidRDefault="007C6E9F" w:rsidP="00A66A34">
      <w:pPr>
        <w:spacing w:line="360" w:lineRule="auto"/>
        <w:ind w:firstLineChars="600" w:firstLine="1446"/>
        <w:jc w:val="right"/>
      </w:pPr>
      <w:bookmarkStart w:id="28" w:name="s0003_1"/>
      <w:r>
        <w:rPr>
          <w:b/>
          <w:bCs/>
          <w:sz w:val="24"/>
          <w:szCs w:val="30"/>
        </w:rPr>
        <w:t>2024</w:t>
      </w:r>
      <w:r>
        <w:rPr>
          <w:b/>
          <w:bCs/>
          <w:sz w:val="24"/>
          <w:szCs w:val="30"/>
        </w:rPr>
        <w:t>年</w:t>
      </w:r>
      <w:r>
        <w:rPr>
          <w:b/>
          <w:bCs/>
          <w:sz w:val="24"/>
          <w:szCs w:val="30"/>
        </w:rPr>
        <w:t>03</w:t>
      </w:r>
      <w:r>
        <w:rPr>
          <w:b/>
          <w:bCs/>
          <w:sz w:val="24"/>
          <w:szCs w:val="30"/>
        </w:rPr>
        <w:t>月</w:t>
      </w:r>
      <w:r>
        <w:rPr>
          <w:b/>
          <w:bCs/>
          <w:sz w:val="24"/>
          <w:szCs w:val="30"/>
        </w:rPr>
        <w:t>29</w:t>
      </w:r>
      <w:r>
        <w:rPr>
          <w:b/>
          <w:bCs/>
          <w:sz w:val="24"/>
          <w:szCs w:val="30"/>
        </w:rPr>
        <w:t>日</w:t>
      </w:r>
      <w:bookmarkEnd w:id="28"/>
    </w:p>
    <w:sectPr w:rsidR="00A66A34" w:rsidSect="00A66A34">
      <w:headerReference w:type="default" r:id="rId7"/>
      <w:footerReference w:type="default" r:id="rId8"/>
      <w:pgSz w:w="11907" w:h="16839"/>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A34" w:rsidRDefault="00A66A34" w:rsidP="00A66A34">
      <w:r>
        <w:separator/>
      </w:r>
    </w:p>
  </w:endnote>
  <w:endnote w:type="continuationSeparator" w:id="0">
    <w:p w:rsidR="00A66A34" w:rsidRDefault="00A66A34" w:rsidP="00A66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altName w:val="汉仪旗黑KW 55S"/>
    <w:charset w:val="86"/>
    <w:family w:val="swiss"/>
    <w:pitch w:val="default"/>
    <w:sig w:usb0="00000000" w:usb1="0000000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34" w:rsidRDefault="007C6E9F">
    <w:pPr>
      <w:jc w:val="center"/>
    </w:pPr>
    <w:r>
      <w:rPr>
        <w:rFonts w:hint="eastAsia"/>
        <w:sz w:val="18"/>
        <w:szCs w:val="18"/>
      </w:rPr>
      <w:t>第</w:t>
    </w:r>
    <w:r>
      <w:rPr>
        <w:rFonts w:hint="eastAsia"/>
      </w:rPr>
      <w:t xml:space="preserve"> </w:t>
    </w:r>
    <w:r w:rsidR="00A66A34">
      <w:rPr>
        <w:rFonts w:hint="eastAsia"/>
        <w:sz w:val="18"/>
        <w:szCs w:val="18"/>
      </w:rPr>
      <w:fldChar w:fldCharType="begin"/>
    </w:r>
    <w:r>
      <w:rPr>
        <w:rFonts w:hint="eastAsia"/>
        <w:sz w:val="18"/>
        <w:szCs w:val="18"/>
      </w:rPr>
      <w:instrText xml:space="preserve"> PAGE </w:instrText>
    </w:r>
    <w:r w:rsidR="00A66A34">
      <w:rPr>
        <w:rFonts w:hint="eastAsia"/>
        <w:sz w:val="18"/>
        <w:szCs w:val="18"/>
      </w:rPr>
      <w:fldChar w:fldCharType="separate"/>
    </w:r>
    <w:r>
      <w:rPr>
        <w:noProof/>
        <w:sz w:val="18"/>
        <w:szCs w:val="18"/>
      </w:rPr>
      <w:t>2</w:t>
    </w:r>
    <w:r w:rsidR="00A66A34">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sidR="00A66A34">
      <w:rPr>
        <w:rFonts w:hint="eastAsia"/>
        <w:sz w:val="18"/>
        <w:szCs w:val="18"/>
      </w:rPr>
      <w:fldChar w:fldCharType="begin"/>
    </w:r>
    <w:r>
      <w:rPr>
        <w:rFonts w:hint="eastAsia"/>
        <w:sz w:val="18"/>
        <w:szCs w:val="18"/>
      </w:rPr>
      <w:instrText xml:space="preserve"> NUMPAGES  </w:instrText>
    </w:r>
    <w:r w:rsidR="00A66A34">
      <w:rPr>
        <w:rFonts w:hint="eastAsia"/>
        <w:sz w:val="18"/>
        <w:szCs w:val="18"/>
      </w:rPr>
      <w:fldChar w:fldCharType="separate"/>
    </w:r>
    <w:r>
      <w:rPr>
        <w:noProof/>
        <w:sz w:val="18"/>
        <w:szCs w:val="18"/>
      </w:rPr>
      <w:t>2</w:t>
    </w:r>
    <w:r w:rsidR="00A66A34">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A34" w:rsidRDefault="00A66A34" w:rsidP="00A66A34">
      <w:r>
        <w:separator/>
      </w:r>
    </w:p>
  </w:footnote>
  <w:footnote w:type="continuationSeparator" w:id="0">
    <w:p w:rsidR="00A66A34" w:rsidRDefault="00A66A34" w:rsidP="00A66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A34" w:rsidRDefault="00A66A34">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pStyle w:val="XBRLTitle4"/>
      <w:suff w:val="space"/>
      <w:lvlText w:val="%1.%2.%3.%4"/>
      <w:lvlJc w:val="left"/>
      <w:pPr>
        <w:ind w:left="794" w:hanging="794"/>
      </w:pPr>
    </w:lvl>
    <w:lvl w:ilvl="4">
      <w:start w:val="1"/>
      <w:numFmt w:val="decimal"/>
      <w:pStyle w:val="XBRLTitle5"/>
      <w:suff w:val="space"/>
      <w:lvlText w:val="%1.%2.%3.%4.%5"/>
      <w:lvlJc w:val="left"/>
      <w:pPr>
        <w:ind w:left="1021" w:hanging="1021"/>
      </w:pPr>
    </w:lvl>
    <w:lvl w:ilvl="5">
      <w:start w:val="1"/>
      <w:numFmt w:val="decimal"/>
      <w:pStyle w:val="XBRLTitle6"/>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A66A34"/>
    <w:rsid w:val="007C6E9F"/>
    <w:rsid w:val="00A66A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0" w:unhideWhenUsed="0"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qFormat="1"/>
    <w:lsdException w:name="line number" w:semiHidden="1"/>
    <w:lsdException w:name="page number" w:unhideWhenUsed="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A66A34"/>
    <w:pPr>
      <w:widowControl w:val="0"/>
      <w:jc w:val="both"/>
    </w:pPr>
    <w:rPr>
      <w:rFonts w:cs="宋体"/>
      <w:kern w:val="2"/>
      <w:sz w:val="21"/>
    </w:rPr>
  </w:style>
  <w:style w:type="paragraph" w:styleId="1">
    <w:name w:val="heading 1"/>
    <w:basedOn w:val="a"/>
    <w:next w:val="a"/>
    <w:link w:val="1Char"/>
    <w:uiPriority w:val="9"/>
    <w:qFormat/>
    <w:rsid w:val="00A66A34"/>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A66A34"/>
    <w:pPr>
      <w:keepNext/>
      <w:keepLines/>
      <w:spacing w:before="260" w:after="260" w:line="408" w:lineRule="auto"/>
      <w:outlineLvl w:val="1"/>
    </w:pPr>
    <w:rPr>
      <w:rFonts w:ascii="Cambria" w:hAnsi="Cambria"/>
      <w:b/>
      <w:bCs/>
      <w:kern w:val="0"/>
      <w:sz w:val="32"/>
      <w:szCs w:val="32"/>
    </w:rPr>
  </w:style>
  <w:style w:type="paragraph" w:styleId="3">
    <w:name w:val="heading 3"/>
    <w:basedOn w:val="a"/>
    <w:next w:val="a"/>
    <w:link w:val="3Char"/>
    <w:uiPriority w:val="9"/>
    <w:qFormat/>
    <w:rsid w:val="00A66A34"/>
    <w:pPr>
      <w:keepNext/>
      <w:keepLines/>
      <w:spacing w:before="260" w:after="260" w:line="408" w:lineRule="auto"/>
      <w:outlineLvl w:val="2"/>
    </w:pPr>
    <w:rPr>
      <w:b/>
      <w:bCs/>
      <w:kern w:val="0"/>
      <w:sz w:val="32"/>
      <w:szCs w:val="32"/>
    </w:rPr>
  </w:style>
  <w:style w:type="paragraph" w:styleId="4">
    <w:name w:val="heading 4"/>
    <w:basedOn w:val="a"/>
    <w:next w:val="a"/>
    <w:link w:val="4Char"/>
    <w:qFormat/>
    <w:rsid w:val="00A66A34"/>
    <w:pPr>
      <w:keepNext/>
      <w:keepLines/>
      <w:spacing w:before="240" w:after="290" w:line="372" w:lineRule="auto"/>
      <w:outlineLvl w:val="3"/>
    </w:pPr>
    <w:rPr>
      <w:rFonts w:ascii="Cambria" w:hAnsi="Cambria"/>
      <w:b/>
      <w:bCs/>
      <w:kern w:val="0"/>
      <w:sz w:val="24"/>
      <w:szCs w:val="24"/>
    </w:rPr>
  </w:style>
  <w:style w:type="paragraph" w:styleId="5">
    <w:name w:val="heading 5"/>
    <w:basedOn w:val="a"/>
    <w:next w:val="a"/>
    <w:link w:val="5Char"/>
    <w:uiPriority w:val="9"/>
    <w:unhideWhenUsed/>
    <w:qFormat/>
    <w:rsid w:val="00A66A34"/>
    <w:pPr>
      <w:keepNext/>
      <w:keepLines/>
      <w:spacing w:before="240" w:after="290" w:line="372" w:lineRule="auto"/>
      <w:outlineLvl w:val="4"/>
    </w:pPr>
    <w:rPr>
      <w:b/>
      <w:bCs/>
      <w:sz w:val="24"/>
      <w:szCs w:val="24"/>
    </w:rPr>
  </w:style>
  <w:style w:type="paragraph" w:styleId="6">
    <w:name w:val="heading 6"/>
    <w:basedOn w:val="a"/>
    <w:next w:val="a"/>
    <w:link w:val="6Char"/>
    <w:uiPriority w:val="9"/>
    <w:unhideWhenUsed/>
    <w:qFormat/>
    <w:rsid w:val="00A66A34"/>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A66A34"/>
    <w:pPr>
      <w:shd w:val="clear" w:color="auto" w:fill="000080"/>
    </w:pPr>
  </w:style>
  <w:style w:type="paragraph" w:styleId="a4">
    <w:name w:val="annotation text"/>
    <w:basedOn w:val="a"/>
    <w:link w:val="Char0"/>
    <w:uiPriority w:val="99"/>
    <w:unhideWhenUsed/>
    <w:qFormat/>
    <w:rsid w:val="00A66A34"/>
    <w:pPr>
      <w:jc w:val="left"/>
    </w:pPr>
  </w:style>
  <w:style w:type="paragraph" w:styleId="30">
    <w:name w:val="toc 3"/>
    <w:basedOn w:val="a"/>
    <w:next w:val="a"/>
    <w:uiPriority w:val="39"/>
    <w:unhideWhenUsed/>
    <w:qFormat/>
    <w:rsid w:val="00A66A34"/>
  </w:style>
  <w:style w:type="paragraph" w:styleId="a5">
    <w:name w:val="Date"/>
    <w:basedOn w:val="a"/>
    <w:next w:val="a"/>
    <w:link w:val="Char1"/>
    <w:qFormat/>
    <w:rsid w:val="00A66A34"/>
    <w:rPr>
      <w:sz w:val="32"/>
    </w:rPr>
  </w:style>
  <w:style w:type="paragraph" w:styleId="a6">
    <w:name w:val="Balloon Text"/>
    <w:basedOn w:val="a"/>
    <w:link w:val="Char2"/>
    <w:uiPriority w:val="99"/>
    <w:unhideWhenUsed/>
    <w:qFormat/>
    <w:rsid w:val="00A66A34"/>
    <w:rPr>
      <w:sz w:val="18"/>
      <w:szCs w:val="18"/>
    </w:rPr>
  </w:style>
  <w:style w:type="paragraph" w:styleId="a7">
    <w:name w:val="footer"/>
    <w:basedOn w:val="a"/>
    <w:link w:val="Char3"/>
    <w:uiPriority w:val="99"/>
    <w:qFormat/>
    <w:rsid w:val="00A66A34"/>
    <w:pPr>
      <w:tabs>
        <w:tab w:val="center" w:pos="4153"/>
        <w:tab w:val="right" w:pos="8306"/>
      </w:tabs>
      <w:snapToGrid w:val="0"/>
      <w:jc w:val="left"/>
    </w:pPr>
    <w:rPr>
      <w:sz w:val="18"/>
      <w:szCs w:val="18"/>
    </w:rPr>
  </w:style>
  <w:style w:type="paragraph" w:styleId="a8">
    <w:name w:val="header"/>
    <w:basedOn w:val="a"/>
    <w:link w:val="Char4"/>
    <w:uiPriority w:val="99"/>
    <w:qFormat/>
    <w:rsid w:val="00A66A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66A34"/>
    <w:pPr>
      <w:tabs>
        <w:tab w:val="right" w:leader="dot" w:pos="8835"/>
      </w:tabs>
    </w:pPr>
  </w:style>
  <w:style w:type="paragraph" w:styleId="a9">
    <w:name w:val="Subtitle"/>
    <w:basedOn w:val="2"/>
    <w:next w:val="3"/>
    <w:link w:val="Char5"/>
    <w:qFormat/>
    <w:rsid w:val="00A66A34"/>
    <w:pPr>
      <w:spacing w:before="240" w:after="60" w:line="312" w:lineRule="auto"/>
      <w:jc w:val="left"/>
    </w:pPr>
    <w:rPr>
      <w:bCs w:val="0"/>
      <w:kern w:val="24"/>
      <w:sz w:val="24"/>
    </w:rPr>
  </w:style>
  <w:style w:type="paragraph" w:styleId="aa">
    <w:name w:val="footnote text"/>
    <w:basedOn w:val="a"/>
    <w:link w:val="Char6"/>
    <w:qFormat/>
    <w:rsid w:val="00A66A34"/>
    <w:pPr>
      <w:snapToGrid w:val="0"/>
      <w:jc w:val="left"/>
    </w:pPr>
    <w:rPr>
      <w:sz w:val="18"/>
      <w:szCs w:val="18"/>
    </w:rPr>
  </w:style>
  <w:style w:type="paragraph" w:styleId="20">
    <w:name w:val="toc 2"/>
    <w:basedOn w:val="a"/>
    <w:next w:val="a"/>
    <w:uiPriority w:val="39"/>
    <w:unhideWhenUsed/>
    <w:qFormat/>
    <w:rsid w:val="00A66A34"/>
    <w:pPr>
      <w:ind w:leftChars="200" w:left="420"/>
    </w:pPr>
  </w:style>
  <w:style w:type="paragraph" w:styleId="ab">
    <w:name w:val="Normal (Web)"/>
    <w:basedOn w:val="a"/>
    <w:qFormat/>
    <w:rsid w:val="00A66A34"/>
    <w:pPr>
      <w:widowControl/>
      <w:spacing w:before="100" w:beforeAutospacing="1" w:after="100" w:afterAutospacing="1"/>
      <w:jc w:val="left"/>
    </w:pPr>
    <w:rPr>
      <w:kern w:val="0"/>
      <w:sz w:val="24"/>
    </w:rPr>
  </w:style>
  <w:style w:type="paragraph" w:styleId="ac">
    <w:name w:val="Title"/>
    <w:basedOn w:val="1"/>
    <w:next w:val="2"/>
    <w:link w:val="Char7"/>
    <w:uiPriority w:val="10"/>
    <w:qFormat/>
    <w:rsid w:val="00A66A34"/>
    <w:pPr>
      <w:keepNext w:val="0"/>
      <w:keepLines w:val="0"/>
      <w:spacing w:before="240" w:after="60" w:line="240" w:lineRule="auto"/>
      <w:jc w:val="center"/>
    </w:pPr>
    <w:rPr>
      <w:rFonts w:ascii="Cambria" w:hAnsi="Cambria"/>
      <w:kern w:val="0"/>
      <w:sz w:val="32"/>
      <w:szCs w:val="32"/>
    </w:rPr>
  </w:style>
  <w:style w:type="paragraph" w:styleId="ad">
    <w:name w:val="annotation subject"/>
    <w:basedOn w:val="a4"/>
    <w:next w:val="a4"/>
    <w:link w:val="Char8"/>
    <w:uiPriority w:val="99"/>
    <w:unhideWhenUsed/>
    <w:qFormat/>
    <w:rsid w:val="00A66A34"/>
    <w:rPr>
      <w:b/>
      <w:bCs/>
    </w:rPr>
  </w:style>
  <w:style w:type="table" w:styleId="ae">
    <w:name w:val="Table Grid"/>
    <w:basedOn w:val="a1"/>
    <w:uiPriority w:val="59"/>
    <w:qFormat/>
    <w:rsid w:val="00A66A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FollowedHyperlink"/>
    <w:uiPriority w:val="99"/>
    <w:unhideWhenUsed/>
    <w:qFormat/>
    <w:rsid w:val="00A66A34"/>
    <w:rPr>
      <w:color w:val="800080"/>
      <w:u w:val="single"/>
    </w:rPr>
  </w:style>
  <w:style w:type="character" w:styleId="af0">
    <w:name w:val="Hyperlink"/>
    <w:uiPriority w:val="99"/>
    <w:unhideWhenUsed/>
    <w:qFormat/>
    <w:rsid w:val="00A66A34"/>
    <w:rPr>
      <w:color w:val="0000FF"/>
      <w:u w:val="single"/>
    </w:rPr>
  </w:style>
  <w:style w:type="character" w:styleId="af1">
    <w:name w:val="annotation reference"/>
    <w:uiPriority w:val="99"/>
    <w:unhideWhenUsed/>
    <w:qFormat/>
    <w:rsid w:val="00A66A34"/>
    <w:rPr>
      <w:sz w:val="21"/>
      <w:szCs w:val="21"/>
    </w:rPr>
  </w:style>
  <w:style w:type="character" w:styleId="af2">
    <w:name w:val="footnote reference"/>
    <w:qFormat/>
    <w:rsid w:val="00A66A34"/>
    <w:rPr>
      <w:vertAlign w:val="superscript"/>
    </w:rPr>
  </w:style>
  <w:style w:type="character" w:customStyle="1" w:styleId="11">
    <w:name w:val="标题 1 字符1"/>
    <w:link w:val="1"/>
    <w:uiPriority w:val="9"/>
    <w:qFormat/>
    <w:locked/>
    <w:rsid w:val="00A66A34"/>
    <w:rPr>
      <w:b/>
      <w:bCs/>
      <w:kern w:val="44"/>
      <w:sz w:val="44"/>
      <w:szCs w:val="44"/>
    </w:rPr>
  </w:style>
  <w:style w:type="character" w:customStyle="1" w:styleId="21">
    <w:name w:val="标题 2 字符1"/>
    <w:link w:val="2"/>
    <w:uiPriority w:val="9"/>
    <w:qFormat/>
    <w:locked/>
    <w:rsid w:val="00A66A34"/>
    <w:rPr>
      <w:rFonts w:ascii="Cambria" w:eastAsia="宋体" w:hAnsi="Cambria" w:cs="宋体" w:hint="default"/>
      <w:b/>
      <w:bCs/>
      <w:sz w:val="32"/>
      <w:szCs w:val="32"/>
    </w:rPr>
  </w:style>
  <w:style w:type="character" w:customStyle="1" w:styleId="31">
    <w:name w:val="标题 3 字符1"/>
    <w:link w:val="3"/>
    <w:uiPriority w:val="9"/>
    <w:qFormat/>
    <w:locked/>
    <w:rsid w:val="00A66A34"/>
    <w:rPr>
      <w:b/>
      <w:bCs/>
      <w:sz w:val="32"/>
      <w:szCs w:val="32"/>
    </w:rPr>
  </w:style>
  <w:style w:type="character" w:customStyle="1" w:styleId="41">
    <w:name w:val="标题 4 字符1"/>
    <w:link w:val="4"/>
    <w:semiHidden/>
    <w:qFormat/>
    <w:locked/>
    <w:rsid w:val="00A66A34"/>
    <w:rPr>
      <w:rFonts w:ascii="Cambria" w:eastAsia="宋体" w:hAnsi="Cambria" w:cs="宋体" w:hint="default"/>
      <w:b/>
      <w:bCs/>
      <w:sz w:val="24"/>
      <w:szCs w:val="24"/>
    </w:rPr>
  </w:style>
  <w:style w:type="character" w:customStyle="1" w:styleId="51">
    <w:name w:val="标题 5 字符1"/>
    <w:link w:val="5"/>
    <w:uiPriority w:val="9"/>
    <w:semiHidden/>
    <w:qFormat/>
    <w:locked/>
    <w:rsid w:val="00A66A34"/>
    <w:rPr>
      <w:b/>
      <w:bCs/>
      <w:kern w:val="2"/>
      <w:sz w:val="24"/>
      <w:szCs w:val="24"/>
    </w:rPr>
  </w:style>
  <w:style w:type="character" w:customStyle="1" w:styleId="61">
    <w:name w:val="标题 6 字符1"/>
    <w:link w:val="6"/>
    <w:uiPriority w:val="9"/>
    <w:semiHidden/>
    <w:qFormat/>
    <w:locked/>
    <w:rsid w:val="00A66A34"/>
    <w:rPr>
      <w:rFonts w:ascii="Cambria" w:eastAsia="宋体" w:hAnsi="Cambria" w:cs="Times New Roman" w:hint="default"/>
      <w:b/>
      <w:bCs/>
      <w:kern w:val="2"/>
      <w:sz w:val="24"/>
      <w:szCs w:val="24"/>
    </w:rPr>
  </w:style>
  <w:style w:type="character" w:customStyle="1" w:styleId="12">
    <w:name w:val="文档结构图 字符1"/>
    <w:link w:val="a3"/>
    <w:qFormat/>
    <w:locked/>
    <w:rsid w:val="00A66A34"/>
    <w:rPr>
      <w:rFonts w:ascii="宋体" w:eastAsia="宋体" w:hAnsi="宋体" w:hint="eastAsia"/>
      <w:kern w:val="2"/>
      <w:sz w:val="18"/>
      <w:szCs w:val="18"/>
    </w:rPr>
  </w:style>
  <w:style w:type="character" w:customStyle="1" w:styleId="Char0">
    <w:name w:val="批注文字 Char"/>
    <w:link w:val="a4"/>
    <w:uiPriority w:val="99"/>
    <w:semiHidden/>
    <w:qFormat/>
    <w:rsid w:val="00A66A34"/>
    <w:rPr>
      <w:rFonts w:cs="宋体"/>
      <w:kern w:val="2"/>
      <w:sz w:val="21"/>
    </w:rPr>
  </w:style>
  <w:style w:type="character" w:customStyle="1" w:styleId="13">
    <w:name w:val="日期 字符1"/>
    <w:link w:val="a5"/>
    <w:qFormat/>
    <w:locked/>
    <w:rsid w:val="00A66A34"/>
    <w:rPr>
      <w:rFonts w:ascii="宋体" w:eastAsia="宋体" w:hAnsi="宋体" w:hint="eastAsia"/>
      <w:kern w:val="2"/>
      <w:sz w:val="32"/>
    </w:rPr>
  </w:style>
  <w:style w:type="character" w:customStyle="1" w:styleId="14">
    <w:name w:val="批注框文本 字符1"/>
    <w:link w:val="a6"/>
    <w:uiPriority w:val="99"/>
    <w:semiHidden/>
    <w:qFormat/>
    <w:locked/>
    <w:rsid w:val="00A66A34"/>
    <w:rPr>
      <w:kern w:val="2"/>
      <w:sz w:val="18"/>
      <w:szCs w:val="18"/>
    </w:rPr>
  </w:style>
  <w:style w:type="character" w:customStyle="1" w:styleId="15">
    <w:name w:val="页脚 字符1"/>
    <w:link w:val="a7"/>
    <w:uiPriority w:val="99"/>
    <w:qFormat/>
    <w:locked/>
    <w:rsid w:val="00A66A34"/>
    <w:rPr>
      <w:kern w:val="2"/>
      <w:sz w:val="18"/>
      <w:szCs w:val="18"/>
    </w:rPr>
  </w:style>
  <w:style w:type="character" w:customStyle="1" w:styleId="22">
    <w:name w:val="页眉 字符2"/>
    <w:link w:val="a8"/>
    <w:qFormat/>
    <w:locked/>
    <w:rsid w:val="00A66A34"/>
    <w:rPr>
      <w:kern w:val="2"/>
      <w:sz w:val="18"/>
      <w:szCs w:val="18"/>
    </w:rPr>
  </w:style>
  <w:style w:type="character" w:customStyle="1" w:styleId="16">
    <w:name w:val="副标题 字符1"/>
    <w:link w:val="a9"/>
    <w:qFormat/>
    <w:locked/>
    <w:rsid w:val="00A66A34"/>
    <w:rPr>
      <w:rFonts w:ascii="Cambria" w:eastAsia="宋体" w:hAnsi="Cambria" w:cs="宋体" w:hint="default"/>
      <w:b/>
      <w:kern w:val="24"/>
      <w:sz w:val="24"/>
      <w:szCs w:val="32"/>
    </w:rPr>
  </w:style>
  <w:style w:type="character" w:customStyle="1" w:styleId="17">
    <w:name w:val="脚注文本 字符1"/>
    <w:link w:val="aa"/>
    <w:qFormat/>
    <w:locked/>
    <w:rsid w:val="00A66A34"/>
    <w:rPr>
      <w:kern w:val="2"/>
      <w:sz w:val="18"/>
      <w:szCs w:val="18"/>
    </w:rPr>
  </w:style>
  <w:style w:type="character" w:customStyle="1" w:styleId="18">
    <w:name w:val="标题 字符1"/>
    <w:link w:val="ac"/>
    <w:uiPriority w:val="10"/>
    <w:qFormat/>
    <w:locked/>
    <w:rsid w:val="00A66A34"/>
    <w:rPr>
      <w:rFonts w:ascii="Cambria" w:hAnsi="Cambria" w:cs="宋体" w:hint="default"/>
      <w:b/>
      <w:bCs/>
      <w:sz w:val="32"/>
      <w:szCs w:val="32"/>
    </w:rPr>
  </w:style>
  <w:style w:type="character" w:customStyle="1" w:styleId="Char8">
    <w:name w:val="批注主题 Char"/>
    <w:link w:val="ad"/>
    <w:uiPriority w:val="99"/>
    <w:semiHidden/>
    <w:qFormat/>
    <w:rsid w:val="00A66A34"/>
    <w:rPr>
      <w:rFonts w:cs="宋体"/>
      <w:b/>
      <w:bCs/>
      <w:kern w:val="2"/>
      <w:sz w:val="21"/>
    </w:rPr>
  </w:style>
  <w:style w:type="character" w:customStyle="1" w:styleId="19">
    <w:name w:val="标题 1 字符"/>
    <w:link w:val="1"/>
    <w:uiPriority w:val="9"/>
    <w:qFormat/>
    <w:locked/>
    <w:rsid w:val="00A66A34"/>
    <w:rPr>
      <w:b/>
      <w:bCs/>
      <w:kern w:val="44"/>
      <w:sz w:val="44"/>
      <w:szCs w:val="44"/>
    </w:rPr>
  </w:style>
  <w:style w:type="character" w:customStyle="1" w:styleId="23">
    <w:name w:val="标题 2 字符"/>
    <w:link w:val="2"/>
    <w:uiPriority w:val="9"/>
    <w:qFormat/>
    <w:locked/>
    <w:rsid w:val="00A66A34"/>
    <w:rPr>
      <w:rFonts w:ascii="Cambria" w:eastAsia="宋体" w:hAnsi="Cambria" w:cs="Times New Roman" w:hint="default"/>
      <w:b/>
      <w:bCs/>
      <w:kern w:val="2"/>
      <w:sz w:val="32"/>
      <w:szCs w:val="32"/>
    </w:rPr>
  </w:style>
  <w:style w:type="character" w:customStyle="1" w:styleId="32">
    <w:name w:val="标题 3 字符"/>
    <w:link w:val="3"/>
    <w:uiPriority w:val="9"/>
    <w:qFormat/>
    <w:locked/>
    <w:rsid w:val="00A66A34"/>
    <w:rPr>
      <w:b/>
      <w:bCs/>
      <w:kern w:val="2"/>
      <w:sz w:val="32"/>
      <w:szCs w:val="32"/>
    </w:rPr>
  </w:style>
  <w:style w:type="character" w:customStyle="1" w:styleId="40">
    <w:name w:val="标题 4 字符"/>
    <w:link w:val="4"/>
    <w:qFormat/>
    <w:locked/>
    <w:rsid w:val="00A66A34"/>
    <w:rPr>
      <w:rFonts w:ascii="Cambria" w:eastAsia="宋体" w:hAnsi="Cambria" w:cs="Times New Roman" w:hint="default"/>
      <w:b/>
      <w:bCs/>
      <w:kern w:val="2"/>
      <w:sz w:val="24"/>
      <w:szCs w:val="24"/>
    </w:rPr>
  </w:style>
  <w:style w:type="character" w:customStyle="1" w:styleId="50">
    <w:name w:val="标题 5 字符"/>
    <w:link w:val="5"/>
    <w:uiPriority w:val="9"/>
    <w:semiHidden/>
    <w:qFormat/>
    <w:rsid w:val="00A66A34"/>
    <w:rPr>
      <w:rFonts w:cs="宋体"/>
      <w:b/>
      <w:bCs/>
      <w:kern w:val="2"/>
      <w:sz w:val="28"/>
      <w:szCs w:val="28"/>
    </w:rPr>
  </w:style>
  <w:style w:type="character" w:customStyle="1" w:styleId="60">
    <w:name w:val="标题 6 字符"/>
    <w:link w:val="6"/>
    <w:uiPriority w:val="9"/>
    <w:semiHidden/>
    <w:qFormat/>
    <w:rsid w:val="00A66A34"/>
    <w:rPr>
      <w:rFonts w:ascii="Cambria" w:eastAsia="宋体" w:hAnsi="Cambria" w:cs="Times New Roman"/>
      <w:b/>
      <w:bCs/>
      <w:kern w:val="2"/>
      <w:sz w:val="24"/>
      <w:szCs w:val="24"/>
    </w:rPr>
  </w:style>
  <w:style w:type="paragraph" w:customStyle="1" w:styleId="msonormal0">
    <w:name w:val="msonormal"/>
    <w:basedOn w:val="a"/>
    <w:qFormat/>
    <w:rsid w:val="00A66A34"/>
    <w:pPr>
      <w:widowControl/>
      <w:spacing w:before="100" w:beforeAutospacing="1" w:after="100" w:afterAutospacing="1"/>
      <w:jc w:val="left"/>
    </w:pPr>
    <w:rPr>
      <w:kern w:val="0"/>
      <w:sz w:val="24"/>
    </w:rPr>
  </w:style>
  <w:style w:type="character" w:customStyle="1" w:styleId="af3">
    <w:name w:val="脚注文本 字符"/>
    <w:link w:val="aa"/>
    <w:qFormat/>
    <w:locked/>
    <w:rsid w:val="00A66A34"/>
    <w:rPr>
      <w:kern w:val="2"/>
      <w:sz w:val="18"/>
      <w:szCs w:val="18"/>
    </w:rPr>
  </w:style>
  <w:style w:type="character" w:customStyle="1" w:styleId="af4">
    <w:name w:val="页眉 字符"/>
    <w:link w:val="a8"/>
    <w:uiPriority w:val="99"/>
    <w:qFormat/>
    <w:locked/>
    <w:rsid w:val="00A66A34"/>
    <w:rPr>
      <w:kern w:val="2"/>
      <w:sz w:val="18"/>
      <w:szCs w:val="18"/>
    </w:rPr>
  </w:style>
  <w:style w:type="character" w:customStyle="1" w:styleId="af5">
    <w:name w:val="页脚 字符"/>
    <w:link w:val="a7"/>
    <w:uiPriority w:val="99"/>
    <w:qFormat/>
    <w:locked/>
    <w:rsid w:val="00A66A34"/>
    <w:rPr>
      <w:kern w:val="2"/>
      <w:sz w:val="18"/>
      <w:szCs w:val="18"/>
    </w:rPr>
  </w:style>
  <w:style w:type="character" w:customStyle="1" w:styleId="af6">
    <w:name w:val="标题 字符"/>
    <w:link w:val="ac"/>
    <w:uiPriority w:val="10"/>
    <w:qFormat/>
    <w:locked/>
    <w:rsid w:val="00A66A34"/>
    <w:rPr>
      <w:rFonts w:ascii="Cambria" w:eastAsia="宋体" w:hAnsi="Cambria" w:cs="Times New Roman" w:hint="default"/>
      <w:b/>
      <w:bCs/>
      <w:kern w:val="2"/>
      <w:sz w:val="32"/>
      <w:szCs w:val="32"/>
    </w:rPr>
  </w:style>
  <w:style w:type="character" w:customStyle="1" w:styleId="af7">
    <w:name w:val="副标题 字符"/>
    <w:link w:val="a9"/>
    <w:qFormat/>
    <w:locked/>
    <w:rsid w:val="00A66A34"/>
    <w:rPr>
      <w:rFonts w:ascii="Calibri" w:eastAsia="宋体" w:hAnsi="Calibri" w:cs="Times New Roman" w:hint="default"/>
      <w:b/>
      <w:bCs/>
      <w:kern w:val="24"/>
      <w:sz w:val="32"/>
      <w:szCs w:val="32"/>
    </w:rPr>
  </w:style>
  <w:style w:type="character" w:customStyle="1" w:styleId="af8">
    <w:name w:val="日期 字符"/>
    <w:link w:val="a5"/>
    <w:qFormat/>
    <w:locked/>
    <w:rsid w:val="00A66A34"/>
    <w:rPr>
      <w:kern w:val="2"/>
      <w:sz w:val="21"/>
    </w:rPr>
  </w:style>
  <w:style w:type="character" w:customStyle="1" w:styleId="af9">
    <w:name w:val="文档结构图 字符"/>
    <w:link w:val="a3"/>
    <w:qFormat/>
    <w:locked/>
    <w:rsid w:val="00A66A34"/>
    <w:rPr>
      <w:rFonts w:ascii="Microsoft YaHei UI" w:eastAsia="Microsoft YaHei UI" w:hAnsi="Microsoft YaHei UI" w:hint="eastAsia"/>
      <w:kern w:val="2"/>
      <w:sz w:val="18"/>
      <w:szCs w:val="18"/>
    </w:rPr>
  </w:style>
  <w:style w:type="character" w:customStyle="1" w:styleId="afa">
    <w:name w:val="批注框文本 字符"/>
    <w:link w:val="a6"/>
    <w:uiPriority w:val="99"/>
    <w:semiHidden/>
    <w:qFormat/>
    <w:locked/>
    <w:rsid w:val="00A66A34"/>
    <w:rPr>
      <w:kern w:val="2"/>
      <w:sz w:val="18"/>
      <w:szCs w:val="18"/>
    </w:rPr>
  </w:style>
  <w:style w:type="paragraph" w:customStyle="1" w:styleId="Style59">
    <w:name w:val="_Style 59"/>
    <w:basedOn w:val="1"/>
    <w:next w:val="a"/>
    <w:uiPriority w:val="39"/>
    <w:unhideWhenUsed/>
    <w:qFormat/>
    <w:rsid w:val="00A66A34"/>
    <w:pPr>
      <w:widowControl/>
      <w:spacing w:before="480" w:after="0" w:line="276" w:lineRule="auto"/>
      <w:jc w:val="left"/>
      <w:outlineLvl w:val="9"/>
    </w:pPr>
    <w:rPr>
      <w:rFonts w:ascii="Cambria" w:hAnsi="Cambria"/>
      <w:color w:val="365F91"/>
      <w:kern w:val="0"/>
      <w:sz w:val="24"/>
      <w:szCs w:val="24"/>
    </w:rPr>
  </w:style>
  <w:style w:type="paragraph" w:customStyle="1" w:styleId="XBRLTitle6">
    <w:name w:val="XBRLTitle6"/>
    <w:basedOn w:val="a9"/>
    <w:next w:val="4"/>
    <w:qFormat/>
    <w:rsid w:val="00A66A34"/>
    <w:pPr>
      <w:numPr>
        <w:ilvl w:val="5"/>
        <w:numId w:val="1"/>
      </w:numPr>
      <w:spacing w:beforeLines="50" w:after="0" w:line="240" w:lineRule="auto"/>
      <w:outlineLvl w:val="9"/>
    </w:pPr>
    <w:rPr>
      <w:bCs/>
    </w:rPr>
  </w:style>
  <w:style w:type="paragraph" w:customStyle="1" w:styleId="afb">
    <w:name w:val="次标题"/>
    <w:basedOn w:val="3"/>
    <w:next w:val="a"/>
    <w:qFormat/>
    <w:rsid w:val="00A66A34"/>
    <w:pPr>
      <w:spacing w:before="120" w:after="120"/>
      <w:jc w:val="left"/>
    </w:pPr>
    <w:rPr>
      <w:sz w:val="21"/>
    </w:rPr>
  </w:style>
  <w:style w:type="paragraph" w:customStyle="1" w:styleId="XBRL6">
    <w:name w:val="XBRL标题6"/>
    <w:basedOn w:val="a9"/>
    <w:next w:val="4"/>
    <w:qFormat/>
    <w:rsid w:val="00A66A34"/>
    <w:pPr>
      <w:spacing w:beforeLines="50" w:after="0" w:line="240" w:lineRule="auto"/>
      <w:outlineLvl w:val="9"/>
    </w:pPr>
    <w:rPr>
      <w:bCs/>
    </w:rPr>
  </w:style>
  <w:style w:type="paragraph" w:customStyle="1" w:styleId="XBRL2">
    <w:name w:val="XBRL标题2"/>
    <w:basedOn w:val="a9"/>
    <w:next w:val="4"/>
    <w:qFormat/>
    <w:rsid w:val="00A66A34"/>
    <w:pPr>
      <w:spacing w:beforeLines="50" w:after="0" w:line="240" w:lineRule="auto"/>
    </w:pPr>
    <w:rPr>
      <w:bCs/>
    </w:rPr>
  </w:style>
  <w:style w:type="paragraph" w:customStyle="1" w:styleId="XBRL3">
    <w:name w:val="XBRL标题3"/>
    <w:basedOn w:val="a9"/>
    <w:next w:val="4"/>
    <w:qFormat/>
    <w:rsid w:val="00A66A34"/>
    <w:pPr>
      <w:spacing w:beforeLines="50" w:after="0" w:line="240" w:lineRule="auto"/>
      <w:outlineLvl w:val="9"/>
    </w:pPr>
    <w:rPr>
      <w:bCs/>
    </w:rPr>
  </w:style>
  <w:style w:type="paragraph" w:customStyle="1" w:styleId="XBRLTitle1">
    <w:name w:val="XBRLTitle1"/>
    <w:basedOn w:val="1"/>
    <w:next w:val="2"/>
    <w:qFormat/>
    <w:rsid w:val="00A66A34"/>
    <w:pPr>
      <w:keepNext w:val="0"/>
      <w:keepLines w:val="0"/>
      <w:numPr>
        <w:numId w:val="1"/>
      </w:numPr>
      <w:spacing w:beforeLines="50" w:after="0" w:line="240" w:lineRule="auto"/>
      <w:jc w:val="center"/>
    </w:pPr>
    <w:rPr>
      <w:rFonts w:hAnsi="Cambria"/>
      <w:sz w:val="24"/>
    </w:rPr>
  </w:style>
  <w:style w:type="paragraph" w:customStyle="1" w:styleId="XBRLTitle2">
    <w:name w:val="XBRLTitle2"/>
    <w:basedOn w:val="a9"/>
    <w:next w:val="4"/>
    <w:qFormat/>
    <w:rsid w:val="00A66A34"/>
    <w:pPr>
      <w:keepNext w:val="0"/>
      <w:keepLines w:val="0"/>
      <w:numPr>
        <w:ilvl w:val="1"/>
        <w:numId w:val="1"/>
      </w:numPr>
      <w:spacing w:beforeLines="50" w:after="0" w:line="240" w:lineRule="auto"/>
      <w:ind w:left="454"/>
    </w:pPr>
    <w:rPr>
      <w:rFonts w:ascii="宋体"/>
      <w:bCs/>
    </w:rPr>
  </w:style>
  <w:style w:type="paragraph" w:customStyle="1" w:styleId="XBRLTitle5">
    <w:name w:val="XBRLTitle5"/>
    <w:basedOn w:val="a9"/>
    <w:next w:val="4"/>
    <w:qFormat/>
    <w:rsid w:val="00A66A34"/>
    <w:pPr>
      <w:numPr>
        <w:ilvl w:val="4"/>
        <w:numId w:val="1"/>
      </w:numPr>
      <w:spacing w:beforeLines="50" w:after="0" w:line="240" w:lineRule="auto"/>
      <w:outlineLvl w:val="9"/>
    </w:pPr>
    <w:rPr>
      <w:bCs/>
    </w:rPr>
  </w:style>
  <w:style w:type="paragraph" w:customStyle="1" w:styleId="Char9">
    <w:name w:val="Char"/>
    <w:basedOn w:val="a"/>
    <w:qFormat/>
    <w:rsid w:val="00A66A34"/>
  </w:style>
  <w:style w:type="paragraph" w:customStyle="1" w:styleId="CharCharCharCharCharChar1CharCharChar">
    <w:name w:val="Char Char Char Char Char Char1 Char Char Char"/>
    <w:basedOn w:val="a"/>
    <w:qFormat/>
    <w:rsid w:val="00A66A34"/>
    <w:pPr>
      <w:autoSpaceDE w:val="0"/>
      <w:autoSpaceDN w:val="0"/>
      <w:adjustRightInd w:val="0"/>
      <w:jc w:val="left"/>
    </w:pPr>
  </w:style>
  <w:style w:type="paragraph" w:customStyle="1" w:styleId="XBRL1">
    <w:name w:val="XBRL标题1"/>
    <w:basedOn w:val="1"/>
    <w:next w:val="2"/>
    <w:qFormat/>
    <w:rsid w:val="00A66A34"/>
    <w:pPr>
      <w:spacing w:beforeLines="50" w:after="0" w:line="240" w:lineRule="auto"/>
      <w:jc w:val="center"/>
    </w:pPr>
    <w:rPr>
      <w:rFonts w:ascii="Cambria" w:hAnsi="Cambria"/>
      <w:sz w:val="24"/>
    </w:rPr>
  </w:style>
  <w:style w:type="paragraph" w:customStyle="1" w:styleId="XBRL5">
    <w:name w:val="XBRL标题5"/>
    <w:basedOn w:val="a9"/>
    <w:next w:val="4"/>
    <w:qFormat/>
    <w:rsid w:val="00A66A34"/>
    <w:pPr>
      <w:spacing w:beforeLines="50" w:after="0" w:line="240" w:lineRule="auto"/>
      <w:outlineLvl w:val="9"/>
    </w:pPr>
    <w:rPr>
      <w:bCs/>
    </w:rPr>
  </w:style>
  <w:style w:type="paragraph" w:customStyle="1" w:styleId="XBRL4">
    <w:name w:val="XBRL标题4"/>
    <w:basedOn w:val="a9"/>
    <w:next w:val="4"/>
    <w:qFormat/>
    <w:rsid w:val="00A66A34"/>
    <w:pPr>
      <w:spacing w:beforeLines="50" w:after="0" w:line="240" w:lineRule="auto"/>
      <w:outlineLvl w:val="9"/>
    </w:pPr>
    <w:rPr>
      <w:bCs/>
    </w:rPr>
  </w:style>
  <w:style w:type="paragraph" w:customStyle="1" w:styleId="XBRLTitle4">
    <w:name w:val="XBRLTitle4"/>
    <w:basedOn w:val="a9"/>
    <w:next w:val="4"/>
    <w:qFormat/>
    <w:rsid w:val="00A66A34"/>
    <w:pPr>
      <w:numPr>
        <w:ilvl w:val="3"/>
        <w:numId w:val="1"/>
      </w:numPr>
      <w:spacing w:beforeLines="50" w:after="0" w:line="240" w:lineRule="auto"/>
      <w:outlineLvl w:val="9"/>
    </w:pPr>
    <w:rPr>
      <w:bCs/>
    </w:rPr>
  </w:style>
  <w:style w:type="paragraph" w:customStyle="1" w:styleId="xl33">
    <w:name w:val="xl33"/>
    <w:basedOn w:val="a"/>
    <w:qFormat/>
    <w:rsid w:val="00A66A3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9"/>
    <w:next w:val="4"/>
    <w:qFormat/>
    <w:rsid w:val="00A66A34"/>
    <w:pPr>
      <w:keepNext w:val="0"/>
      <w:keepLines w:val="0"/>
      <w:numPr>
        <w:ilvl w:val="2"/>
        <w:numId w:val="1"/>
      </w:numPr>
      <w:spacing w:beforeLines="50" w:after="0" w:line="360" w:lineRule="auto"/>
      <w:ind w:left="0" w:firstLine="0"/>
      <w:outlineLvl w:val="9"/>
    </w:pPr>
    <w:rPr>
      <w:rFonts w:ascii="宋体"/>
      <w:bCs/>
    </w:rPr>
  </w:style>
  <w:style w:type="paragraph" w:customStyle="1" w:styleId="Default">
    <w:name w:val="Default"/>
    <w:basedOn w:val="a"/>
    <w:qFormat/>
    <w:rsid w:val="00A66A34"/>
    <w:pPr>
      <w:autoSpaceDE w:val="0"/>
      <w:autoSpaceDN w:val="0"/>
      <w:adjustRightInd w:val="0"/>
      <w:jc w:val="left"/>
    </w:pPr>
    <w:rPr>
      <w:rFonts w:ascii="仿宋" w:eastAsia="仿宋" w:hAnsi="仿宋"/>
      <w:color w:val="000000"/>
      <w:kern w:val="0"/>
      <w:sz w:val="24"/>
      <w:szCs w:val="24"/>
    </w:rPr>
  </w:style>
  <w:style w:type="character" w:customStyle="1" w:styleId="1Char">
    <w:name w:val="标题 1 Char"/>
    <w:link w:val="1"/>
    <w:uiPriority w:val="9"/>
    <w:qFormat/>
    <w:locked/>
    <w:rsid w:val="00A66A34"/>
    <w:rPr>
      <w:b/>
      <w:bCs/>
      <w:kern w:val="44"/>
      <w:sz w:val="44"/>
      <w:szCs w:val="44"/>
    </w:rPr>
  </w:style>
  <w:style w:type="character" w:customStyle="1" w:styleId="2Char">
    <w:name w:val="标题 2 Char"/>
    <w:link w:val="2"/>
    <w:uiPriority w:val="9"/>
    <w:qFormat/>
    <w:locked/>
    <w:rsid w:val="00A66A34"/>
    <w:rPr>
      <w:rFonts w:ascii="Cambria" w:eastAsia="宋体" w:hAnsi="Cambria" w:cs="Times New Roman" w:hint="default"/>
      <w:b/>
      <w:bCs/>
      <w:kern w:val="2"/>
      <w:sz w:val="32"/>
      <w:szCs w:val="32"/>
    </w:rPr>
  </w:style>
  <w:style w:type="character" w:customStyle="1" w:styleId="3Char">
    <w:name w:val="标题 3 Char"/>
    <w:link w:val="3"/>
    <w:uiPriority w:val="9"/>
    <w:qFormat/>
    <w:locked/>
    <w:rsid w:val="00A66A34"/>
    <w:rPr>
      <w:b/>
      <w:bCs/>
      <w:kern w:val="2"/>
      <w:sz w:val="32"/>
      <w:szCs w:val="32"/>
    </w:rPr>
  </w:style>
  <w:style w:type="character" w:customStyle="1" w:styleId="4Char">
    <w:name w:val="标题 4 Char"/>
    <w:link w:val="4"/>
    <w:qFormat/>
    <w:locked/>
    <w:rsid w:val="00A66A34"/>
    <w:rPr>
      <w:rFonts w:ascii="Cambria" w:eastAsia="宋体" w:hAnsi="Cambria" w:cs="Times New Roman" w:hint="default"/>
      <w:b/>
      <w:bCs/>
      <w:kern w:val="2"/>
      <w:sz w:val="24"/>
      <w:szCs w:val="24"/>
    </w:rPr>
  </w:style>
  <w:style w:type="character" w:customStyle="1" w:styleId="5Char">
    <w:name w:val="标题 5 Char"/>
    <w:link w:val="5"/>
    <w:uiPriority w:val="9"/>
    <w:semiHidden/>
    <w:qFormat/>
    <w:locked/>
    <w:rsid w:val="00A66A34"/>
    <w:rPr>
      <w:b/>
      <w:bCs/>
      <w:kern w:val="2"/>
      <w:sz w:val="24"/>
      <w:szCs w:val="24"/>
    </w:rPr>
  </w:style>
  <w:style w:type="character" w:customStyle="1" w:styleId="6Char">
    <w:name w:val="标题 6 Char"/>
    <w:link w:val="6"/>
    <w:uiPriority w:val="9"/>
    <w:semiHidden/>
    <w:qFormat/>
    <w:locked/>
    <w:rsid w:val="00A66A34"/>
    <w:rPr>
      <w:rFonts w:ascii="Cambria" w:eastAsia="宋体" w:hAnsi="Cambria" w:cs="Times New Roman" w:hint="default"/>
      <w:b/>
      <w:bCs/>
      <w:kern w:val="2"/>
      <w:sz w:val="24"/>
      <w:szCs w:val="24"/>
    </w:rPr>
  </w:style>
  <w:style w:type="character" w:customStyle="1" w:styleId="Char6">
    <w:name w:val="脚注文本 Char"/>
    <w:link w:val="aa"/>
    <w:qFormat/>
    <w:locked/>
    <w:rsid w:val="00A66A34"/>
    <w:rPr>
      <w:kern w:val="2"/>
      <w:sz w:val="18"/>
      <w:szCs w:val="18"/>
    </w:rPr>
  </w:style>
  <w:style w:type="character" w:customStyle="1" w:styleId="Char4">
    <w:name w:val="页眉 Char"/>
    <w:link w:val="a8"/>
    <w:uiPriority w:val="99"/>
    <w:qFormat/>
    <w:locked/>
    <w:rsid w:val="00A66A34"/>
    <w:rPr>
      <w:kern w:val="2"/>
      <w:sz w:val="18"/>
      <w:szCs w:val="18"/>
    </w:rPr>
  </w:style>
  <w:style w:type="character" w:customStyle="1" w:styleId="Char3">
    <w:name w:val="页脚 Char"/>
    <w:link w:val="a7"/>
    <w:uiPriority w:val="99"/>
    <w:qFormat/>
    <w:locked/>
    <w:rsid w:val="00A66A34"/>
    <w:rPr>
      <w:kern w:val="2"/>
      <w:sz w:val="18"/>
      <w:szCs w:val="18"/>
    </w:rPr>
  </w:style>
  <w:style w:type="character" w:customStyle="1" w:styleId="Char7">
    <w:name w:val="标题 Char"/>
    <w:link w:val="ac"/>
    <w:uiPriority w:val="10"/>
    <w:qFormat/>
    <w:locked/>
    <w:rsid w:val="00A66A34"/>
    <w:rPr>
      <w:rFonts w:ascii="Cambria" w:hAnsi="Cambria" w:cs="Times New Roman" w:hint="default"/>
      <w:b/>
      <w:bCs/>
      <w:kern w:val="2"/>
      <w:sz w:val="32"/>
      <w:szCs w:val="32"/>
    </w:rPr>
  </w:style>
  <w:style w:type="character" w:customStyle="1" w:styleId="Char5">
    <w:name w:val="副标题 Char"/>
    <w:link w:val="a9"/>
    <w:qFormat/>
    <w:locked/>
    <w:rsid w:val="00A66A34"/>
    <w:rPr>
      <w:rFonts w:ascii="Cambria" w:hAnsi="Cambria" w:cs="Times New Roman" w:hint="default"/>
      <w:b/>
      <w:bCs/>
      <w:kern w:val="24"/>
      <w:sz w:val="32"/>
      <w:szCs w:val="32"/>
    </w:rPr>
  </w:style>
  <w:style w:type="character" w:customStyle="1" w:styleId="Char1">
    <w:name w:val="日期 Char"/>
    <w:link w:val="a5"/>
    <w:qFormat/>
    <w:locked/>
    <w:rsid w:val="00A66A34"/>
    <w:rPr>
      <w:kern w:val="2"/>
      <w:sz w:val="21"/>
    </w:rPr>
  </w:style>
  <w:style w:type="character" w:customStyle="1" w:styleId="Char">
    <w:name w:val="文档结构图 Char"/>
    <w:link w:val="a3"/>
    <w:qFormat/>
    <w:locked/>
    <w:rsid w:val="00A66A34"/>
    <w:rPr>
      <w:rFonts w:ascii="宋体" w:eastAsia="宋体" w:hAnsi="宋体" w:hint="eastAsia"/>
      <w:kern w:val="2"/>
      <w:sz w:val="18"/>
      <w:szCs w:val="18"/>
    </w:rPr>
  </w:style>
  <w:style w:type="character" w:customStyle="1" w:styleId="Char2">
    <w:name w:val="批注框文本 Char"/>
    <w:link w:val="a6"/>
    <w:uiPriority w:val="99"/>
    <w:semiHidden/>
    <w:qFormat/>
    <w:locked/>
    <w:rsid w:val="00A66A34"/>
    <w:rPr>
      <w:kern w:val="2"/>
      <w:sz w:val="18"/>
      <w:szCs w:val="18"/>
    </w:rPr>
  </w:style>
  <w:style w:type="character" w:customStyle="1" w:styleId="1a">
    <w:name w:val="页眉 字符1"/>
    <w:qFormat/>
    <w:locked/>
    <w:rsid w:val="00A66A34"/>
    <w:rPr>
      <w:kern w:val="2"/>
      <w:sz w:val="18"/>
      <w:szCs w:val="18"/>
    </w:rPr>
  </w:style>
  <w:style w:type="character" w:customStyle="1" w:styleId="Char10">
    <w:name w:val="页眉 Char1"/>
    <w:qFormat/>
    <w:locked/>
    <w:rsid w:val="00A66A3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1197</Characters>
  <Application>Microsoft Office Word</Application>
  <DocSecurity>4</DocSecurity>
  <Lines>9</Lines>
  <Paragraphs>2</Paragraphs>
  <ScaleCrop>false</ScaleCrop>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yss</dc:creator>
  <cp:lastModifiedBy>ZHONGM</cp:lastModifiedBy>
  <cp:revision>2</cp:revision>
  <dcterms:created xsi:type="dcterms:W3CDTF">2024-03-28T16:00:00Z</dcterms:created>
  <dcterms:modified xsi:type="dcterms:W3CDTF">2024-03-28T16:00:00Z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79009323732A45D5AB37731F3A50316A_13</vt:lpwstr>
  </property>
  <property fmtid="{D5CDD505-2E9C-101B-9397-08002B2CF9AE}" pid="3" name="KSOProductBuildVer">
    <vt:lpwstr>2052-0.0.0.0</vt:lpwstr>
  </property>
</Properties>
</file>