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F3DE5">
      <w:pPr>
        <w:spacing w:line="360" w:lineRule="auto"/>
        <w:rPr>
          <w:rFonts w:ascii="宋体" w:hAnsi="宋体" w:cs="宋体" w:hint="eastAsia"/>
          <w:b/>
          <w:bCs/>
          <w:sz w:val="28"/>
          <w:szCs w:val="28"/>
        </w:rPr>
      </w:pPr>
      <w:r>
        <w:rPr>
          <w:rFonts w:ascii="宋体" w:hAnsi="宋体" w:cs="宋体" w:hint="eastAsia"/>
          <w:b/>
          <w:bCs/>
          <w:sz w:val="28"/>
          <w:szCs w:val="28"/>
        </w:rPr>
        <w:t>银华基金管理股份有限公司关于部分基金代销机构的机构投资者大额申购（含定期定额投资及转换转入）业务暂停起始日期调整的公告</w:t>
      </w:r>
    </w:p>
    <w:p w:rsidR="00000000" w:rsidRDefault="008F3DE5">
      <w:pPr>
        <w:spacing w:line="360" w:lineRule="auto"/>
        <w:rPr>
          <w:rFonts w:ascii="宋体" w:hAnsi="宋体" w:cs="宋体" w:hint="eastAsia"/>
          <w:b/>
          <w:bCs/>
          <w:sz w:val="28"/>
          <w:szCs w:val="28"/>
        </w:rPr>
      </w:pPr>
    </w:p>
    <w:p w:rsidR="00000000" w:rsidRDefault="008F3DE5">
      <w:pPr>
        <w:spacing w:line="360" w:lineRule="auto"/>
        <w:ind w:firstLineChars="200" w:firstLine="480"/>
        <w:rPr>
          <w:rFonts w:ascii="宋体" w:hAnsi="宋体" w:cs="宋体" w:hint="eastAsia"/>
          <w:sz w:val="24"/>
          <w:szCs w:val="24"/>
        </w:rPr>
      </w:pPr>
      <w:r>
        <w:rPr>
          <w:rFonts w:ascii="宋体" w:hAnsi="宋体" w:cs="宋体" w:hint="eastAsia"/>
          <w:sz w:val="24"/>
          <w:szCs w:val="24"/>
        </w:rPr>
        <w:t>为了满足投资者的理财需要，</w:t>
      </w:r>
      <w:r>
        <w:rPr>
          <w:sz w:val="24"/>
          <w:szCs w:val="24"/>
        </w:rPr>
        <w:t>银华基金管理股份有限公司</w:t>
      </w:r>
      <w:r>
        <w:rPr>
          <w:rFonts w:hint="eastAsia"/>
          <w:sz w:val="24"/>
          <w:szCs w:val="24"/>
        </w:rPr>
        <w:t>（</w:t>
      </w:r>
      <w:r>
        <w:rPr>
          <w:rFonts w:hint="eastAsia"/>
          <w:sz w:val="24"/>
          <w:szCs w:val="24"/>
        </w:rPr>
        <w:t>以下简称“本公司”</w:t>
      </w:r>
      <w:r>
        <w:rPr>
          <w:rFonts w:hint="eastAsia"/>
          <w:sz w:val="24"/>
          <w:szCs w:val="24"/>
        </w:rPr>
        <w:t>）</w:t>
      </w:r>
      <w:r>
        <w:rPr>
          <w:rFonts w:ascii="宋体" w:hAnsi="宋体" w:cs="宋体" w:hint="eastAsia"/>
          <w:sz w:val="24"/>
          <w:szCs w:val="24"/>
        </w:rPr>
        <w:t>决定调整以下基金：银华多利宝货币市场基金（基金代码：</w:t>
      </w:r>
      <w:r>
        <w:rPr>
          <w:rFonts w:ascii="宋体" w:hAnsi="宋体" w:cs="宋体" w:hint="eastAsia"/>
          <w:sz w:val="24"/>
          <w:szCs w:val="24"/>
        </w:rPr>
        <w:t>A</w:t>
      </w:r>
      <w:r>
        <w:rPr>
          <w:rFonts w:ascii="宋体" w:hAnsi="宋体" w:cs="宋体" w:hint="eastAsia"/>
          <w:sz w:val="24"/>
          <w:szCs w:val="24"/>
        </w:rPr>
        <w:t>：</w:t>
      </w:r>
      <w:r>
        <w:rPr>
          <w:rFonts w:ascii="宋体" w:hAnsi="宋体" w:cs="宋体" w:hint="eastAsia"/>
          <w:sz w:val="24"/>
          <w:szCs w:val="24"/>
        </w:rPr>
        <w:t>000604</w:t>
      </w:r>
      <w:r>
        <w:rPr>
          <w:rFonts w:ascii="宋体" w:hAnsi="宋体" w:cs="宋体" w:hint="eastAsia"/>
          <w:sz w:val="24"/>
          <w:szCs w:val="24"/>
        </w:rPr>
        <w:t>；</w:t>
      </w:r>
      <w:r>
        <w:rPr>
          <w:rFonts w:ascii="宋体" w:hAnsi="宋体" w:cs="宋体" w:hint="eastAsia"/>
          <w:sz w:val="24"/>
          <w:szCs w:val="24"/>
        </w:rPr>
        <w:t>B</w:t>
      </w:r>
      <w:r>
        <w:rPr>
          <w:rFonts w:ascii="宋体" w:hAnsi="宋体" w:cs="宋体" w:hint="eastAsia"/>
          <w:sz w:val="24"/>
          <w:szCs w:val="24"/>
        </w:rPr>
        <w:t>：</w:t>
      </w:r>
      <w:r>
        <w:rPr>
          <w:rFonts w:ascii="宋体" w:hAnsi="宋体" w:cs="宋体" w:hint="eastAsia"/>
          <w:sz w:val="24"/>
          <w:szCs w:val="24"/>
        </w:rPr>
        <w:t>000605</w:t>
      </w:r>
      <w:r>
        <w:rPr>
          <w:rFonts w:ascii="宋体" w:hAnsi="宋体" w:cs="宋体" w:hint="eastAsia"/>
          <w:sz w:val="24"/>
          <w:szCs w:val="24"/>
        </w:rPr>
        <w:t>）、银华活钱宝货币市场基金</w:t>
      </w:r>
      <w:r>
        <w:rPr>
          <w:rFonts w:ascii="宋体" w:hAnsi="宋体" w:cs="宋体" w:hint="eastAsia"/>
          <w:sz w:val="24"/>
          <w:szCs w:val="24"/>
        </w:rPr>
        <w:t>A</w:t>
      </w:r>
      <w:r>
        <w:rPr>
          <w:rFonts w:ascii="宋体" w:hAnsi="宋体" w:cs="宋体" w:hint="eastAsia"/>
          <w:sz w:val="24"/>
          <w:szCs w:val="24"/>
        </w:rPr>
        <w:t>类基金份额及</w:t>
      </w:r>
      <w:r>
        <w:rPr>
          <w:rFonts w:ascii="宋体" w:hAnsi="宋体" w:cs="宋体" w:hint="eastAsia"/>
          <w:sz w:val="24"/>
          <w:szCs w:val="24"/>
        </w:rPr>
        <w:t>F</w:t>
      </w:r>
      <w:r>
        <w:rPr>
          <w:rFonts w:ascii="宋体" w:hAnsi="宋体" w:cs="宋体" w:hint="eastAsia"/>
          <w:sz w:val="24"/>
          <w:szCs w:val="24"/>
        </w:rPr>
        <w:t>类基金份额</w:t>
      </w:r>
      <w:r>
        <w:rPr>
          <w:rFonts w:ascii="宋体" w:hAnsi="宋体" w:cs="宋体" w:hint="eastAsia"/>
          <w:sz w:val="24"/>
          <w:szCs w:val="24"/>
        </w:rPr>
        <w:t>（基金代码</w:t>
      </w:r>
      <w:r>
        <w:rPr>
          <w:rFonts w:ascii="宋体" w:hAnsi="宋体" w:cs="宋体" w:hint="eastAsia"/>
          <w:sz w:val="24"/>
          <w:szCs w:val="24"/>
        </w:rPr>
        <w:t>A</w:t>
      </w:r>
      <w:r>
        <w:rPr>
          <w:rFonts w:ascii="宋体" w:hAnsi="宋体" w:cs="宋体" w:hint="eastAsia"/>
          <w:sz w:val="24"/>
          <w:szCs w:val="24"/>
        </w:rPr>
        <w:t>：</w:t>
      </w:r>
      <w:r>
        <w:rPr>
          <w:rFonts w:ascii="宋体" w:hAnsi="宋体" w:cs="宋体" w:hint="eastAsia"/>
          <w:sz w:val="24"/>
          <w:szCs w:val="24"/>
        </w:rPr>
        <w:t>000657</w:t>
      </w:r>
      <w:r>
        <w:rPr>
          <w:rFonts w:ascii="宋体" w:hAnsi="宋体" w:cs="宋体" w:hint="eastAsia"/>
          <w:sz w:val="24"/>
          <w:szCs w:val="24"/>
        </w:rPr>
        <w:t>；</w:t>
      </w:r>
      <w:r>
        <w:rPr>
          <w:rFonts w:ascii="宋体" w:hAnsi="宋体" w:cs="宋体" w:hint="eastAsia"/>
          <w:sz w:val="24"/>
          <w:szCs w:val="24"/>
        </w:rPr>
        <w:t>F</w:t>
      </w:r>
      <w:r>
        <w:rPr>
          <w:rFonts w:ascii="宋体" w:hAnsi="宋体" w:cs="宋体" w:hint="eastAsia"/>
          <w:sz w:val="24"/>
          <w:szCs w:val="24"/>
        </w:rPr>
        <w:t>：</w:t>
      </w:r>
      <w:r>
        <w:rPr>
          <w:rFonts w:ascii="宋体" w:hAnsi="宋体" w:cs="宋体" w:hint="eastAsia"/>
          <w:sz w:val="24"/>
          <w:szCs w:val="24"/>
        </w:rPr>
        <w:t>000662</w:t>
      </w:r>
      <w:r>
        <w:rPr>
          <w:rFonts w:ascii="宋体" w:hAnsi="宋体" w:cs="宋体" w:hint="eastAsia"/>
          <w:sz w:val="24"/>
          <w:szCs w:val="24"/>
        </w:rPr>
        <w:t>）、银华惠增利货币市场基金（基金代码</w:t>
      </w:r>
      <w:r>
        <w:rPr>
          <w:rFonts w:ascii="宋体" w:hAnsi="宋体" w:cs="宋体" w:hint="eastAsia"/>
          <w:sz w:val="24"/>
          <w:szCs w:val="24"/>
        </w:rPr>
        <w:t>A</w:t>
      </w:r>
      <w:r>
        <w:rPr>
          <w:rFonts w:ascii="宋体" w:hAnsi="宋体" w:cs="宋体" w:hint="eastAsia"/>
          <w:sz w:val="24"/>
          <w:szCs w:val="24"/>
        </w:rPr>
        <w:t>：</w:t>
      </w:r>
      <w:r>
        <w:rPr>
          <w:rFonts w:ascii="宋体" w:hAnsi="宋体" w:cs="宋体" w:hint="eastAsia"/>
          <w:sz w:val="24"/>
          <w:szCs w:val="24"/>
        </w:rPr>
        <w:t>000860</w:t>
      </w:r>
      <w:r>
        <w:rPr>
          <w:rFonts w:ascii="宋体" w:hAnsi="宋体" w:cs="宋体" w:hint="eastAsia"/>
          <w:sz w:val="24"/>
          <w:szCs w:val="24"/>
        </w:rPr>
        <w:t>；</w:t>
      </w:r>
      <w:r>
        <w:rPr>
          <w:rFonts w:ascii="宋体" w:hAnsi="宋体" w:cs="宋体" w:hint="eastAsia"/>
          <w:sz w:val="24"/>
          <w:szCs w:val="24"/>
        </w:rPr>
        <w:t>C</w:t>
      </w:r>
      <w:r>
        <w:rPr>
          <w:rFonts w:ascii="宋体" w:hAnsi="宋体" w:cs="宋体" w:hint="eastAsia"/>
          <w:sz w:val="24"/>
          <w:szCs w:val="24"/>
        </w:rPr>
        <w:t>：</w:t>
      </w:r>
      <w:r>
        <w:rPr>
          <w:rFonts w:ascii="宋体" w:hAnsi="宋体" w:cs="宋体" w:hint="eastAsia"/>
          <w:sz w:val="24"/>
          <w:szCs w:val="24"/>
        </w:rPr>
        <w:t>001025</w:t>
      </w:r>
      <w:r>
        <w:rPr>
          <w:rFonts w:ascii="宋体" w:hAnsi="宋体" w:cs="宋体" w:hint="eastAsia"/>
          <w:sz w:val="24"/>
          <w:szCs w:val="24"/>
        </w:rPr>
        <w:t>）暂停大额申购（含定期定额投资及转换转入）业务起始日由</w:t>
      </w:r>
      <w:r>
        <w:rPr>
          <w:rFonts w:ascii="宋体" w:hAnsi="宋体" w:cs="宋体" w:hint="eastAsia"/>
          <w:sz w:val="24"/>
          <w:szCs w:val="24"/>
        </w:rPr>
        <w:t>2024</w:t>
      </w:r>
      <w:r>
        <w:rPr>
          <w:rFonts w:ascii="宋体" w:hAnsi="宋体" w:cs="宋体" w:hint="eastAsia"/>
          <w:sz w:val="24"/>
          <w:szCs w:val="24"/>
        </w:rPr>
        <w:t>年</w:t>
      </w:r>
      <w:r>
        <w:rPr>
          <w:rFonts w:ascii="宋体" w:hAnsi="宋体" w:cs="宋体" w:hint="eastAsia"/>
          <w:sz w:val="24"/>
          <w:szCs w:val="24"/>
        </w:rPr>
        <w:t>3</w:t>
      </w:r>
      <w:r>
        <w:rPr>
          <w:rFonts w:ascii="宋体" w:hAnsi="宋体" w:cs="宋体" w:hint="eastAsia"/>
          <w:sz w:val="24"/>
          <w:szCs w:val="24"/>
        </w:rPr>
        <w:t>月</w:t>
      </w:r>
      <w:r>
        <w:rPr>
          <w:rFonts w:ascii="宋体" w:hAnsi="宋体" w:cs="宋体" w:hint="eastAsia"/>
          <w:sz w:val="24"/>
          <w:szCs w:val="24"/>
        </w:rPr>
        <w:t>28</w:t>
      </w:r>
      <w:r>
        <w:rPr>
          <w:rFonts w:ascii="宋体" w:hAnsi="宋体" w:cs="宋体" w:hint="eastAsia"/>
          <w:sz w:val="24"/>
          <w:szCs w:val="24"/>
        </w:rPr>
        <w:t>日</w:t>
      </w:r>
      <w:r>
        <w:rPr>
          <w:rFonts w:ascii="宋体" w:hAnsi="宋体" w:cs="宋体" w:hint="eastAsia"/>
          <w:sz w:val="24"/>
          <w:szCs w:val="24"/>
        </w:rPr>
        <w:t>调整至</w:t>
      </w:r>
      <w:r>
        <w:rPr>
          <w:rFonts w:ascii="宋体" w:hAnsi="宋体" w:cs="宋体" w:hint="eastAsia"/>
          <w:sz w:val="24"/>
          <w:szCs w:val="24"/>
        </w:rPr>
        <w:t>2024</w:t>
      </w:r>
      <w:r>
        <w:rPr>
          <w:rFonts w:ascii="宋体" w:hAnsi="宋体" w:cs="宋体" w:hint="eastAsia"/>
          <w:sz w:val="24"/>
          <w:szCs w:val="24"/>
        </w:rPr>
        <w:t>年</w:t>
      </w:r>
      <w:r>
        <w:rPr>
          <w:rFonts w:ascii="宋体" w:hAnsi="宋体" w:cs="宋体" w:hint="eastAsia"/>
          <w:sz w:val="24"/>
          <w:szCs w:val="24"/>
        </w:rPr>
        <w:t>3</w:t>
      </w:r>
      <w:r>
        <w:rPr>
          <w:rFonts w:ascii="宋体" w:hAnsi="宋体" w:cs="宋体" w:hint="eastAsia"/>
          <w:sz w:val="24"/>
          <w:szCs w:val="24"/>
        </w:rPr>
        <w:t>月</w:t>
      </w:r>
      <w:r>
        <w:rPr>
          <w:rFonts w:ascii="宋体" w:hAnsi="宋体" w:cs="宋体" w:hint="eastAsia"/>
          <w:sz w:val="24"/>
          <w:szCs w:val="24"/>
        </w:rPr>
        <w:t>29</w:t>
      </w:r>
      <w:r>
        <w:rPr>
          <w:rFonts w:ascii="宋体" w:hAnsi="宋体" w:cs="宋体" w:hint="eastAsia"/>
          <w:sz w:val="24"/>
          <w:szCs w:val="24"/>
        </w:rPr>
        <w:t>日。以上基金将自</w:t>
      </w:r>
      <w:r>
        <w:rPr>
          <w:rFonts w:ascii="宋体" w:hAnsi="宋体" w:cs="宋体" w:hint="eastAsia"/>
          <w:sz w:val="24"/>
          <w:szCs w:val="24"/>
        </w:rPr>
        <w:t>2024</w:t>
      </w:r>
      <w:r>
        <w:rPr>
          <w:rFonts w:ascii="宋体" w:hAnsi="宋体" w:cs="宋体" w:hint="eastAsia"/>
          <w:sz w:val="24"/>
          <w:szCs w:val="24"/>
        </w:rPr>
        <w:t>年</w:t>
      </w:r>
      <w:r>
        <w:rPr>
          <w:rFonts w:ascii="宋体" w:hAnsi="宋体" w:cs="宋体" w:hint="eastAsia"/>
          <w:sz w:val="24"/>
          <w:szCs w:val="24"/>
        </w:rPr>
        <w:t>3</w:t>
      </w:r>
      <w:r>
        <w:rPr>
          <w:rFonts w:ascii="宋体" w:hAnsi="宋体" w:cs="宋体" w:hint="eastAsia"/>
          <w:sz w:val="24"/>
          <w:szCs w:val="24"/>
        </w:rPr>
        <w:t>月</w:t>
      </w:r>
      <w:r>
        <w:rPr>
          <w:rFonts w:ascii="宋体" w:hAnsi="宋体" w:cs="宋体" w:hint="eastAsia"/>
          <w:sz w:val="24"/>
          <w:szCs w:val="24"/>
        </w:rPr>
        <w:t>29</w:t>
      </w:r>
      <w:r>
        <w:rPr>
          <w:rFonts w:ascii="宋体" w:hAnsi="宋体" w:cs="宋体" w:hint="eastAsia"/>
          <w:sz w:val="24"/>
          <w:szCs w:val="24"/>
        </w:rPr>
        <w:t>日（含</w:t>
      </w:r>
      <w:r>
        <w:rPr>
          <w:rFonts w:ascii="宋体" w:hAnsi="宋体" w:cs="宋体" w:hint="eastAsia"/>
          <w:sz w:val="24"/>
          <w:szCs w:val="24"/>
        </w:rPr>
        <w:t>2024</w:t>
      </w:r>
      <w:r>
        <w:rPr>
          <w:rFonts w:ascii="宋体" w:hAnsi="宋体" w:cs="宋体" w:hint="eastAsia"/>
          <w:sz w:val="24"/>
          <w:szCs w:val="24"/>
        </w:rPr>
        <w:t>年</w:t>
      </w:r>
      <w:r>
        <w:rPr>
          <w:rFonts w:ascii="宋体" w:hAnsi="宋体" w:cs="宋体" w:hint="eastAsia"/>
          <w:sz w:val="24"/>
          <w:szCs w:val="24"/>
        </w:rPr>
        <w:t>3</w:t>
      </w:r>
      <w:r>
        <w:rPr>
          <w:rFonts w:ascii="宋体" w:hAnsi="宋体" w:cs="宋体" w:hint="eastAsia"/>
          <w:sz w:val="24"/>
          <w:szCs w:val="24"/>
        </w:rPr>
        <w:t>月</w:t>
      </w:r>
      <w:r>
        <w:rPr>
          <w:rFonts w:ascii="宋体" w:hAnsi="宋体" w:cs="宋体" w:hint="eastAsia"/>
          <w:sz w:val="24"/>
          <w:szCs w:val="24"/>
        </w:rPr>
        <w:t>29</w:t>
      </w:r>
      <w:r>
        <w:rPr>
          <w:rFonts w:ascii="宋体" w:hAnsi="宋体" w:cs="宋体" w:hint="eastAsia"/>
          <w:sz w:val="24"/>
          <w:szCs w:val="24"/>
        </w:rPr>
        <w:t>日）起暂停代销机构的机构投资者的相关大额申购（含定期定额投资及转换转入）业务，上述货币基金的各类份额限制申购（含定期定额投资及转换转入）金额为</w:t>
      </w:r>
      <w:r>
        <w:rPr>
          <w:rFonts w:ascii="宋体" w:hAnsi="宋体" w:cs="宋体" w:hint="eastAsia"/>
          <w:sz w:val="24"/>
          <w:szCs w:val="24"/>
        </w:rPr>
        <w:t>500</w:t>
      </w:r>
      <w:r>
        <w:rPr>
          <w:rFonts w:ascii="宋体" w:hAnsi="宋体" w:cs="宋体" w:hint="eastAsia"/>
          <w:sz w:val="24"/>
          <w:szCs w:val="24"/>
        </w:rPr>
        <w:t>万元。</w:t>
      </w:r>
      <w:r>
        <w:rPr>
          <w:rFonts w:ascii="宋体" w:hAnsi="宋体" w:cs="宋体" w:hint="eastAsia"/>
          <w:sz w:val="24"/>
          <w:szCs w:val="24"/>
        </w:rPr>
        <w:t>届时起，如单日某机构投资者通过代销机构单笔申购上述货币基金某类份额的金额超过</w:t>
      </w:r>
      <w:r>
        <w:rPr>
          <w:rFonts w:ascii="宋体" w:hAnsi="宋体" w:cs="宋体" w:hint="eastAsia"/>
          <w:sz w:val="24"/>
          <w:szCs w:val="24"/>
        </w:rPr>
        <w:t>500</w:t>
      </w:r>
      <w:r>
        <w:rPr>
          <w:rFonts w:ascii="宋体" w:hAnsi="宋体" w:cs="宋体" w:hint="eastAsia"/>
          <w:sz w:val="24"/>
          <w:szCs w:val="24"/>
        </w:rPr>
        <w:t>万元，本基金管理人有权确认该笔申购失败；如单日某机构投资者通过代销机构多笔累计申购上述货币基金某类份额的金额超过</w:t>
      </w:r>
      <w:r>
        <w:rPr>
          <w:rFonts w:ascii="宋体" w:hAnsi="宋体" w:cs="宋体" w:hint="eastAsia"/>
          <w:sz w:val="24"/>
          <w:szCs w:val="24"/>
        </w:rPr>
        <w:t>500</w:t>
      </w:r>
      <w:r>
        <w:rPr>
          <w:rFonts w:ascii="宋体" w:hAnsi="宋体" w:cs="宋体" w:hint="eastAsia"/>
          <w:sz w:val="24"/>
          <w:szCs w:val="24"/>
        </w:rPr>
        <w:t>万元，本基金管理人将对上述货币基金该类份额按申购金额大小排序，逐笔累</w:t>
      </w:r>
      <w:r>
        <w:rPr>
          <w:rFonts w:ascii="宋体" w:hAnsi="宋体" w:cs="宋体" w:hint="eastAsia"/>
          <w:sz w:val="24"/>
          <w:szCs w:val="24"/>
        </w:rPr>
        <w:t>加至符合不超过</w:t>
      </w:r>
      <w:r>
        <w:rPr>
          <w:rFonts w:ascii="宋体" w:hAnsi="宋体" w:cs="宋体" w:hint="eastAsia"/>
          <w:sz w:val="24"/>
          <w:szCs w:val="24"/>
        </w:rPr>
        <w:t>500</w:t>
      </w:r>
      <w:r>
        <w:rPr>
          <w:rFonts w:ascii="宋体" w:hAnsi="宋体" w:cs="宋体" w:hint="eastAsia"/>
          <w:sz w:val="24"/>
          <w:szCs w:val="24"/>
        </w:rPr>
        <w:t>万元限额的申请确认成功，其余有权确认失败。针对单笔申购业务申请，仅有确认和不予确认两种处理方式，不存在对单笔申请的部分确认。敬请投资者留意。</w:t>
      </w:r>
    </w:p>
    <w:p w:rsidR="00000000" w:rsidRDefault="008F3DE5">
      <w:pPr>
        <w:spacing w:line="360" w:lineRule="auto"/>
        <w:ind w:firstLineChars="200" w:firstLine="480"/>
        <w:rPr>
          <w:rFonts w:ascii="宋体" w:hAnsi="宋体" w:cs="宋体" w:hint="eastAsia"/>
          <w:sz w:val="24"/>
          <w:szCs w:val="24"/>
        </w:rPr>
      </w:pPr>
    </w:p>
    <w:p w:rsidR="00000000" w:rsidRDefault="008F3DE5">
      <w:pPr>
        <w:spacing w:line="360" w:lineRule="auto"/>
        <w:ind w:firstLineChars="200" w:firstLine="480"/>
        <w:rPr>
          <w:sz w:val="24"/>
          <w:szCs w:val="24"/>
        </w:rPr>
      </w:pPr>
      <w:r>
        <w:rPr>
          <w:sz w:val="24"/>
          <w:szCs w:val="24"/>
        </w:rPr>
        <w:t>特此公告。</w:t>
      </w:r>
      <w:r>
        <w:rPr>
          <w:rFonts w:hint="eastAsia"/>
          <w:sz w:val="24"/>
          <w:szCs w:val="24"/>
        </w:rPr>
        <w:t xml:space="preserve"> </w:t>
      </w:r>
    </w:p>
    <w:p w:rsidR="00000000" w:rsidRDefault="008F3DE5">
      <w:pPr>
        <w:spacing w:line="360" w:lineRule="auto"/>
        <w:rPr>
          <w:sz w:val="24"/>
          <w:szCs w:val="24"/>
        </w:rPr>
      </w:pPr>
    </w:p>
    <w:p w:rsidR="00000000" w:rsidRDefault="008F3DE5">
      <w:pPr>
        <w:spacing w:line="360" w:lineRule="auto"/>
        <w:rPr>
          <w:sz w:val="24"/>
          <w:szCs w:val="24"/>
        </w:rPr>
      </w:pPr>
    </w:p>
    <w:p w:rsidR="00000000" w:rsidRDefault="008F3DE5">
      <w:pPr>
        <w:spacing w:line="360" w:lineRule="auto"/>
        <w:jc w:val="right"/>
        <w:rPr>
          <w:sz w:val="24"/>
          <w:szCs w:val="24"/>
        </w:rPr>
      </w:pPr>
      <w:r>
        <w:rPr>
          <w:sz w:val="24"/>
          <w:szCs w:val="24"/>
        </w:rPr>
        <w:t>银华基金管理股份有限公司</w:t>
      </w:r>
    </w:p>
    <w:p w:rsidR="00000000" w:rsidRDefault="008F3DE5">
      <w:pPr>
        <w:spacing w:line="360" w:lineRule="auto"/>
        <w:jc w:val="right"/>
        <w:rPr>
          <w:sz w:val="24"/>
          <w:szCs w:val="24"/>
        </w:rPr>
      </w:pPr>
      <w:r>
        <w:rPr>
          <w:sz w:val="24"/>
          <w:szCs w:val="24"/>
        </w:rPr>
        <w:t>2024</w:t>
      </w:r>
      <w:r>
        <w:rPr>
          <w:sz w:val="24"/>
          <w:szCs w:val="24"/>
        </w:rPr>
        <w:t>年</w:t>
      </w:r>
      <w:r>
        <w:rPr>
          <w:sz w:val="24"/>
          <w:szCs w:val="24"/>
        </w:rPr>
        <w:t>3</w:t>
      </w:r>
      <w:r>
        <w:rPr>
          <w:sz w:val="24"/>
          <w:szCs w:val="24"/>
        </w:rPr>
        <w:t>月</w:t>
      </w:r>
      <w:r>
        <w:rPr>
          <w:rFonts w:hint="eastAsia"/>
          <w:sz w:val="24"/>
          <w:szCs w:val="24"/>
        </w:rPr>
        <w:t>2</w:t>
      </w:r>
      <w:r>
        <w:rPr>
          <w:rFonts w:hint="eastAsia"/>
          <w:sz w:val="24"/>
          <w:szCs w:val="24"/>
        </w:rPr>
        <w:t>8</w:t>
      </w:r>
      <w:r>
        <w:rPr>
          <w:sz w:val="24"/>
          <w:szCs w:val="24"/>
        </w:rPr>
        <w:t>日</w:t>
      </w:r>
    </w:p>
    <w:p w:rsidR="00000000" w:rsidRDefault="008F3DE5"/>
    <w:sectPr w:rsidR="00000000">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F3DE5">
      <w:r>
        <w:separator/>
      </w:r>
    </w:p>
  </w:endnote>
  <w:endnote w:type="continuationSeparator" w:id="0">
    <w:p w:rsidR="00000000" w:rsidRDefault="008F3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F3DE5">
      <w:r>
        <w:separator/>
      </w:r>
    </w:p>
  </w:footnote>
  <w:footnote w:type="continuationSeparator" w:id="0">
    <w:p w:rsidR="00000000" w:rsidRDefault="008F3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F3DE5">
    <w:pPr>
      <w:pStyle w:val="a6"/>
      <w:jc w:val="both"/>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银华中英文全称logo" style="width:201.75pt;height:43.55pt;mso-wrap-style:square;mso-position-horizontal-relative:page;mso-position-vertical-relative:page">
          <v:imagedata r:id="rId1" o:title="银华中英文全称logo"/>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7213"/>
    <w:rsid w:val="00013546"/>
    <w:rsid w:val="00026963"/>
    <w:rsid w:val="00044392"/>
    <w:rsid w:val="00045881"/>
    <w:rsid w:val="00070FFE"/>
    <w:rsid w:val="000A54F6"/>
    <w:rsid w:val="000B0E97"/>
    <w:rsid w:val="000B4CF7"/>
    <w:rsid w:val="000B600E"/>
    <w:rsid w:val="000C0EDA"/>
    <w:rsid w:val="000C4988"/>
    <w:rsid w:val="000D3B51"/>
    <w:rsid w:val="0010043B"/>
    <w:rsid w:val="001014C6"/>
    <w:rsid w:val="001139D4"/>
    <w:rsid w:val="00136C10"/>
    <w:rsid w:val="001437B5"/>
    <w:rsid w:val="00156574"/>
    <w:rsid w:val="00167F4E"/>
    <w:rsid w:val="00176D6E"/>
    <w:rsid w:val="001800A9"/>
    <w:rsid w:val="001C610E"/>
    <w:rsid w:val="001D74A2"/>
    <w:rsid w:val="0022649A"/>
    <w:rsid w:val="00245EFB"/>
    <w:rsid w:val="00246920"/>
    <w:rsid w:val="00282251"/>
    <w:rsid w:val="002C533A"/>
    <w:rsid w:val="002F60B2"/>
    <w:rsid w:val="00314654"/>
    <w:rsid w:val="0031734F"/>
    <w:rsid w:val="00327E2B"/>
    <w:rsid w:val="00346EC8"/>
    <w:rsid w:val="003725CA"/>
    <w:rsid w:val="003A3F39"/>
    <w:rsid w:val="003B1ED9"/>
    <w:rsid w:val="003F5B22"/>
    <w:rsid w:val="00404865"/>
    <w:rsid w:val="00406A48"/>
    <w:rsid w:val="00427124"/>
    <w:rsid w:val="00436B26"/>
    <w:rsid w:val="00465C0F"/>
    <w:rsid w:val="00485B8C"/>
    <w:rsid w:val="004A24EF"/>
    <w:rsid w:val="004A2B5E"/>
    <w:rsid w:val="004A76AF"/>
    <w:rsid w:val="004B4799"/>
    <w:rsid w:val="004D43F8"/>
    <w:rsid w:val="004E2243"/>
    <w:rsid w:val="004E5EE1"/>
    <w:rsid w:val="0051590D"/>
    <w:rsid w:val="00535D49"/>
    <w:rsid w:val="00571EBE"/>
    <w:rsid w:val="005A16FE"/>
    <w:rsid w:val="005A198E"/>
    <w:rsid w:val="005B403B"/>
    <w:rsid w:val="005B798F"/>
    <w:rsid w:val="005C48D3"/>
    <w:rsid w:val="005D0603"/>
    <w:rsid w:val="005D1232"/>
    <w:rsid w:val="005D7148"/>
    <w:rsid w:val="005F0450"/>
    <w:rsid w:val="006011E4"/>
    <w:rsid w:val="00614DB0"/>
    <w:rsid w:val="00626B42"/>
    <w:rsid w:val="00631C6C"/>
    <w:rsid w:val="006760A0"/>
    <w:rsid w:val="00681125"/>
    <w:rsid w:val="00681A72"/>
    <w:rsid w:val="006C5BEF"/>
    <w:rsid w:val="006E2D87"/>
    <w:rsid w:val="007046CD"/>
    <w:rsid w:val="00705CB6"/>
    <w:rsid w:val="00705F5C"/>
    <w:rsid w:val="00727CD6"/>
    <w:rsid w:val="0076335C"/>
    <w:rsid w:val="00775452"/>
    <w:rsid w:val="0079470E"/>
    <w:rsid w:val="007C496B"/>
    <w:rsid w:val="007C6B7B"/>
    <w:rsid w:val="007E57F6"/>
    <w:rsid w:val="007F335E"/>
    <w:rsid w:val="007F394E"/>
    <w:rsid w:val="00826B20"/>
    <w:rsid w:val="00842DFF"/>
    <w:rsid w:val="00847861"/>
    <w:rsid w:val="00850479"/>
    <w:rsid w:val="008510BF"/>
    <w:rsid w:val="00854CE5"/>
    <w:rsid w:val="00863935"/>
    <w:rsid w:val="008748E4"/>
    <w:rsid w:val="00883D66"/>
    <w:rsid w:val="00885376"/>
    <w:rsid w:val="008A2C9B"/>
    <w:rsid w:val="008B6276"/>
    <w:rsid w:val="008B653A"/>
    <w:rsid w:val="008C0627"/>
    <w:rsid w:val="008D5BBB"/>
    <w:rsid w:val="008E614E"/>
    <w:rsid w:val="008F3165"/>
    <w:rsid w:val="008F3DE5"/>
    <w:rsid w:val="00900C21"/>
    <w:rsid w:val="0091087F"/>
    <w:rsid w:val="00935756"/>
    <w:rsid w:val="009358A7"/>
    <w:rsid w:val="009674FC"/>
    <w:rsid w:val="00995DC9"/>
    <w:rsid w:val="009A5CFA"/>
    <w:rsid w:val="009B2877"/>
    <w:rsid w:val="009B341E"/>
    <w:rsid w:val="009C13B4"/>
    <w:rsid w:val="009D63C1"/>
    <w:rsid w:val="009D6FA7"/>
    <w:rsid w:val="009E01CB"/>
    <w:rsid w:val="009F5DD2"/>
    <w:rsid w:val="00A03DD2"/>
    <w:rsid w:val="00A177CA"/>
    <w:rsid w:val="00A259D0"/>
    <w:rsid w:val="00A27860"/>
    <w:rsid w:val="00A35DFB"/>
    <w:rsid w:val="00A46ECD"/>
    <w:rsid w:val="00A53A7E"/>
    <w:rsid w:val="00A602A9"/>
    <w:rsid w:val="00A620A7"/>
    <w:rsid w:val="00AB1443"/>
    <w:rsid w:val="00AB543B"/>
    <w:rsid w:val="00AC0DD2"/>
    <w:rsid w:val="00AC3AB3"/>
    <w:rsid w:val="00AC4ECE"/>
    <w:rsid w:val="00AD4913"/>
    <w:rsid w:val="00AE348D"/>
    <w:rsid w:val="00B05A2A"/>
    <w:rsid w:val="00B05B68"/>
    <w:rsid w:val="00B06ED5"/>
    <w:rsid w:val="00B22072"/>
    <w:rsid w:val="00B26D4C"/>
    <w:rsid w:val="00B858B2"/>
    <w:rsid w:val="00B869B0"/>
    <w:rsid w:val="00B87DA9"/>
    <w:rsid w:val="00B94767"/>
    <w:rsid w:val="00BB3452"/>
    <w:rsid w:val="00BD6D82"/>
    <w:rsid w:val="00BE56BE"/>
    <w:rsid w:val="00BF5969"/>
    <w:rsid w:val="00C10896"/>
    <w:rsid w:val="00C15C86"/>
    <w:rsid w:val="00C33583"/>
    <w:rsid w:val="00C40220"/>
    <w:rsid w:val="00C50F48"/>
    <w:rsid w:val="00C51C63"/>
    <w:rsid w:val="00C57E2D"/>
    <w:rsid w:val="00C75D7A"/>
    <w:rsid w:val="00C77F0A"/>
    <w:rsid w:val="00CA090B"/>
    <w:rsid w:val="00CA2EB4"/>
    <w:rsid w:val="00CB0550"/>
    <w:rsid w:val="00CC234C"/>
    <w:rsid w:val="00CF3FF6"/>
    <w:rsid w:val="00CF4C30"/>
    <w:rsid w:val="00D06A1F"/>
    <w:rsid w:val="00D23D02"/>
    <w:rsid w:val="00D24DC6"/>
    <w:rsid w:val="00D30741"/>
    <w:rsid w:val="00D50140"/>
    <w:rsid w:val="00D57F4E"/>
    <w:rsid w:val="00D72CEE"/>
    <w:rsid w:val="00D813C8"/>
    <w:rsid w:val="00D86047"/>
    <w:rsid w:val="00DA43FE"/>
    <w:rsid w:val="00DA6B71"/>
    <w:rsid w:val="00DB6B19"/>
    <w:rsid w:val="00DB7213"/>
    <w:rsid w:val="00DC119E"/>
    <w:rsid w:val="00DD355E"/>
    <w:rsid w:val="00DD447B"/>
    <w:rsid w:val="00DE0558"/>
    <w:rsid w:val="00DE7E5A"/>
    <w:rsid w:val="00DF0D3D"/>
    <w:rsid w:val="00DF28F3"/>
    <w:rsid w:val="00DF6A01"/>
    <w:rsid w:val="00E0439F"/>
    <w:rsid w:val="00E124BF"/>
    <w:rsid w:val="00E26274"/>
    <w:rsid w:val="00E32E3B"/>
    <w:rsid w:val="00E52A1F"/>
    <w:rsid w:val="00E56E9B"/>
    <w:rsid w:val="00E60E4E"/>
    <w:rsid w:val="00E61651"/>
    <w:rsid w:val="00E77957"/>
    <w:rsid w:val="00E8623C"/>
    <w:rsid w:val="00E90702"/>
    <w:rsid w:val="00E92243"/>
    <w:rsid w:val="00EA64B0"/>
    <w:rsid w:val="00EB0FA2"/>
    <w:rsid w:val="00EE21B7"/>
    <w:rsid w:val="00F23548"/>
    <w:rsid w:val="00F370EA"/>
    <w:rsid w:val="00F4182A"/>
    <w:rsid w:val="00F51C0E"/>
    <w:rsid w:val="00F54C59"/>
    <w:rsid w:val="00F74CB5"/>
    <w:rsid w:val="00FB399C"/>
    <w:rsid w:val="00FD561D"/>
    <w:rsid w:val="00FE2DC8"/>
    <w:rsid w:val="00FE6559"/>
    <w:rsid w:val="08177753"/>
    <w:rsid w:val="09844198"/>
    <w:rsid w:val="0AE230E9"/>
    <w:rsid w:val="0B6151B2"/>
    <w:rsid w:val="13275A36"/>
    <w:rsid w:val="158C42D0"/>
    <w:rsid w:val="2D7E141E"/>
    <w:rsid w:val="319950ED"/>
    <w:rsid w:val="34DC19C6"/>
    <w:rsid w:val="37735F0D"/>
    <w:rsid w:val="397F04E8"/>
    <w:rsid w:val="3B2447AD"/>
    <w:rsid w:val="47E40B80"/>
    <w:rsid w:val="487037D4"/>
    <w:rsid w:val="4FEB0F2B"/>
    <w:rsid w:val="512F688F"/>
    <w:rsid w:val="5F7B1CC4"/>
    <w:rsid w:val="6A5F7CF0"/>
    <w:rsid w:val="6D68150D"/>
    <w:rsid w:val="702B4594"/>
    <w:rsid w:val="756B5A7D"/>
    <w:rsid w:val="7D5D6B3A"/>
    <w:rsid w:val="7E122D88"/>
    <w:rsid w:val="7E2875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jc w:val="left"/>
    </w:pPr>
  </w:style>
  <w:style w:type="paragraph" w:styleId="a4">
    <w:name w:val="Balloon Text"/>
    <w:basedOn w:val="a"/>
    <w:semiHidden/>
    <w:rPr>
      <w:sz w:val="18"/>
      <w:szCs w:val="18"/>
    </w:rPr>
  </w:style>
  <w:style w:type="paragraph" w:styleId="a5">
    <w:name w:val="footer"/>
    <w:basedOn w:val="a"/>
    <w:link w:val="Char"/>
    <w:pPr>
      <w:tabs>
        <w:tab w:val="center" w:pos="4153"/>
        <w:tab w:val="right" w:pos="8306"/>
      </w:tabs>
      <w:snapToGrid w:val="0"/>
      <w:jc w:val="left"/>
    </w:pPr>
    <w:rPr>
      <w:sz w:val="18"/>
      <w:szCs w:val="18"/>
    </w:rPr>
  </w:style>
  <w:style w:type="character" w:customStyle="1" w:styleId="Char">
    <w:name w:val="页脚 Char"/>
    <w:link w:val="a5"/>
    <w:rPr>
      <w:kern w:val="2"/>
      <w:sz w:val="18"/>
      <w:szCs w:val="18"/>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paragraph" w:styleId="a7">
    <w:name w:val="Normal (Web)"/>
    <w:basedOn w:val="a"/>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semiHidden/>
    <w:rPr>
      <w:b/>
      <w:bCs/>
    </w:rPr>
  </w:style>
  <w:style w:type="character" w:styleId="a9">
    <w:name w:val="Strong"/>
    <w:qFormat/>
    <w:rPr>
      <w:b/>
      <w:bCs/>
    </w:rPr>
  </w:style>
  <w:style w:type="character" w:styleId="aa">
    <w:name w:val="Hyperlink"/>
    <w:rPr>
      <w:color w:val="0000FF"/>
      <w:u w:val="single"/>
    </w:rPr>
  </w:style>
  <w:style w:type="character" w:styleId="ab">
    <w:name w:val="annotation reference"/>
    <w:semiHidden/>
    <w:rPr>
      <w:sz w:val="21"/>
      <w:szCs w:val="21"/>
    </w:rPr>
  </w:style>
  <w:style w:type="character" w:customStyle="1" w:styleId="apple-style-span">
    <w:name w:val="apple-style-span"/>
    <w:basedOn w:val="a0"/>
  </w:style>
  <w:style w:type="paragraph" w:customStyle="1" w:styleId="default">
    <w:name w:val="default"/>
    <w:basedOn w:val="a"/>
    <w:pPr>
      <w:widowControl/>
      <w:autoSpaceDE w:val="0"/>
      <w:autoSpaceDN w:val="0"/>
      <w:jc w:val="left"/>
    </w:pPr>
    <w:rPr>
      <w:rFonts w:ascii="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4</DocSecurity>
  <Lines>4</Lines>
  <Paragraphs>1</Paragraphs>
  <ScaleCrop>false</ScaleCrop>
  <Company>yhjj</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dc:title>
  <dc:subject/>
  <dc:creator>yh</dc:creator>
  <cp:keywords/>
  <cp:lastModifiedBy>ZHONGM</cp:lastModifiedBy>
  <cp:revision>2</cp:revision>
  <cp:lastPrinted>2018-05-30T07:25:00Z</cp:lastPrinted>
  <dcterms:created xsi:type="dcterms:W3CDTF">2024-03-27T16:03:00Z</dcterms:created>
  <dcterms:modified xsi:type="dcterms:W3CDTF">2024-03-27T16:03:00Z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707388199A0F4D009AB36037664DC440</vt:lpwstr>
  </property>
</Properties>
</file>