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52" w:rsidRDefault="006753A3" w:rsidP="005A145E">
      <w:pPr>
        <w:spacing w:line="360" w:lineRule="auto"/>
        <w:ind w:left="422" w:rightChars="-27" w:right="-57" w:hangingChars="200" w:hanging="422"/>
        <w:jc w:val="center"/>
        <w:rPr>
          <w:rFonts w:ascii="宋体" w:hAnsi="宋体"/>
          <w:b/>
          <w:color w:val="000000"/>
          <w:szCs w:val="21"/>
        </w:rPr>
      </w:pPr>
      <w:r w:rsidRPr="004611F1">
        <w:rPr>
          <w:rFonts w:ascii="宋体" w:hAnsi="宋体" w:hint="eastAsia"/>
          <w:b/>
          <w:color w:val="000000"/>
          <w:szCs w:val="21"/>
        </w:rPr>
        <w:t>中银</w:t>
      </w:r>
      <w:r w:rsidR="00074040" w:rsidRPr="004611F1">
        <w:rPr>
          <w:rFonts w:ascii="宋体" w:hAnsi="宋体" w:hint="eastAsia"/>
          <w:b/>
          <w:color w:val="000000"/>
          <w:szCs w:val="21"/>
        </w:rPr>
        <w:t>基金管理有限公司</w:t>
      </w:r>
      <w:r w:rsidR="003B639D" w:rsidRPr="004611F1">
        <w:rPr>
          <w:rFonts w:ascii="宋体" w:hAnsi="宋体" w:hint="eastAsia"/>
          <w:b/>
          <w:color w:val="000000"/>
          <w:szCs w:val="21"/>
        </w:rPr>
        <w:t>关于</w:t>
      </w:r>
      <w:r w:rsidR="009C06E6">
        <w:rPr>
          <w:rFonts w:ascii="宋体" w:hAnsi="宋体" w:hint="eastAsia"/>
          <w:b/>
          <w:color w:val="000000"/>
          <w:szCs w:val="21"/>
        </w:rPr>
        <w:t>中银</w:t>
      </w:r>
      <w:r w:rsidR="00081113">
        <w:rPr>
          <w:rFonts w:ascii="宋体" w:hAnsi="宋体" w:hint="eastAsia"/>
          <w:b/>
          <w:color w:val="000000"/>
          <w:szCs w:val="21"/>
        </w:rPr>
        <w:t>新机遇灵活配置混合</w:t>
      </w:r>
      <w:r w:rsidR="009C06E6">
        <w:rPr>
          <w:rFonts w:ascii="宋体" w:hAnsi="宋体" w:hint="eastAsia"/>
          <w:b/>
          <w:color w:val="000000"/>
          <w:szCs w:val="21"/>
        </w:rPr>
        <w:t>型</w:t>
      </w:r>
      <w:r w:rsidR="003D072C">
        <w:rPr>
          <w:rFonts w:ascii="宋体" w:hAnsi="宋体" w:hint="eastAsia"/>
          <w:b/>
          <w:color w:val="000000"/>
          <w:szCs w:val="21"/>
        </w:rPr>
        <w:t>证券投资基金</w:t>
      </w:r>
    </w:p>
    <w:p w:rsidR="00074040" w:rsidRPr="004611F1" w:rsidRDefault="00081113" w:rsidP="005A145E">
      <w:pPr>
        <w:spacing w:line="360" w:lineRule="auto"/>
        <w:ind w:left="422" w:rightChars="-27" w:right="-57" w:hangingChars="200" w:hanging="422"/>
        <w:jc w:val="center"/>
        <w:rPr>
          <w:rFonts w:ascii="宋体" w:hAnsi="宋体"/>
          <w:b/>
          <w:color w:val="000000"/>
          <w:szCs w:val="21"/>
        </w:rPr>
      </w:pPr>
      <w:r>
        <w:rPr>
          <w:rFonts w:ascii="宋体" w:hAnsi="宋体" w:hint="eastAsia"/>
          <w:b/>
          <w:color w:val="000000"/>
          <w:szCs w:val="21"/>
        </w:rPr>
        <w:t>调整基金份额净值计算小数点后保留位数并修改基金合同及托管协议</w:t>
      </w:r>
      <w:r w:rsidR="003B639D" w:rsidRPr="004611F1">
        <w:rPr>
          <w:rFonts w:ascii="宋体" w:hAnsi="宋体" w:hint="eastAsia"/>
          <w:b/>
          <w:color w:val="000000"/>
          <w:szCs w:val="21"/>
        </w:rPr>
        <w:t>的公告</w:t>
      </w:r>
    </w:p>
    <w:p w:rsidR="00074040" w:rsidRPr="005A145E" w:rsidRDefault="00074040" w:rsidP="00074040">
      <w:pPr>
        <w:spacing w:line="360" w:lineRule="auto"/>
        <w:ind w:left="420" w:hangingChars="200" w:hanging="420"/>
        <w:rPr>
          <w:rFonts w:ascii="宋体" w:hAnsi="宋体"/>
          <w:color w:val="000000"/>
          <w:szCs w:val="21"/>
        </w:rPr>
      </w:pPr>
    </w:p>
    <w:p w:rsidR="003B639D" w:rsidRDefault="00081113" w:rsidP="00081113">
      <w:pPr>
        <w:spacing w:line="360" w:lineRule="auto"/>
        <w:ind w:firstLineChars="200" w:firstLine="420"/>
        <w:rPr>
          <w:rFonts w:ascii="宋体" w:hAnsi="宋体"/>
          <w:color w:val="000000"/>
          <w:szCs w:val="21"/>
        </w:rPr>
      </w:pPr>
      <w:r w:rsidRPr="00081113">
        <w:rPr>
          <w:rFonts w:ascii="宋体" w:hAnsi="宋体" w:hint="eastAsia"/>
          <w:color w:val="000000"/>
          <w:szCs w:val="21"/>
        </w:rPr>
        <w:t>为更好地保障基金份额持有人利益，根据《中华人民共和国证券投资基金法》、《公开募集证券投资基金运作管理办法》</w:t>
      </w:r>
      <w:bookmarkStart w:id="0" w:name="_GoBack"/>
      <w:bookmarkEnd w:id="0"/>
      <w:r w:rsidRPr="00081113">
        <w:rPr>
          <w:rFonts w:ascii="宋体" w:hAnsi="宋体" w:hint="eastAsia"/>
          <w:color w:val="000000"/>
          <w:szCs w:val="21"/>
        </w:rPr>
        <w:t>、《公开募集证券投资基金信息披露管理办法》等法律法规及</w:t>
      </w:r>
      <w:r>
        <w:rPr>
          <w:rFonts w:ascii="宋体" w:hAnsi="宋体" w:hint="eastAsia"/>
          <w:color w:val="000000"/>
          <w:szCs w:val="21"/>
        </w:rPr>
        <w:t>《中银新机遇灵活配置混合型证券投资基金基金合同》（以下简称“基金合同”）</w:t>
      </w:r>
      <w:r w:rsidRPr="00081113">
        <w:rPr>
          <w:rFonts w:ascii="宋体" w:hAnsi="宋体" w:hint="eastAsia"/>
          <w:color w:val="000000"/>
          <w:szCs w:val="21"/>
        </w:rPr>
        <w:t>的规定，本公司经与基金托管人</w:t>
      </w:r>
      <w:r>
        <w:rPr>
          <w:rFonts w:ascii="宋体" w:hAnsi="宋体" w:hint="eastAsia"/>
          <w:color w:val="000000"/>
          <w:szCs w:val="21"/>
        </w:rPr>
        <w:t>兴业银行股份有限公司</w:t>
      </w:r>
      <w:r w:rsidRPr="00081113">
        <w:rPr>
          <w:rFonts w:ascii="宋体" w:hAnsi="宋体" w:hint="eastAsia"/>
          <w:color w:val="000000"/>
          <w:szCs w:val="21"/>
        </w:rPr>
        <w:t>协商一致，决定提高</w:t>
      </w:r>
      <w:r>
        <w:rPr>
          <w:rFonts w:ascii="宋体" w:hAnsi="宋体" w:hint="eastAsia"/>
          <w:color w:val="000000"/>
          <w:szCs w:val="21"/>
        </w:rPr>
        <w:t>中银新机遇灵活配置混合型证券投资基金（以下简称“本基金”）</w:t>
      </w:r>
      <w:r w:rsidRPr="00081113">
        <w:rPr>
          <w:rFonts w:ascii="宋体" w:hAnsi="宋体" w:hint="eastAsia"/>
          <w:color w:val="000000"/>
          <w:szCs w:val="21"/>
        </w:rPr>
        <w:t>的基金份额净值计算保留位数至小数点后4位，小数点后第5位四舍五入，并对基金合同和</w:t>
      </w:r>
      <w:r>
        <w:rPr>
          <w:rFonts w:ascii="宋体" w:hAnsi="宋体" w:hint="eastAsia"/>
          <w:color w:val="000000"/>
          <w:szCs w:val="21"/>
        </w:rPr>
        <w:t>《中银新机遇灵活配置混合型证券投资基金</w:t>
      </w:r>
      <w:r w:rsidRPr="00081113">
        <w:rPr>
          <w:rFonts w:ascii="宋体" w:hAnsi="宋体" w:hint="eastAsia"/>
          <w:color w:val="000000"/>
          <w:szCs w:val="21"/>
        </w:rPr>
        <w:t>托管协议</w:t>
      </w:r>
      <w:r>
        <w:rPr>
          <w:rFonts w:ascii="宋体" w:hAnsi="宋体" w:hint="eastAsia"/>
          <w:color w:val="000000"/>
          <w:szCs w:val="21"/>
        </w:rPr>
        <w:t>》（以下简称“托管协议”）</w:t>
      </w:r>
      <w:r w:rsidRPr="00081113">
        <w:rPr>
          <w:rFonts w:ascii="宋体" w:hAnsi="宋体" w:hint="eastAsia"/>
          <w:color w:val="000000"/>
          <w:szCs w:val="21"/>
        </w:rPr>
        <w:t>中涉及基金份额净值计算小数点后保留位数的相关条款进行修改</w:t>
      </w:r>
      <w:r w:rsidR="00C53BD9" w:rsidRPr="004611F1">
        <w:rPr>
          <w:rFonts w:ascii="宋体" w:hAnsi="宋体" w:hint="eastAsia"/>
          <w:color w:val="000000"/>
          <w:szCs w:val="21"/>
        </w:rPr>
        <w:t>。</w:t>
      </w:r>
    </w:p>
    <w:p w:rsidR="00E14914" w:rsidRPr="004611F1" w:rsidRDefault="00E14914" w:rsidP="00081113">
      <w:pPr>
        <w:spacing w:line="360" w:lineRule="auto"/>
        <w:ind w:firstLineChars="200" w:firstLine="420"/>
        <w:rPr>
          <w:rFonts w:ascii="宋体" w:hAnsi="宋体"/>
          <w:color w:val="000000"/>
          <w:szCs w:val="21"/>
        </w:rPr>
      </w:pPr>
    </w:p>
    <w:p w:rsidR="00081113" w:rsidRPr="003B16C0" w:rsidRDefault="00081113" w:rsidP="00081113">
      <w:pPr>
        <w:spacing w:line="360" w:lineRule="auto"/>
        <w:ind w:firstLineChars="200" w:firstLine="422"/>
        <w:rPr>
          <w:rFonts w:ascii="宋体" w:hAnsi="宋体"/>
          <w:b/>
          <w:color w:val="000000"/>
          <w:szCs w:val="21"/>
        </w:rPr>
      </w:pPr>
      <w:r w:rsidRPr="003B16C0">
        <w:rPr>
          <w:rFonts w:ascii="宋体" w:hAnsi="宋体" w:hint="eastAsia"/>
          <w:b/>
          <w:color w:val="000000"/>
          <w:szCs w:val="21"/>
        </w:rPr>
        <w:t>一、本次修改的主要情况</w:t>
      </w:r>
    </w:p>
    <w:p w:rsidR="00081113" w:rsidRPr="00081113" w:rsidRDefault="00081113" w:rsidP="00081113">
      <w:pPr>
        <w:spacing w:line="360" w:lineRule="auto"/>
        <w:ind w:firstLineChars="200" w:firstLine="420"/>
        <w:rPr>
          <w:rFonts w:ascii="宋体" w:hAnsi="宋体"/>
          <w:color w:val="000000"/>
          <w:szCs w:val="21"/>
        </w:rPr>
      </w:pPr>
      <w:r w:rsidRPr="00081113">
        <w:rPr>
          <w:rFonts w:ascii="宋体" w:hAnsi="宋体" w:hint="eastAsia"/>
          <w:color w:val="000000"/>
          <w:szCs w:val="21"/>
        </w:rPr>
        <w:t>将</w:t>
      </w:r>
      <w:r>
        <w:rPr>
          <w:rFonts w:ascii="宋体" w:hAnsi="宋体" w:hint="eastAsia"/>
          <w:color w:val="000000"/>
          <w:szCs w:val="21"/>
        </w:rPr>
        <w:t>本</w:t>
      </w:r>
      <w:r w:rsidRPr="00081113">
        <w:rPr>
          <w:rFonts w:ascii="宋体" w:hAnsi="宋体" w:hint="eastAsia"/>
          <w:color w:val="000000"/>
          <w:szCs w:val="21"/>
        </w:rPr>
        <w:t>基金的基金份额净值的计算小数点后保留位数由小数点后3位变更为小数点后</w:t>
      </w:r>
      <w:r w:rsidR="00854D08">
        <w:rPr>
          <w:rFonts w:ascii="宋体" w:hAnsi="宋体" w:hint="eastAsia"/>
          <w:color w:val="000000"/>
          <w:szCs w:val="21"/>
        </w:rPr>
        <w:t>4</w:t>
      </w:r>
      <w:r w:rsidRPr="00081113">
        <w:rPr>
          <w:rFonts w:ascii="宋体" w:hAnsi="宋体" w:hint="eastAsia"/>
          <w:color w:val="000000"/>
          <w:szCs w:val="21"/>
        </w:rPr>
        <w:t>位，小数点后第</w:t>
      </w:r>
      <w:r w:rsidR="00854D08">
        <w:rPr>
          <w:rFonts w:ascii="宋体" w:hAnsi="宋体" w:hint="eastAsia"/>
          <w:color w:val="000000"/>
          <w:szCs w:val="21"/>
        </w:rPr>
        <w:t>5</w:t>
      </w:r>
      <w:r w:rsidRPr="00081113">
        <w:rPr>
          <w:rFonts w:ascii="宋体" w:hAnsi="宋体" w:hint="eastAsia"/>
          <w:color w:val="000000"/>
          <w:szCs w:val="21"/>
        </w:rPr>
        <w:t>位四舍五入。</w:t>
      </w:r>
    </w:p>
    <w:p w:rsidR="006F7C52" w:rsidRDefault="00081113" w:rsidP="00081113">
      <w:pPr>
        <w:spacing w:line="360" w:lineRule="auto"/>
        <w:ind w:firstLineChars="200" w:firstLine="420"/>
        <w:rPr>
          <w:rFonts w:ascii="宋体" w:hAnsi="宋体"/>
          <w:color w:val="000000"/>
          <w:szCs w:val="21"/>
        </w:rPr>
      </w:pPr>
      <w:r w:rsidRPr="00081113">
        <w:rPr>
          <w:rFonts w:ascii="宋体" w:hAnsi="宋体" w:hint="eastAsia"/>
          <w:color w:val="000000"/>
          <w:szCs w:val="21"/>
        </w:rPr>
        <w:t>对</w:t>
      </w:r>
      <w:r>
        <w:rPr>
          <w:rFonts w:ascii="宋体" w:hAnsi="宋体" w:hint="eastAsia"/>
          <w:color w:val="000000"/>
          <w:szCs w:val="21"/>
        </w:rPr>
        <w:t>本</w:t>
      </w:r>
      <w:r w:rsidRPr="00081113">
        <w:rPr>
          <w:rFonts w:ascii="宋体" w:hAnsi="宋体" w:hint="eastAsia"/>
          <w:color w:val="000000"/>
          <w:szCs w:val="21"/>
        </w:rPr>
        <w:t xml:space="preserve">基金的基金合同和托管协议中涉及基金份额净值计算小数点后保留位数的相关条款进行修改。 </w:t>
      </w:r>
    </w:p>
    <w:p w:rsidR="006F7C52" w:rsidRDefault="006F7C52" w:rsidP="00081113">
      <w:pPr>
        <w:spacing w:line="360" w:lineRule="auto"/>
        <w:ind w:firstLineChars="200" w:firstLine="420"/>
        <w:rPr>
          <w:rFonts w:ascii="宋体" w:hAnsi="宋体"/>
          <w:color w:val="000000"/>
          <w:szCs w:val="21"/>
        </w:rPr>
      </w:pPr>
    </w:p>
    <w:p w:rsidR="006F7C52" w:rsidRPr="003B16C0" w:rsidRDefault="00E14914" w:rsidP="00081113">
      <w:pPr>
        <w:spacing w:line="360" w:lineRule="auto"/>
        <w:ind w:firstLineChars="200" w:firstLine="422"/>
        <w:rPr>
          <w:rFonts w:ascii="宋体" w:hAnsi="宋体"/>
          <w:b/>
          <w:color w:val="000000"/>
          <w:szCs w:val="21"/>
        </w:rPr>
      </w:pPr>
      <w:r w:rsidRPr="003B16C0">
        <w:rPr>
          <w:rFonts w:ascii="宋体" w:hAnsi="宋体"/>
          <w:b/>
          <w:color w:val="000000"/>
          <w:szCs w:val="21"/>
        </w:rPr>
        <w:t>二、基金合同和托管协议的修订内容</w:t>
      </w:r>
    </w:p>
    <w:p w:rsidR="00E14914" w:rsidRPr="00E14914" w:rsidRDefault="00E14914" w:rsidP="00E14914">
      <w:pPr>
        <w:spacing w:line="360" w:lineRule="auto"/>
        <w:ind w:firstLineChars="200" w:firstLine="420"/>
        <w:rPr>
          <w:rFonts w:ascii="宋体" w:hAnsi="宋体"/>
          <w:color w:val="000000"/>
          <w:szCs w:val="21"/>
        </w:rPr>
      </w:pPr>
      <w:r w:rsidRPr="00E14914">
        <w:rPr>
          <w:rFonts w:ascii="宋体" w:hAnsi="宋体" w:hint="eastAsia"/>
          <w:color w:val="000000"/>
          <w:szCs w:val="21"/>
        </w:rPr>
        <w:t>本公司已就修订内容与基金托管人</w:t>
      </w:r>
      <w:r>
        <w:rPr>
          <w:rFonts w:ascii="宋体" w:hAnsi="宋体" w:hint="eastAsia"/>
          <w:color w:val="000000"/>
          <w:szCs w:val="21"/>
        </w:rPr>
        <w:t>兴业</w:t>
      </w:r>
      <w:r w:rsidRPr="00E14914">
        <w:rPr>
          <w:rFonts w:ascii="宋体" w:hAnsi="宋体" w:hint="eastAsia"/>
          <w:color w:val="000000"/>
          <w:szCs w:val="21"/>
        </w:rPr>
        <w:t>银行股份有限公司协商一致。</w:t>
      </w:r>
    </w:p>
    <w:p w:rsidR="006F7C52" w:rsidRDefault="00E14914" w:rsidP="00E14914">
      <w:pPr>
        <w:spacing w:line="360" w:lineRule="auto"/>
        <w:ind w:firstLineChars="200" w:firstLine="420"/>
        <w:rPr>
          <w:rFonts w:ascii="宋体" w:hAnsi="宋体"/>
          <w:color w:val="000000"/>
          <w:szCs w:val="21"/>
        </w:rPr>
      </w:pPr>
      <w:r>
        <w:rPr>
          <w:rFonts w:ascii="宋体" w:hAnsi="宋体" w:hint="eastAsia"/>
          <w:color w:val="000000"/>
          <w:szCs w:val="21"/>
        </w:rPr>
        <w:t>基金合同</w:t>
      </w:r>
      <w:r w:rsidRPr="00E14914">
        <w:rPr>
          <w:rFonts w:ascii="宋体" w:hAnsi="宋体" w:hint="eastAsia"/>
          <w:color w:val="000000"/>
          <w:szCs w:val="21"/>
        </w:rPr>
        <w:t>的修订内容具体如下：</w:t>
      </w:r>
    </w:p>
    <w:tbl>
      <w:tblPr>
        <w:tblStyle w:val="af"/>
        <w:tblW w:w="0" w:type="auto"/>
        <w:tblLook w:val="04A0"/>
      </w:tblPr>
      <w:tblGrid>
        <w:gridCol w:w="1271"/>
        <w:gridCol w:w="3544"/>
        <w:gridCol w:w="3481"/>
      </w:tblGrid>
      <w:tr w:rsidR="00E14914" w:rsidTr="006218B8">
        <w:tc>
          <w:tcPr>
            <w:tcW w:w="1271" w:type="dxa"/>
            <w:vAlign w:val="center"/>
          </w:tcPr>
          <w:p w:rsidR="00E14914" w:rsidRDefault="00E14914" w:rsidP="00511DF4">
            <w:pPr>
              <w:spacing w:beforeLines="50" w:afterLines="50"/>
              <w:jc w:val="center"/>
              <w:rPr>
                <w:szCs w:val="21"/>
              </w:rPr>
            </w:pPr>
            <w:r>
              <w:rPr>
                <w:szCs w:val="21"/>
              </w:rPr>
              <w:t>原基金合同涉及修改章节</w:t>
            </w:r>
          </w:p>
        </w:tc>
        <w:tc>
          <w:tcPr>
            <w:tcW w:w="3544" w:type="dxa"/>
            <w:vAlign w:val="center"/>
          </w:tcPr>
          <w:p w:rsidR="00E14914" w:rsidRDefault="00E14914" w:rsidP="00511DF4">
            <w:pPr>
              <w:spacing w:beforeLines="50" w:afterLines="50"/>
              <w:jc w:val="center"/>
              <w:rPr>
                <w:szCs w:val="21"/>
              </w:rPr>
            </w:pPr>
            <w:r>
              <w:rPr>
                <w:szCs w:val="21"/>
              </w:rPr>
              <w:t>原基金合同表述</w:t>
            </w:r>
          </w:p>
        </w:tc>
        <w:tc>
          <w:tcPr>
            <w:tcW w:w="3481" w:type="dxa"/>
            <w:vAlign w:val="center"/>
          </w:tcPr>
          <w:p w:rsidR="00E14914" w:rsidRDefault="00E14914" w:rsidP="00511DF4">
            <w:pPr>
              <w:spacing w:beforeLines="50" w:afterLines="50"/>
              <w:jc w:val="center"/>
              <w:rPr>
                <w:szCs w:val="21"/>
              </w:rPr>
            </w:pPr>
            <w:r>
              <w:rPr>
                <w:szCs w:val="21"/>
              </w:rPr>
              <w:t>修改后表述</w:t>
            </w:r>
          </w:p>
        </w:tc>
      </w:tr>
      <w:tr w:rsidR="00E14914" w:rsidTr="006218B8">
        <w:tc>
          <w:tcPr>
            <w:tcW w:w="1271" w:type="dxa"/>
          </w:tcPr>
          <w:p w:rsidR="00E14914" w:rsidRDefault="00E14914" w:rsidP="00511DF4">
            <w:pPr>
              <w:spacing w:beforeLines="50" w:afterLines="50"/>
              <w:rPr>
                <w:szCs w:val="21"/>
              </w:rPr>
            </w:pPr>
            <w:r>
              <w:rPr>
                <w:szCs w:val="21"/>
              </w:rPr>
              <w:t>第六部分</w:t>
            </w:r>
            <w:r>
              <w:rPr>
                <w:rFonts w:hint="eastAsia"/>
                <w:szCs w:val="21"/>
              </w:rPr>
              <w:t xml:space="preserve"> </w:t>
            </w:r>
            <w:r>
              <w:rPr>
                <w:rFonts w:hint="eastAsia"/>
                <w:szCs w:val="21"/>
              </w:rPr>
              <w:t>基金份额的申购与赎回</w:t>
            </w:r>
          </w:p>
          <w:p w:rsidR="00E14914" w:rsidRDefault="00E14914" w:rsidP="00511DF4">
            <w:pPr>
              <w:spacing w:beforeLines="50" w:afterLines="50"/>
              <w:rPr>
                <w:szCs w:val="21"/>
              </w:rPr>
            </w:pPr>
            <w:r>
              <w:rPr>
                <w:rFonts w:hint="eastAsia"/>
                <w:szCs w:val="21"/>
              </w:rPr>
              <w:t>六、申购和赎回的价格、费用及其用途</w:t>
            </w:r>
          </w:p>
        </w:tc>
        <w:tc>
          <w:tcPr>
            <w:tcW w:w="3544" w:type="dxa"/>
          </w:tcPr>
          <w:p w:rsidR="00E14914" w:rsidRDefault="00E14914" w:rsidP="00511DF4">
            <w:pPr>
              <w:spacing w:beforeLines="50" w:afterLines="50"/>
              <w:rPr>
                <w:szCs w:val="21"/>
              </w:rPr>
            </w:pPr>
            <w:r w:rsidRPr="007775AC">
              <w:rPr>
                <w:rFonts w:hint="eastAsia"/>
                <w:szCs w:val="21"/>
              </w:rPr>
              <w:t>1</w:t>
            </w:r>
            <w:r w:rsidRPr="007775AC">
              <w:rPr>
                <w:rFonts w:hint="eastAsia"/>
                <w:szCs w:val="21"/>
              </w:rPr>
              <w:t>、本基金份额净值的计算，保留到小数点后</w:t>
            </w:r>
            <w:r w:rsidRPr="007775AC">
              <w:rPr>
                <w:strike/>
                <w:szCs w:val="21"/>
              </w:rPr>
              <w:t>3</w:t>
            </w:r>
            <w:r w:rsidRPr="007775AC">
              <w:rPr>
                <w:rFonts w:hint="eastAsia"/>
                <w:strike/>
                <w:szCs w:val="21"/>
              </w:rPr>
              <w:t>位</w:t>
            </w:r>
            <w:r w:rsidRPr="007775AC">
              <w:rPr>
                <w:rFonts w:hint="eastAsia"/>
                <w:szCs w:val="21"/>
              </w:rPr>
              <w:t>，小数点后</w:t>
            </w:r>
            <w:r w:rsidRPr="007775AC">
              <w:rPr>
                <w:rFonts w:hint="eastAsia"/>
                <w:strike/>
                <w:szCs w:val="21"/>
              </w:rPr>
              <w:t>第</w:t>
            </w:r>
            <w:r w:rsidRPr="007775AC">
              <w:rPr>
                <w:strike/>
                <w:szCs w:val="21"/>
              </w:rPr>
              <w:t>4</w:t>
            </w:r>
            <w:r w:rsidRPr="007775AC">
              <w:rPr>
                <w:rFonts w:hint="eastAsia"/>
                <w:strike/>
                <w:szCs w:val="21"/>
              </w:rPr>
              <w:t>位</w:t>
            </w:r>
            <w:r w:rsidRPr="007775AC">
              <w:rPr>
                <w:rFonts w:hint="eastAsia"/>
                <w:szCs w:val="21"/>
              </w:rPr>
              <w:t>四舍五入，由此产生的收益或损失由基金财产承担。</w:t>
            </w:r>
            <w:r w:rsidRPr="007775AC">
              <w:rPr>
                <w:rFonts w:hint="eastAsia"/>
                <w:szCs w:val="21"/>
              </w:rPr>
              <w:t>T</w:t>
            </w:r>
            <w:r w:rsidRPr="007775AC">
              <w:rPr>
                <w:rFonts w:hint="eastAsia"/>
                <w:szCs w:val="21"/>
              </w:rPr>
              <w:t>日的基金份额净值在当天收市后计算，并在</w:t>
            </w:r>
            <w:r w:rsidRPr="007775AC">
              <w:rPr>
                <w:rFonts w:hint="eastAsia"/>
                <w:szCs w:val="21"/>
              </w:rPr>
              <w:t>T+1</w:t>
            </w:r>
            <w:r w:rsidRPr="007775AC">
              <w:rPr>
                <w:rFonts w:hint="eastAsia"/>
                <w:szCs w:val="21"/>
              </w:rPr>
              <w:t>日内公告。遇特殊情况，经中国证监会同意，可以适当延迟计算或公告。本基金</w:t>
            </w:r>
            <w:r w:rsidRPr="007775AC">
              <w:rPr>
                <w:rFonts w:hint="eastAsia"/>
                <w:szCs w:val="21"/>
              </w:rPr>
              <w:t>A</w:t>
            </w:r>
            <w:r w:rsidRPr="007775AC">
              <w:rPr>
                <w:rFonts w:hint="eastAsia"/>
                <w:szCs w:val="21"/>
              </w:rPr>
              <w:t>类基金份额和</w:t>
            </w:r>
            <w:r w:rsidRPr="007775AC">
              <w:rPr>
                <w:rFonts w:hint="eastAsia"/>
                <w:szCs w:val="21"/>
              </w:rPr>
              <w:t>C</w:t>
            </w:r>
            <w:r w:rsidRPr="007775AC">
              <w:rPr>
                <w:rFonts w:hint="eastAsia"/>
                <w:szCs w:val="21"/>
              </w:rPr>
              <w:t>类基金份额将分别计算基金份额净值。</w:t>
            </w:r>
          </w:p>
        </w:tc>
        <w:tc>
          <w:tcPr>
            <w:tcW w:w="3481" w:type="dxa"/>
          </w:tcPr>
          <w:p w:rsidR="00E14914" w:rsidRDefault="00E14914" w:rsidP="00511DF4">
            <w:pPr>
              <w:spacing w:beforeLines="50" w:afterLines="50"/>
              <w:rPr>
                <w:szCs w:val="21"/>
              </w:rPr>
            </w:pPr>
            <w:r w:rsidRPr="007775AC">
              <w:rPr>
                <w:rFonts w:hint="eastAsia"/>
                <w:szCs w:val="21"/>
              </w:rPr>
              <w:t>1</w:t>
            </w:r>
            <w:r w:rsidRPr="007775AC">
              <w:rPr>
                <w:rFonts w:hint="eastAsia"/>
                <w:szCs w:val="21"/>
              </w:rPr>
              <w:t>、本基金份额净值的计算，保留到小数点后</w:t>
            </w:r>
            <w:r w:rsidRPr="007775AC">
              <w:rPr>
                <w:rFonts w:hint="eastAsia"/>
                <w:b/>
                <w:szCs w:val="21"/>
                <w:u w:val="single"/>
              </w:rPr>
              <w:t>4</w:t>
            </w:r>
            <w:r w:rsidRPr="007775AC">
              <w:rPr>
                <w:rFonts w:hint="eastAsia"/>
                <w:b/>
                <w:szCs w:val="21"/>
                <w:u w:val="single"/>
              </w:rPr>
              <w:t>位</w:t>
            </w:r>
            <w:r w:rsidRPr="007775AC">
              <w:rPr>
                <w:rFonts w:hint="eastAsia"/>
                <w:szCs w:val="21"/>
              </w:rPr>
              <w:t>，小数点后</w:t>
            </w:r>
            <w:r w:rsidRPr="007775AC">
              <w:rPr>
                <w:rFonts w:hint="eastAsia"/>
                <w:b/>
                <w:szCs w:val="21"/>
                <w:u w:val="single"/>
              </w:rPr>
              <w:t>第</w:t>
            </w:r>
            <w:r w:rsidRPr="007775AC">
              <w:rPr>
                <w:rFonts w:hint="eastAsia"/>
                <w:b/>
                <w:szCs w:val="21"/>
                <w:u w:val="single"/>
              </w:rPr>
              <w:t>5</w:t>
            </w:r>
            <w:r w:rsidRPr="007775AC">
              <w:rPr>
                <w:rFonts w:hint="eastAsia"/>
                <w:b/>
                <w:szCs w:val="21"/>
                <w:u w:val="single"/>
              </w:rPr>
              <w:t>位</w:t>
            </w:r>
            <w:r w:rsidRPr="007775AC">
              <w:rPr>
                <w:rFonts w:hint="eastAsia"/>
                <w:szCs w:val="21"/>
              </w:rPr>
              <w:t>四舍五入，由此产生的收益或损失由基金财产承担。</w:t>
            </w:r>
            <w:r w:rsidRPr="007775AC">
              <w:rPr>
                <w:rFonts w:hint="eastAsia"/>
                <w:szCs w:val="21"/>
              </w:rPr>
              <w:t>T</w:t>
            </w:r>
            <w:r w:rsidRPr="007775AC">
              <w:rPr>
                <w:rFonts w:hint="eastAsia"/>
                <w:szCs w:val="21"/>
              </w:rPr>
              <w:t>日的基金份额净值在当天收市后计算，并在</w:t>
            </w:r>
            <w:r w:rsidRPr="007775AC">
              <w:rPr>
                <w:rFonts w:hint="eastAsia"/>
                <w:szCs w:val="21"/>
              </w:rPr>
              <w:t>T+1</w:t>
            </w:r>
            <w:r w:rsidRPr="007775AC">
              <w:rPr>
                <w:rFonts w:hint="eastAsia"/>
                <w:szCs w:val="21"/>
              </w:rPr>
              <w:t>日内公告。遇特殊情况，经中国证监会同意，可以适当延迟计算或公告。本基金</w:t>
            </w:r>
            <w:r w:rsidRPr="007775AC">
              <w:rPr>
                <w:rFonts w:hint="eastAsia"/>
                <w:szCs w:val="21"/>
              </w:rPr>
              <w:t>A</w:t>
            </w:r>
            <w:r w:rsidRPr="007775AC">
              <w:rPr>
                <w:rFonts w:hint="eastAsia"/>
                <w:szCs w:val="21"/>
              </w:rPr>
              <w:t>类基金份额和</w:t>
            </w:r>
            <w:r w:rsidRPr="007775AC">
              <w:rPr>
                <w:rFonts w:hint="eastAsia"/>
                <w:szCs w:val="21"/>
              </w:rPr>
              <w:t>C</w:t>
            </w:r>
            <w:r w:rsidRPr="007775AC">
              <w:rPr>
                <w:rFonts w:hint="eastAsia"/>
                <w:szCs w:val="21"/>
              </w:rPr>
              <w:t>类基金份额将分别计算基金份额净值。</w:t>
            </w:r>
          </w:p>
        </w:tc>
      </w:tr>
      <w:tr w:rsidR="00E14914" w:rsidTr="006218B8">
        <w:tc>
          <w:tcPr>
            <w:tcW w:w="1271" w:type="dxa"/>
          </w:tcPr>
          <w:p w:rsidR="00E14914" w:rsidRDefault="00E14914" w:rsidP="00511DF4">
            <w:pPr>
              <w:spacing w:beforeLines="50" w:afterLines="50"/>
              <w:rPr>
                <w:szCs w:val="21"/>
              </w:rPr>
            </w:pPr>
            <w:r>
              <w:rPr>
                <w:szCs w:val="21"/>
              </w:rPr>
              <w:lastRenderedPageBreak/>
              <w:t>第十四部分</w:t>
            </w:r>
            <w:r>
              <w:rPr>
                <w:rFonts w:hint="eastAsia"/>
                <w:szCs w:val="21"/>
              </w:rPr>
              <w:t xml:space="preserve"> </w:t>
            </w:r>
            <w:r>
              <w:rPr>
                <w:rFonts w:hint="eastAsia"/>
                <w:szCs w:val="21"/>
              </w:rPr>
              <w:t>基金资产估值</w:t>
            </w:r>
          </w:p>
          <w:p w:rsidR="00E14914" w:rsidRDefault="00E14914" w:rsidP="00511DF4">
            <w:pPr>
              <w:spacing w:beforeLines="50" w:afterLines="50"/>
              <w:rPr>
                <w:szCs w:val="21"/>
              </w:rPr>
            </w:pPr>
            <w:r>
              <w:rPr>
                <w:rFonts w:hint="eastAsia"/>
                <w:szCs w:val="21"/>
              </w:rPr>
              <w:t>四、估值程序</w:t>
            </w:r>
          </w:p>
        </w:tc>
        <w:tc>
          <w:tcPr>
            <w:tcW w:w="3544" w:type="dxa"/>
          </w:tcPr>
          <w:p w:rsidR="00E14914" w:rsidRDefault="00E14914" w:rsidP="00511DF4">
            <w:pPr>
              <w:spacing w:beforeLines="50" w:afterLines="50"/>
              <w:rPr>
                <w:szCs w:val="21"/>
              </w:rPr>
            </w:pPr>
            <w:r w:rsidRPr="001C4BC2">
              <w:rPr>
                <w:rFonts w:hint="eastAsia"/>
                <w:szCs w:val="21"/>
              </w:rPr>
              <w:t>1</w:t>
            </w:r>
            <w:r w:rsidRPr="001C4BC2">
              <w:rPr>
                <w:rFonts w:hint="eastAsia"/>
                <w:szCs w:val="21"/>
              </w:rPr>
              <w:t>、基金份额净值是按照每个估值日闭市后，基金资产净值除以当日基金份额的余额数量计算，精确到</w:t>
            </w:r>
            <w:r w:rsidRPr="001C4BC2">
              <w:rPr>
                <w:rFonts w:hint="eastAsia"/>
                <w:strike/>
                <w:szCs w:val="21"/>
              </w:rPr>
              <w:t>0.001</w:t>
            </w:r>
            <w:r w:rsidRPr="001C4BC2">
              <w:rPr>
                <w:rFonts w:hint="eastAsia"/>
                <w:strike/>
                <w:szCs w:val="21"/>
              </w:rPr>
              <w:t>元</w:t>
            </w:r>
            <w:r w:rsidRPr="001C4BC2">
              <w:rPr>
                <w:rFonts w:hint="eastAsia"/>
                <w:szCs w:val="21"/>
              </w:rPr>
              <w:t>，小数点后</w:t>
            </w:r>
            <w:r w:rsidRPr="001C4BC2">
              <w:rPr>
                <w:rFonts w:hint="eastAsia"/>
                <w:strike/>
                <w:szCs w:val="21"/>
              </w:rPr>
              <w:t>第</w:t>
            </w:r>
            <w:r w:rsidRPr="001C4BC2">
              <w:rPr>
                <w:strike/>
                <w:szCs w:val="21"/>
              </w:rPr>
              <w:t>4</w:t>
            </w:r>
            <w:r w:rsidRPr="001C4BC2">
              <w:rPr>
                <w:rFonts w:hint="eastAsia"/>
                <w:strike/>
                <w:szCs w:val="21"/>
              </w:rPr>
              <w:t>位</w:t>
            </w:r>
            <w:r w:rsidRPr="001C4BC2">
              <w:rPr>
                <w:rFonts w:hint="eastAsia"/>
                <w:szCs w:val="21"/>
              </w:rPr>
              <w:t>四舍五入。国家另有规定的，从其规定。本基金</w:t>
            </w:r>
            <w:r w:rsidRPr="001C4BC2">
              <w:rPr>
                <w:rFonts w:hint="eastAsia"/>
                <w:szCs w:val="21"/>
              </w:rPr>
              <w:t xml:space="preserve"> A</w:t>
            </w:r>
            <w:r w:rsidRPr="001C4BC2">
              <w:rPr>
                <w:rFonts w:hint="eastAsia"/>
                <w:szCs w:val="21"/>
              </w:rPr>
              <w:t>类基金份额和</w:t>
            </w:r>
            <w:r w:rsidRPr="001C4BC2">
              <w:rPr>
                <w:rFonts w:hint="eastAsia"/>
                <w:szCs w:val="21"/>
              </w:rPr>
              <w:t xml:space="preserve"> C</w:t>
            </w:r>
            <w:r w:rsidRPr="001C4BC2">
              <w:rPr>
                <w:rFonts w:hint="eastAsia"/>
                <w:szCs w:val="21"/>
              </w:rPr>
              <w:t>类基金份额将分别计算基金份额净值。</w:t>
            </w:r>
          </w:p>
        </w:tc>
        <w:tc>
          <w:tcPr>
            <w:tcW w:w="3481" w:type="dxa"/>
          </w:tcPr>
          <w:p w:rsidR="00E14914" w:rsidRDefault="00E14914" w:rsidP="00511DF4">
            <w:pPr>
              <w:spacing w:beforeLines="50" w:afterLines="50"/>
              <w:rPr>
                <w:szCs w:val="21"/>
              </w:rPr>
            </w:pPr>
            <w:r w:rsidRPr="001C4BC2">
              <w:rPr>
                <w:rFonts w:hint="eastAsia"/>
                <w:szCs w:val="21"/>
              </w:rPr>
              <w:t>1</w:t>
            </w:r>
            <w:r w:rsidRPr="001C4BC2">
              <w:rPr>
                <w:rFonts w:hint="eastAsia"/>
                <w:szCs w:val="21"/>
              </w:rPr>
              <w:t>、基金份额净值是按照每个估值日闭市后，基金资产净值除以当日基金份额的余额数量计算，精确到</w:t>
            </w:r>
            <w:r w:rsidRPr="001C4BC2">
              <w:rPr>
                <w:rFonts w:hint="eastAsia"/>
                <w:b/>
                <w:szCs w:val="21"/>
                <w:u w:val="single"/>
              </w:rPr>
              <w:t>0.0001</w:t>
            </w:r>
            <w:r w:rsidRPr="001C4BC2">
              <w:rPr>
                <w:rFonts w:hint="eastAsia"/>
                <w:b/>
                <w:szCs w:val="21"/>
                <w:u w:val="single"/>
              </w:rPr>
              <w:t>元</w:t>
            </w:r>
            <w:r w:rsidRPr="001C4BC2">
              <w:rPr>
                <w:rFonts w:hint="eastAsia"/>
                <w:szCs w:val="21"/>
              </w:rPr>
              <w:t>，小数点后</w:t>
            </w:r>
            <w:r w:rsidRPr="001C4BC2">
              <w:rPr>
                <w:rFonts w:hint="eastAsia"/>
                <w:b/>
                <w:szCs w:val="21"/>
                <w:u w:val="single"/>
              </w:rPr>
              <w:t>第</w:t>
            </w:r>
            <w:r w:rsidRPr="001C4BC2">
              <w:rPr>
                <w:rFonts w:hint="eastAsia"/>
                <w:b/>
                <w:szCs w:val="21"/>
                <w:u w:val="single"/>
              </w:rPr>
              <w:t>5</w:t>
            </w:r>
            <w:r w:rsidRPr="001C4BC2">
              <w:rPr>
                <w:rFonts w:hint="eastAsia"/>
                <w:b/>
                <w:szCs w:val="21"/>
                <w:u w:val="single"/>
              </w:rPr>
              <w:t>位</w:t>
            </w:r>
            <w:r w:rsidRPr="001C4BC2">
              <w:rPr>
                <w:rFonts w:hint="eastAsia"/>
                <w:szCs w:val="21"/>
              </w:rPr>
              <w:t>四舍五入。国家另有规定的，从其规定。本基金</w:t>
            </w:r>
            <w:r w:rsidRPr="001C4BC2">
              <w:rPr>
                <w:rFonts w:hint="eastAsia"/>
                <w:szCs w:val="21"/>
              </w:rPr>
              <w:t xml:space="preserve"> A</w:t>
            </w:r>
            <w:r w:rsidRPr="001C4BC2">
              <w:rPr>
                <w:rFonts w:hint="eastAsia"/>
                <w:szCs w:val="21"/>
              </w:rPr>
              <w:t>类基金份额和</w:t>
            </w:r>
            <w:r w:rsidRPr="001C4BC2">
              <w:rPr>
                <w:rFonts w:hint="eastAsia"/>
                <w:szCs w:val="21"/>
              </w:rPr>
              <w:t xml:space="preserve"> C</w:t>
            </w:r>
            <w:r w:rsidRPr="001C4BC2">
              <w:rPr>
                <w:rFonts w:hint="eastAsia"/>
                <w:szCs w:val="21"/>
              </w:rPr>
              <w:t>类基金份额将分别计算基金份额净值。</w:t>
            </w:r>
          </w:p>
        </w:tc>
      </w:tr>
      <w:tr w:rsidR="00E14914" w:rsidTr="006218B8">
        <w:tc>
          <w:tcPr>
            <w:tcW w:w="1271" w:type="dxa"/>
          </w:tcPr>
          <w:p w:rsidR="00E14914" w:rsidRDefault="00E14914" w:rsidP="00511DF4">
            <w:pPr>
              <w:spacing w:beforeLines="50" w:afterLines="50"/>
              <w:rPr>
                <w:szCs w:val="21"/>
              </w:rPr>
            </w:pPr>
            <w:r>
              <w:rPr>
                <w:szCs w:val="21"/>
              </w:rPr>
              <w:t>第十四部分</w:t>
            </w:r>
            <w:r>
              <w:rPr>
                <w:rFonts w:hint="eastAsia"/>
                <w:szCs w:val="21"/>
              </w:rPr>
              <w:t xml:space="preserve"> </w:t>
            </w:r>
            <w:r>
              <w:rPr>
                <w:rFonts w:hint="eastAsia"/>
                <w:szCs w:val="21"/>
              </w:rPr>
              <w:t>基金资产估值</w:t>
            </w:r>
          </w:p>
          <w:p w:rsidR="00E14914" w:rsidRDefault="00E14914" w:rsidP="00511DF4">
            <w:pPr>
              <w:spacing w:beforeLines="50" w:afterLines="50"/>
              <w:rPr>
                <w:szCs w:val="21"/>
              </w:rPr>
            </w:pPr>
            <w:r>
              <w:rPr>
                <w:rFonts w:hint="eastAsia"/>
                <w:szCs w:val="21"/>
              </w:rPr>
              <w:t>五、估值错误的处理</w:t>
            </w:r>
          </w:p>
        </w:tc>
        <w:tc>
          <w:tcPr>
            <w:tcW w:w="3544" w:type="dxa"/>
          </w:tcPr>
          <w:p w:rsidR="00E14914" w:rsidRDefault="00E14914" w:rsidP="00511DF4">
            <w:pPr>
              <w:spacing w:beforeLines="50" w:afterLines="50"/>
              <w:rPr>
                <w:szCs w:val="21"/>
              </w:rPr>
            </w:pPr>
            <w:r w:rsidRPr="001C4BC2">
              <w:rPr>
                <w:rFonts w:hint="eastAsia"/>
                <w:szCs w:val="21"/>
              </w:rPr>
              <w:t>基金管理人和基金托管人将采取必要、适当、合理的措施确保基金资产估值的准确性、及时性。当基金份额净值小数点</w:t>
            </w:r>
            <w:r w:rsidRPr="001C4BC2">
              <w:rPr>
                <w:rFonts w:hint="eastAsia"/>
                <w:strike/>
                <w:szCs w:val="21"/>
              </w:rPr>
              <w:t>后</w:t>
            </w:r>
            <w:r w:rsidRPr="001C4BC2">
              <w:rPr>
                <w:strike/>
                <w:szCs w:val="21"/>
              </w:rPr>
              <w:t>3</w:t>
            </w:r>
            <w:r w:rsidRPr="001C4BC2">
              <w:rPr>
                <w:rFonts w:hint="eastAsia"/>
                <w:strike/>
                <w:szCs w:val="21"/>
              </w:rPr>
              <w:t>位以内</w:t>
            </w:r>
            <w:r w:rsidRPr="001C4BC2">
              <w:rPr>
                <w:rFonts w:hint="eastAsia"/>
                <w:strike/>
                <w:szCs w:val="21"/>
              </w:rPr>
              <w:t>(</w:t>
            </w:r>
            <w:r w:rsidRPr="001C4BC2">
              <w:rPr>
                <w:rFonts w:hint="eastAsia"/>
                <w:strike/>
                <w:szCs w:val="21"/>
              </w:rPr>
              <w:t>含第</w:t>
            </w:r>
            <w:r w:rsidRPr="001C4BC2">
              <w:rPr>
                <w:strike/>
                <w:szCs w:val="21"/>
              </w:rPr>
              <w:t>3</w:t>
            </w:r>
            <w:r w:rsidRPr="001C4BC2">
              <w:rPr>
                <w:rFonts w:hint="eastAsia"/>
                <w:strike/>
                <w:szCs w:val="21"/>
              </w:rPr>
              <w:t>位</w:t>
            </w:r>
            <w:r w:rsidRPr="001C4BC2">
              <w:rPr>
                <w:rFonts w:hint="eastAsia"/>
                <w:strike/>
                <w:szCs w:val="21"/>
              </w:rPr>
              <w:t>)</w:t>
            </w:r>
            <w:r w:rsidRPr="001C4BC2">
              <w:rPr>
                <w:rFonts w:hint="eastAsia"/>
                <w:szCs w:val="21"/>
              </w:rPr>
              <w:t>发生估值错误时，视为基金份额净值错误。</w:t>
            </w:r>
          </w:p>
        </w:tc>
        <w:tc>
          <w:tcPr>
            <w:tcW w:w="3481" w:type="dxa"/>
          </w:tcPr>
          <w:p w:rsidR="00E14914" w:rsidRDefault="00E14914" w:rsidP="00511DF4">
            <w:pPr>
              <w:spacing w:beforeLines="50" w:afterLines="50"/>
              <w:rPr>
                <w:szCs w:val="21"/>
              </w:rPr>
            </w:pPr>
            <w:r w:rsidRPr="001C4BC2">
              <w:rPr>
                <w:rFonts w:hint="eastAsia"/>
                <w:szCs w:val="21"/>
              </w:rPr>
              <w:t>基金管理人和基金托管人将采取必要、适当、合理的措施确保基金资产估值的准确性、及时性。当基金份额净值小数点</w:t>
            </w:r>
            <w:r w:rsidRPr="001C4BC2">
              <w:rPr>
                <w:rFonts w:hint="eastAsia"/>
                <w:b/>
                <w:szCs w:val="21"/>
                <w:u w:val="single"/>
              </w:rPr>
              <w:t>后</w:t>
            </w:r>
            <w:r w:rsidRPr="001C4BC2">
              <w:rPr>
                <w:rFonts w:hint="eastAsia"/>
                <w:b/>
                <w:szCs w:val="21"/>
                <w:u w:val="single"/>
              </w:rPr>
              <w:t>4</w:t>
            </w:r>
            <w:r w:rsidRPr="001C4BC2">
              <w:rPr>
                <w:rFonts w:hint="eastAsia"/>
                <w:b/>
                <w:szCs w:val="21"/>
                <w:u w:val="single"/>
              </w:rPr>
              <w:t>位以内</w:t>
            </w:r>
            <w:r w:rsidRPr="001C4BC2">
              <w:rPr>
                <w:rFonts w:hint="eastAsia"/>
                <w:b/>
                <w:szCs w:val="21"/>
                <w:u w:val="single"/>
              </w:rPr>
              <w:t>(</w:t>
            </w:r>
            <w:r w:rsidRPr="001C4BC2">
              <w:rPr>
                <w:rFonts w:hint="eastAsia"/>
                <w:b/>
                <w:szCs w:val="21"/>
                <w:u w:val="single"/>
              </w:rPr>
              <w:t>含第</w:t>
            </w:r>
            <w:r w:rsidRPr="001C4BC2">
              <w:rPr>
                <w:rFonts w:hint="eastAsia"/>
                <w:b/>
                <w:szCs w:val="21"/>
                <w:u w:val="single"/>
              </w:rPr>
              <w:t>4</w:t>
            </w:r>
            <w:r w:rsidRPr="001C4BC2">
              <w:rPr>
                <w:rFonts w:hint="eastAsia"/>
                <w:b/>
                <w:szCs w:val="21"/>
                <w:u w:val="single"/>
              </w:rPr>
              <w:t>位</w:t>
            </w:r>
            <w:r w:rsidRPr="001C4BC2">
              <w:rPr>
                <w:rFonts w:hint="eastAsia"/>
                <w:b/>
                <w:szCs w:val="21"/>
                <w:u w:val="single"/>
              </w:rPr>
              <w:t>)</w:t>
            </w:r>
            <w:r w:rsidRPr="001C4BC2">
              <w:rPr>
                <w:rFonts w:hint="eastAsia"/>
                <w:szCs w:val="21"/>
              </w:rPr>
              <w:t>发生估值错误时，视为基金份额净值错误。</w:t>
            </w:r>
          </w:p>
        </w:tc>
      </w:tr>
    </w:tbl>
    <w:p w:rsidR="00E14914" w:rsidRDefault="00E14914" w:rsidP="00E14914">
      <w:pPr>
        <w:spacing w:line="360" w:lineRule="auto"/>
        <w:ind w:firstLineChars="200" w:firstLine="420"/>
        <w:rPr>
          <w:rFonts w:ascii="宋体" w:hAnsi="宋体"/>
          <w:color w:val="000000"/>
          <w:szCs w:val="21"/>
        </w:rPr>
      </w:pPr>
      <w:r>
        <w:rPr>
          <w:rFonts w:ascii="宋体" w:hAnsi="宋体" w:hint="eastAsia"/>
          <w:color w:val="000000"/>
          <w:szCs w:val="21"/>
        </w:rPr>
        <w:t>托管协议</w:t>
      </w:r>
      <w:r w:rsidRPr="00E14914">
        <w:rPr>
          <w:rFonts w:ascii="宋体" w:hAnsi="宋体" w:hint="eastAsia"/>
          <w:color w:val="000000"/>
          <w:szCs w:val="21"/>
        </w:rPr>
        <w:t>的修订内容具体如下：</w:t>
      </w:r>
    </w:p>
    <w:tbl>
      <w:tblPr>
        <w:tblStyle w:val="af"/>
        <w:tblW w:w="0" w:type="auto"/>
        <w:tblLook w:val="04A0"/>
      </w:tblPr>
      <w:tblGrid>
        <w:gridCol w:w="1271"/>
        <w:gridCol w:w="3544"/>
        <w:gridCol w:w="3481"/>
      </w:tblGrid>
      <w:tr w:rsidR="00E14914" w:rsidTr="006218B8">
        <w:tc>
          <w:tcPr>
            <w:tcW w:w="1271" w:type="dxa"/>
            <w:vAlign w:val="center"/>
          </w:tcPr>
          <w:p w:rsidR="00E14914" w:rsidRDefault="00E14914" w:rsidP="00511DF4">
            <w:pPr>
              <w:spacing w:beforeLines="50" w:afterLines="50"/>
              <w:jc w:val="center"/>
              <w:rPr>
                <w:szCs w:val="21"/>
              </w:rPr>
            </w:pPr>
            <w:r>
              <w:rPr>
                <w:szCs w:val="21"/>
              </w:rPr>
              <w:t>原</w:t>
            </w:r>
            <w:r w:rsidR="00E93F69">
              <w:rPr>
                <w:rFonts w:hint="eastAsia"/>
                <w:szCs w:val="21"/>
              </w:rPr>
              <w:t>托管协议</w:t>
            </w:r>
            <w:r>
              <w:rPr>
                <w:szCs w:val="21"/>
              </w:rPr>
              <w:t>涉及修改章节</w:t>
            </w:r>
          </w:p>
        </w:tc>
        <w:tc>
          <w:tcPr>
            <w:tcW w:w="3544" w:type="dxa"/>
            <w:vAlign w:val="center"/>
          </w:tcPr>
          <w:p w:rsidR="00E14914" w:rsidRDefault="00E14914" w:rsidP="00511DF4">
            <w:pPr>
              <w:spacing w:beforeLines="50" w:afterLines="50"/>
              <w:jc w:val="center"/>
              <w:rPr>
                <w:szCs w:val="21"/>
              </w:rPr>
            </w:pPr>
            <w:r>
              <w:rPr>
                <w:szCs w:val="21"/>
              </w:rPr>
              <w:t>原</w:t>
            </w:r>
            <w:r w:rsidR="00E93F69">
              <w:rPr>
                <w:rFonts w:hint="eastAsia"/>
                <w:szCs w:val="21"/>
              </w:rPr>
              <w:t>托管协议</w:t>
            </w:r>
            <w:r>
              <w:rPr>
                <w:szCs w:val="21"/>
              </w:rPr>
              <w:t>表述</w:t>
            </w:r>
          </w:p>
        </w:tc>
        <w:tc>
          <w:tcPr>
            <w:tcW w:w="3481" w:type="dxa"/>
            <w:vAlign w:val="center"/>
          </w:tcPr>
          <w:p w:rsidR="00E14914" w:rsidRDefault="00E14914" w:rsidP="00511DF4">
            <w:pPr>
              <w:spacing w:beforeLines="50" w:afterLines="50"/>
              <w:jc w:val="center"/>
              <w:rPr>
                <w:szCs w:val="21"/>
              </w:rPr>
            </w:pPr>
            <w:r>
              <w:rPr>
                <w:szCs w:val="21"/>
              </w:rPr>
              <w:t>修改后表述</w:t>
            </w:r>
          </w:p>
        </w:tc>
      </w:tr>
      <w:tr w:rsidR="00E14914" w:rsidTr="006218B8">
        <w:tc>
          <w:tcPr>
            <w:tcW w:w="1271" w:type="dxa"/>
          </w:tcPr>
          <w:p w:rsidR="00E14914" w:rsidRDefault="00E14914" w:rsidP="00511DF4">
            <w:pPr>
              <w:spacing w:beforeLines="50" w:afterLines="50"/>
              <w:rPr>
                <w:szCs w:val="21"/>
              </w:rPr>
            </w:pPr>
            <w:r>
              <w:rPr>
                <w:rFonts w:hint="eastAsia"/>
                <w:szCs w:val="21"/>
              </w:rPr>
              <w:t>八</w:t>
            </w:r>
            <w:r>
              <w:rPr>
                <w:szCs w:val="21"/>
              </w:rPr>
              <w:t>、基金资产净值计算和会计核算</w:t>
            </w:r>
          </w:p>
          <w:p w:rsidR="00E14914" w:rsidRDefault="00E14914" w:rsidP="00511DF4">
            <w:pPr>
              <w:spacing w:beforeLines="50" w:afterLines="50"/>
              <w:rPr>
                <w:szCs w:val="21"/>
              </w:rPr>
            </w:pPr>
            <w:r>
              <w:rPr>
                <w:rFonts w:hint="eastAsia"/>
                <w:szCs w:val="21"/>
              </w:rPr>
              <w:t>（一）基金资产净值的计算、复核与完成的时间及程序</w:t>
            </w:r>
          </w:p>
        </w:tc>
        <w:tc>
          <w:tcPr>
            <w:tcW w:w="3544" w:type="dxa"/>
          </w:tcPr>
          <w:p w:rsidR="00E14914" w:rsidRPr="00E14914" w:rsidRDefault="00E14914" w:rsidP="00511DF4">
            <w:pPr>
              <w:spacing w:beforeLines="50" w:afterLines="50"/>
              <w:rPr>
                <w:szCs w:val="21"/>
              </w:rPr>
            </w:pPr>
            <w:r w:rsidRPr="00E14914">
              <w:rPr>
                <w:rFonts w:hint="eastAsia"/>
                <w:szCs w:val="21"/>
              </w:rPr>
              <w:t>1</w:t>
            </w:r>
            <w:r w:rsidRPr="00E14914">
              <w:rPr>
                <w:rFonts w:hint="eastAsia"/>
                <w:szCs w:val="21"/>
              </w:rPr>
              <w:t>．基金资产净值</w:t>
            </w:r>
          </w:p>
          <w:p w:rsidR="00E14914" w:rsidRPr="00E14914" w:rsidRDefault="00E14914" w:rsidP="00511DF4">
            <w:pPr>
              <w:spacing w:beforeLines="50" w:afterLines="50"/>
              <w:rPr>
                <w:szCs w:val="21"/>
              </w:rPr>
            </w:pPr>
            <w:r w:rsidRPr="00E14914">
              <w:rPr>
                <w:rFonts w:hint="eastAsia"/>
                <w:szCs w:val="21"/>
              </w:rPr>
              <w:t>基金资产净值是指基金资产总值减去基金负债后的价值。</w:t>
            </w:r>
          </w:p>
          <w:p w:rsidR="00E14914" w:rsidRDefault="00E14914" w:rsidP="00511DF4">
            <w:pPr>
              <w:spacing w:beforeLines="50" w:afterLines="50"/>
              <w:rPr>
                <w:szCs w:val="21"/>
              </w:rPr>
            </w:pPr>
            <w:r w:rsidRPr="00E14914">
              <w:rPr>
                <w:rFonts w:hint="eastAsia"/>
                <w:szCs w:val="21"/>
              </w:rPr>
              <w:t>基金份额净值是指按照每个估值日闭市后，计算日基金资产净值除以计算日基金份额总数，基金份额净值的计算，精确到</w:t>
            </w:r>
            <w:r w:rsidRPr="003B16C0">
              <w:rPr>
                <w:rFonts w:hint="eastAsia"/>
                <w:strike/>
                <w:szCs w:val="21"/>
              </w:rPr>
              <w:t>0.001</w:t>
            </w:r>
            <w:r w:rsidRPr="003B16C0">
              <w:rPr>
                <w:rFonts w:hint="eastAsia"/>
                <w:strike/>
                <w:szCs w:val="21"/>
              </w:rPr>
              <w:t>元</w:t>
            </w:r>
            <w:r w:rsidRPr="00E14914">
              <w:rPr>
                <w:rFonts w:hint="eastAsia"/>
                <w:szCs w:val="21"/>
              </w:rPr>
              <w:t>，小数点后</w:t>
            </w:r>
            <w:r w:rsidRPr="003B16C0">
              <w:rPr>
                <w:rFonts w:hint="eastAsia"/>
                <w:strike/>
                <w:szCs w:val="21"/>
              </w:rPr>
              <w:t>第</w:t>
            </w:r>
            <w:r w:rsidRPr="003B16C0">
              <w:rPr>
                <w:strike/>
                <w:szCs w:val="21"/>
              </w:rPr>
              <w:t>4</w:t>
            </w:r>
            <w:r w:rsidRPr="003B16C0">
              <w:rPr>
                <w:rFonts w:hint="eastAsia"/>
                <w:strike/>
                <w:szCs w:val="21"/>
              </w:rPr>
              <w:t>位</w:t>
            </w:r>
            <w:r w:rsidRPr="00E14914">
              <w:rPr>
                <w:rFonts w:hint="eastAsia"/>
                <w:szCs w:val="21"/>
              </w:rPr>
              <w:t>四舍五入，由此产生的收益或损失由基金财产承担。国家另有规定的，从其规定。</w:t>
            </w:r>
          </w:p>
        </w:tc>
        <w:tc>
          <w:tcPr>
            <w:tcW w:w="3481" w:type="dxa"/>
          </w:tcPr>
          <w:p w:rsidR="00E14914" w:rsidRPr="00E14914" w:rsidRDefault="00E14914" w:rsidP="00511DF4">
            <w:pPr>
              <w:spacing w:beforeLines="50" w:afterLines="50"/>
              <w:rPr>
                <w:szCs w:val="21"/>
              </w:rPr>
            </w:pPr>
            <w:r w:rsidRPr="00E14914">
              <w:rPr>
                <w:rFonts w:hint="eastAsia"/>
                <w:szCs w:val="21"/>
              </w:rPr>
              <w:t>1</w:t>
            </w:r>
            <w:r w:rsidRPr="00E14914">
              <w:rPr>
                <w:rFonts w:hint="eastAsia"/>
                <w:szCs w:val="21"/>
              </w:rPr>
              <w:t>．基金资产净值</w:t>
            </w:r>
          </w:p>
          <w:p w:rsidR="00E14914" w:rsidRPr="00E14914" w:rsidRDefault="00E14914" w:rsidP="00511DF4">
            <w:pPr>
              <w:spacing w:beforeLines="50" w:afterLines="50"/>
              <w:rPr>
                <w:szCs w:val="21"/>
              </w:rPr>
            </w:pPr>
            <w:r w:rsidRPr="00E14914">
              <w:rPr>
                <w:rFonts w:hint="eastAsia"/>
                <w:szCs w:val="21"/>
              </w:rPr>
              <w:t>基金资产净值是指基金资产总值减去基金负债后的价值。</w:t>
            </w:r>
          </w:p>
          <w:p w:rsidR="00E14914" w:rsidRDefault="00E14914" w:rsidP="00511DF4">
            <w:pPr>
              <w:spacing w:beforeLines="50" w:afterLines="50"/>
              <w:rPr>
                <w:szCs w:val="21"/>
              </w:rPr>
            </w:pPr>
            <w:r w:rsidRPr="00E14914">
              <w:rPr>
                <w:rFonts w:hint="eastAsia"/>
                <w:szCs w:val="21"/>
              </w:rPr>
              <w:t>基金份额净值是指按照每个估值日闭市后，计算日基金资产净值除以计算日基金份额总数，基金份额净值的计算，精确到</w:t>
            </w:r>
            <w:r w:rsidRPr="003B16C0">
              <w:rPr>
                <w:rFonts w:hint="eastAsia"/>
                <w:b/>
                <w:szCs w:val="21"/>
                <w:u w:val="single"/>
              </w:rPr>
              <w:t>0.0001</w:t>
            </w:r>
            <w:r w:rsidRPr="003B16C0">
              <w:rPr>
                <w:rFonts w:hint="eastAsia"/>
                <w:b/>
                <w:szCs w:val="21"/>
                <w:u w:val="single"/>
              </w:rPr>
              <w:t>元</w:t>
            </w:r>
            <w:r w:rsidRPr="00E14914">
              <w:rPr>
                <w:rFonts w:hint="eastAsia"/>
                <w:szCs w:val="21"/>
              </w:rPr>
              <w:t>，小数点后</w:t>
            </w:r>
            <w:r w:rsidRPr="003B16C0">
              <w:rPr>
                <w:rFonts w:hint="eastAsia"/>
                <w:b/>
                <w:szCs w:val="21"/>
                <w:u w:val="single"/>
              </w:rPr>
              <w:t>第</w:t>
            </w:r>
            <w:r w:rsidRPr="003B16C0">
              <w:rPr>
                <w:rFonts w:hint="eastAsia"/>
                <w:b/>
                <w:szCs w:val="21"/>
                <w:u w:val="single"/>
              </w:rPr>
              <w:t>5</w:t>
            </w:r>
            <w:r w:rsidRPr="003B16C0">
              <w:rPr>
                <w:rFonts w:hint="eastAsia"/>
                <w:b/>
                <w:szCs w:val="21"/>
                <w:u w:val="single"/>
              </w:rPr>
              <w:t>位</w:t>
            </w:r>
            <w:r w:rsidRPr="00E14914">
              <w:rPr>
                <w:rFonts w:hint="eastAsia"/>
                <w:szCs w:val="21"/>
              </w:rPr>
              <w:t>四舍五入，由此产生的收益或损失由基金财产承担。国家另有规定的，从其规定。</w:t>
            </w:r>
          </w:p>
        </w:tc>
      </w:tr>
      <w:tr w:rsidR="00E14914" w:rsidTr="006218B8">
        <w:tc>
          <w:tcPr>
            <w:tcW w:w="1271" w:type="dxa"/>
          </w:tcPr>
          <w:p w:rsidR="00E14914" w:rsidRDefault="00E14914" w:rsidP="00511DF4">
            <w:pPr>
              <w:spacing w:beforeLines="50" w:afterLines="50"/>
              <w:rPr>
                <w:szCs w:val="21"/>
              </w:rPr>
            </w:pPr>
            <w:r>
              <w:rPr>
                <w:rFonts w:hint="eastAsia"/>
                <w:szCs w:val="21"/>
              </w:rPr>
              <w:t>八</w:t>
            </w:r>
            <w:r>
              <w:rPr>
                <w:szCs w:val="21"/>
              </w:rPr>
              <w:t>、基金资产净值计算和会计核算</w:t>
            </w:r>
          </w:p>
          <w:p w:rsidR="00E14914" w:rsidRDefault="00E14914" w:rsidP="00511DF4">
            <w:pPr>
              <w:spacing w:beforeLines="50" w:afterLines="50"/>
              <w:rPr>
                <w:szCs w:val="21"/>
              </w:rPr>
            </w:pPr>
            <w:r>
              <w:rPr>
                <w:rFonts w:hint="eastAsia"/>
                <w:szCs w:val="21"/>
              </w:rPr>
              <w:t>（三）基金份额净值错误的处理方式</w:t>
            </w:r>
          </w:p>
        </w:tc>
        <w:tc>
          <w:tcPr>
            <w:tcW w:w="3544" w:type="dxa"/>
          </w:tcPr>
          <w:p w:rsidR="00E14914" w:rsidRDefault="00E14914" w:rsidP="00511DF4">
            <w:pPr>
              <w:spacing w:beforeLines="50" w:afterLines="50"/>
              <w:rPr>
                <w:szCs w:val="21"/>
              </w:rPr>
            </w:pPr>
            <w:r w:rsidRPr="00E14914">
              <w:rPr>
                <w:rFonts w:hint="eastAsia"/>
                <w:szCs w:val="21"/>
              </w:rPr>
              <w:t>1</w:t>
            </w:r>
            <w:r w:rsidRPr="00E14914">
              <w:rPr>
                <w:rFonts w:hint="eastAsia"/>
                <w:szCs w:val="21"/>
              </w:rPr>
              <w:t>．当基金份额净值小数点</w:t>
            </w:r>
            <w:r w:rsidRPr="000C2B48">
              <w:rPr>
                <w:rFonts w:hint="eastAsia"/>
                <w:strike/>
                <w:szCs w:val="21"/>
              </w:rPr>
              <w:t>后</w:t>
            </w:r>
            <w:r w:rsidRPr="000C2B48">
              <w:rPr>
                <w:strike/>
                <w:szCs w:val="21"/>
              </w:rPr>
              <w:t>3</w:t>
            </w:r>
            <w:r w:rsidRPr="000C2B48">
              <w:rPr>
                <w:rFonts w:hint="eastAsia"/>
                <w:strike/>
                <w:szCs w:val="21"/>
              </w:rPr>
              <w:t>位以内（含第</w:t>
            </w:r>
            <w:r w:rsidRPr="000C2B48">
              <w:rPr>
                <w:strike/>
                <w:szCs w:val="21"/>
              </w:rPr>
              <w:t>3</w:t>
            </w:r>
            <w:r w:rsidRPr="000C2B48">
              <w:rPr>
                <w:rFonts w:hint="eastAsia"/>
                <w:strike/>
                <w:szCs w:val="21"/>
              </w:rPr>
              <w:t>位）</w:t>
            </w:r>
            <w:r w:rsidRPr="00E14914">
              <w:rPr>
                <w:rFonts w:hint="eastAsia"/>
                <w:szCs w:val="21"/>
              </w:rPr>
              <w:t>发生差错时，视为基金份额净值错误；基金份额净值出现错误时，基金管理人应当立即予以纠正，通报基金托管人，并采取合理的措施防止损失进一步扩大；错误偏差达到或超过基金份额净值的</w:t>
            </w:r>
            <w:r w:rsidRPr="00E14914">
              <w:rPr>
                <w:rFonts w:hint="eastAsia"/>
                <w:szCs w:val="21"/>
              </w:rPr>
              <w:t>0.25%</w:t>
            </w:r>
            <w:r w:rsidRPr="00E14914">
              <w:rPr>
                <w:rFonts w:hint="eastAsia"/>
                <w:szCs w:val="21"/>
              </w:rPr>
              <w:t>时，基金管理人应当通报基金托管人并报中国证监会备案；错误偏差达到基金份额净值的</w:t>
            </w:r>
            <w:r w:rsidRPr="00E14914">
              <w:rPr>
                <w:rFonts w:hint="eastAsia"/>
                <w:szCs w:val="21"/>
              </w:rPr>
              <w:t>0.5%</w:t>
            </w:r>
            <w:r w:rsidRPr="00E14914">
              <w:rPr>
                <w:rFonts w:hint="eastAsia"/>
                <w:szCs w:val="21"/>
              </w:rPr>
              <w:t>时，基金管理人应当公告；当发生基金份额净值计算错误时，由基金管理人负责处理，由此给基金份额持有人和基金造成的直接损失，应由基金管理人先行赔付，基金管理人按差错情形，有权向其他当事人追偿。</w:t>
            </w:r>
          </w:p>
        </w:tc>
        <w:tc>
          <w:tcPr>
            <w:tcW w:w="3481" w:type="dxa"/>
          </w:tcPr>
          <w:p w:rsidR="00E14914" w:rsidRDefault="00E14914" w:rsidP="00511DF4">
            <w:pPr>
              <w:spacing w:beforeLines="50" w:afterLines="50"/>
              <w:rPr>
                <w:szCs w:val="21"/>
              </w:rPr>
            </w:pPr>
            <w:r w:rsidRPr="00E14914">
              <w:rPr>
                <w:rFonts w:hint="eastAsia"/>
                <w:szCs w:val="21"/>
              </w:rPr>
              <w:t>1</w:t>
            </w:r>
            <w:r w:rsidRPr="00E14914">
              <w:rPr>
                <w:rFonts w:hint="eastAsia"/>
                <w:szCs w:val="21"/>
              </w:rPr>
              <w:t>．当基金份额净值小数点</w:t>
            </w:r>
            <w:r w:rsidRPr="003B16C0">
              <w:rPr>
                <w:rFonts w:hint="eastAsia"/>
                <w:b/>
                <w:szCs w:val="21"/>
                <w:u w:val="single"/>
              </w:rPr>
              <w:t>后</w:t>
            </w:r>
            <w:r w:rsidRPr="003B16C0">
              <w:rPr>
                <w:rFonts w:hint="eastAsia"/>
                <w:b/>
                <w:szCs w:val="21"/>
                <w:u w:val="single"/>
              </w:rPr>
              <w:t>4</w:t>
            </w:r>
            <w:r w:rsidRPr="003B16C0">
              <w:rPr>
                <w:rFonts w:hint="eastAsia"/>
                <w:b/>
                <w:szCs w:val="21"/>
                <w:u w:val="single"/>
              </w:rPr>
              <w:t>位以内（含第</w:t>
            </w:r>
            <w:r w:rsidRPr="003B16C0">
              <w:rPr>
                <w:rFonts w:hint="eastAsia"/>
                <w:b/>
                <w:szCs w:val="21"/>
                <w:u w:val="single"/>
              </w:rPr>
              <w:t>4</w:t>
            </w:r>
            <w:r w:rsidRPr="003B16C0">
              <w:rPr>
                <w:rFonts w:hint="eastAsia"/>
                <w:b/>
                <w:szCs w:val="21"/>
                <w:u w:val="single"/>
              </w:rPr>
              <w:t>位）</w:t>
            </w:r>
            <w:r w:rsidRPr="00E14914">
              <w:rPr>
                <w:rFonts w:hint="eastAsia"/>
                <w:szCs w:val="21"/>
              </w:rPr>
              <w:t>发生差错时，视为基金份额净值错误；基金份额净值出现错误时，基金管理人应当立即予以纠正，通报基金托管人，并采取合理的措施防止损失进一步扩大；错误偏差达到或超过基金份额净值的</w:t>
            </w:r>
            <w:r w:rsidRPr="00E14914">
              <w:rPr>
                <w:rFonts w:hint="eastAsia"/>
                <w:szCs w:val="21"/>
              </w:rPr>
              <w:t>0.25%</w:t>
            </w:r>
            <w:r w:rsidRPr="00E14914">
              <w:rPr>
                <w:rFonts w:hint="eastAsia"/>
                <w:szCs w:val="21"/>
              </w:rPr>
              <w:t>时，基金管理人应当通报基金托管人并报中国证监会备案；错误偏差达到基金份额净值的</w:t>
            </w:r>
            <w:r w:rsidRPr="00E14914">
              <w:rPr>
                <w:rFonts w:hint="eastAsia"/>
                <w:szCs w:val="21"/>
              </w:rPr>
              <w:t>0.5%</w:t>
            </w:r>
            <w:r w:rsidRPr="00E14914">
              <w:rPr>
                <w:rFonts w:hint="eastAsia"/>
                <w:szCs w:val="21"/>
              </w:rPr>
              <w:t>时，基金管理人应当公告；当发生基金份额净值计算错误时，由基金管理人负责处理，由此给基金份额持有人和基金造成的直接损失，应由基金管理人先行赔付，基金管理人按差错情形，有权向其他当事人追偿。</w:t>
            </w:r>
          </w:p>
        </w:tc>
      </w:tr>
    </w:tbl>
    <w:p w:rsidR="009C3B8E" w:rsidRPr="00081113" w:rsidRDefault="009C3B8E" w:rsidP="002560C9">
      <w:pPr>
        <w:spacing w:line="360" w:lineRule="auto"/>
        <w:ind w:firstLineChars="200" w:firstLine="422"/>
        <w:rPr>
          <w:rFonts w:ascii="宋体" w:hAnsi="宋体"/>
          <w:b/>
          <w:color w:val="000000"/>
          <w:szCs w:val="21"/>
        </w:rPr>
      </w:pPr>
    </w:p>
    <w:p w:rsidR="003B639D" w:rsidRPr="004611F1" w:rsidRDefault="00E14914" w:rsidP="00A946A9">
      <w:pPr>
        <w:spacing w:line="360" w:lineRule="auto"/>
        <w:ind w:firstLineChars="200" w:firstLine="422"/>
        <w:rPr>
          <w:rFonts w:ascii="宋体" w:hAnsi="宋体"/>
          <w:b/>
          <w:color w:val="000000"/>
          <w:szCs w:val="21"/>
        </w:rPr>
      </w:pPr>
      <w:r>
        <w:rPr>
          <w:rFonts w:ascii="宋体" w:hAnsi="宋体" w:hint="eastAsia"/>
          <w:b/>
          <w:color w:val="000000"/>
          <w:szCs w:val="21"/>
        </w:rPr>
        <w:t>三</w:t>
      </w:r>
      <w:r w:rsidR="00EE174E" w:rsidRPr="004611F1">
        <w:rPr>
          <w:rFonts w:ascii="宋体" w:hAnsi="宋体" w:hint="eastAsia"/>
          <w:b/>
          <w:color w:val="000000"/>
          <w:szCs w:val="21"/>
        </w:rPr>
        <w:t>、</w:t>
      </w:r>
      <w:r w:rsidR="003B639D" w:rsidRPr="004611F1">
        <w:rPr>
          <w:rFonts w:ascii="宋体" w:hAnsi="宋体" w:hint="eastAsia"/>
          <w:b/>
          <w:color w:val="000000"/>
          <w:szCs w:val="21"/>
        </w:rPr>
        <w:t>重要提示</w:t>
      </w:r>
    </w:p>
    <w:p w:rsidR="003B639D" w:rsidRPr="004611F1" w:rsidRDefault="003B639D" w:rsidP="0044260F">
      <w:pPr>
        <w:spacing w:line="360" w:lineRule="auto"/>
        <w:ind w:firstLineChars="200" w:firstLine="420"/>
        <w:rPr>
          <w:rFonts w:ascii="宋体" w:hAnsi="宋体"/>
          <w:color w:val="000000"/>
          <w:szCs w:val="21"/>
        </w:rPr>
      </w:pPr>
      <w:r w:rsidRPr="004611F1">
        <w:rPr>
          <w:rFonts w:ascii="宋体" w:hAnsi="宋体" w:hint="eastAsia"/>
          <w:color w:val="000000"/>
          <w:szCs w:val="21"/>
        </w:rPr>
        <w:t>1、</w:t>
      </w:r>
      <w:r w:rsidR="00E14914">
        <w:rPr>
          <w:rFonts w:ascii="宋体" w:hAnsi="宋体" w:hint="eastAsia"/>
          <w:color w:val="000000"/>
          <w:szCs w:val="21"/>
        </w:rPr>
        <w:t>本次修订自2</w:t>
      </w:r>
      <w:r w:rsidR="00E14914">
        <w:rPr>
          <w:rFonts w:ascii="宋体" w:hAnsi="宋体"/>
          <w:color w:val="000000"/>
          <w:szCs w:val="21"/>
        </w:rPr>
        <w:t>024年</w:t>
      </w:r>
      <w:r w:rsidR="00E14914">
        <w:rPr>
          <w:rFonts w:ascii="宋体" w:hAnsi="宋体" w:hint="eastAsia"/>
          <w:color w:val="000000"/>
          <w:szCs w:val="21"/>
        </w:rPr>
        <w:t>3月</w:t>
      </w:r>
      <w:r w:rsidR="00481AB1">
        <w:rPr>
          <w:rFonts w:ascii="宋体" w:hAnsi="宋体" w:hint="eastAsia"/>
          <w:color w:val="000000"/>
          <w:szCs w:val="21"/>
        </w:rPr>
        <w:t>2</w:t>
      </w:r>
      <w:r w:rsidR="00481AB1">
        <w:rPr>
          <w:rFonts w:ascii="宋体" w:hAnsi="宋体"/>
          <w:color w:val="000000"/>
          <w:szCs w:val="21"/>
        </w:rPr>
        <w:t>8</w:t>
      </w:r>
      <w:r w:rsidR="00E14914">
        <w:rPr>
          <w:rFonts w:ascii="宋体" w:hAnsi="宋体" w:hint="eastAsia"/>
          <w:color w:val="000000"/>
          <w:szCs w:val="21"/>
        </w:rPr>
        <w:t>日起生效。</w:t>
      </w:r>
      <w:r w:rsidRPr="004611F1">
        <w:rPr>
          <w:rFonts w:ascii="宋体" w:hAnsi="宋体" w:hint="eastAsia"/>
          <w:color w:val="000000"/>
          <w:szCs w:val="21"/>
        </w:rPr>
        <w:t>本公司将于公告当日，将修改后的基金合同</w:t>
      </w:r>
      <w:r w:rsidR="00302660">
        <w:rPr>
          <w:rFonts w:ascii="宋体" w:hAnsi="宋体" w:hint="eastAsia"/>
          <w:color w:val="000000"/>
          <w:szCs w:val="21"/>
        </w:rPr>
        <w:t>、托管协议</w:t>
      </w:r>
      <w:r w:rsidR="00F008B2">
        <w:rPr>
          <w:rFonts w:ascii="宋体" w:hAnsi="宋体" w:hint="eastAsia"/>
          <w:color w:val="000000"/>
          <w:szCs w:val="21"/>
        </w:rPr>
        <w:t>、招募说明书更新及基金产品资料概要更新</w:t>
      </w:r>
      <w:r w:rsidR="009A4DEE" w:rsidRPr="009A4DEE">
        <w:rPr>
          <w:rFonts w:ascii="宋体" w:hAnsi="宋体" w:hint="eastAsia"/>
          <w:color w:val="000000"/>
          <w:szCs w:val="21"/>
        </w:rPr>
        <w:t>在本公司网站（http://www.bocim.com）和中国证监会基金电子披露网站（http://eid.csrc.gov.cn/fund</w:t>
      </w:r>
      <w:r w:rsidR="009A4DEE">
        <w:rPr>
          <w:rFonts w:ascii="宋体" w:hAnsi="宋体" w:hint="eastAsia"/>
          <w:color w:val="000000"/>
          <w:szCs w:val="21"/>
        </w:rPr>
        <w:t>）披露，供投资者查阅</w:t>
      </w:r>
      <w:r w:rsidRPr="004611F1">
        <w:rPr>
          <w:rFonts w:ascii="宋体" w:hAnsi="宋体" w:hint="eastAsia"/>
          <w:color w:val="000000"/>
          <w:szCs w:val="21"/>
        </w:rPr>
        <w:t>。</w:t>
      </w:r>
    </w:p>
    <w:p w:rsidR="00686C96" w:rsidRDefault="003B639D" w:rsidP="0044260F">
      <w:pPr>
        <w:pStyle w:val="Default"/>
        <w:spacing w:line="360" w:lineRule="auto"/>
        <w:ind w:firstLine="420"/>
        <w:rPr>
          <w:rFonts w:hAnsi="宋体" w:cs="Times New Roman"/>
          <w:kern w:val="2"/>
          <w:sz w:val="21"/>
          <w:szCs w:val="21"/>
        </w:rPr>
      </w:pPr>
      <w:r w:rsidRPr="004611F1">
        <w:rPr>
          <w:rFonts w:hAnsi="宋体" w:cs="Times New Roman" w:hint="eastAsia"/>
          <w:kern w:val="2"/>
          <w:sz w:val="21"/>
          <w:szCs w:val="21"/>
        </w:rPr>
        <w:t>2、</w:t>
      </w:r>
      <w:r w:rsidR="00686C96" w:rsidRPr="00686C96">
        <w:rPr>
          <w:rFonts w:hAnsi="宋体" w:cs="Times New Roman" w:hint="eastAsia"/>
          <w:kern w:val="2"/>
          <w:sz w:val="21"/>
          <w:szCs w:val="21"/>
        </w:rPr>
        <w:t>基金合同的修订已经履行了规定的程序，符合相关法律法规及基金合同的规定，对原有基金份额持有人的利益无实质性不利影响，</w:t>
      </w:r>
      <w:r w:rsidR="001B6D45">
        <w:rPr>
          <w:rFonts w:hAnsi="宋体" w:cs="Times New Roman" w:hint="eastAsia"/>
          <w:kern w:val="2"/>
          <w:sz w:val="21"/>
          <w:szCs w:val="21"/>
        </w:rPr>
        <w:t>依据</w:t>
      </w:r>
      <w:r w:rsidR="00B502E9">
        <w:rPr>
          <w:rFonts w:hAnsi="宋体" w:cs="Times New Roman" w:hint="eastAsia"/>
          <w:kern w:val="2"/>
          <w:sz w:val="21"/>
          <w:szCs w:val="21"/>
        </w:rPr>
        <w:t>基金合同的约定</w:t>
      </w:r>
      <w:r w:rsidR="00686C96" w:rsidRPr="00686C96">
        <w:rPr>
          <w:rFonts w:hAnsi="宋体" w:cs="Times New Roman" w:hint="eastAsia"/>
          <w:kern w:val="2"/>
          <w:sz w:val="21"/>
          <w:szCs w:val="21"/>
        </w:rPr>
        <w:t>无需召开基金份额持有人大会。</w:t>
      </w:r>
    </w:p>
    <w:p w:rsidR="003B639D" w:rsidRPr="004611F1" w:rsidRDefault="00686C96" w:rsidP="0044260F">
      <w:pPr>
        <w:pStyle w:val="Default"/>
        <w:spacing w:line="360" w:lineRule="auto"/>
        <w:ind w:firstLine="420"/>
        <w:rPr>
          <w:rFonts w:hAnsi="宋体" w:cs="Times New Roman"/>
          <w:kern w:val="2"/>
          <w:sz w:val="21"/>
          <w:szCs w:val="21"/>
        </w:rPr>
      </w:pPr>
      <w:r>
        <w:rPr>
          <w:rFonts w:hAnsi="宋体" w:cs="Times New Roman" w:hint="eastAsia"/>
          <w:kern w:val="2"/>
          <w:sz w:val="21"/>
          <w:szCs w:val="21"/>
        </w:rPr>
        <w:t>3、</w:t>
      </w:r>
      <w:r w:rsidR="003B639D" w:rsidRPr="004611F1">
        <w:rPr>
          <w:rFonts w:hAnsi="宋体" w:cs="Times New Roman"/>
          <w:kern w:val="2"/>
          <w:sz w:val="21"/>
          <w:szCs w:val="21"/>
        </w:rPr>
        <w:t>本</w:t>
      </w:r>
      <w:r w:rsidR="00A946A9" w:rsidRPr="004611F1">
        <w:rPr>
          <w:rFonts w:hAnsi="宋体" w:cs="Times New Roman" w:hint="eastAsia"/>
          <w:kern w:val="2"/>
          <w:sz w:val="21"/>
          <w:szCs w:val="21"/>
        </w:rPr>
        <w:t>基金管理人承诺依照诚实信用、勤勉尽责的原则管理和运用基金资产，但不保证基金一定盈利，也不保证最低收益。基金的过往业绩及其净值高低并不预示其未来业绩表现，基金管理人管理的其他基金的业绩并不构成对本基金业绩表现的保证。基金管理人提醒投资者基金投资的“买者自负”原则，在做出投资决策后，基金运营状况与基金净值变化引致的投资风险，由投资者自行负担。</w:t>
      </w:r>
      <w:r w:rsidR="003B639D" w:rsidRPr="004611F1">
        <w:rPr>
          <w:rFonts w:hAnsi="宋体" w:cs="Times New Roman"/>
          <w:kern w:val="2"/>
          <w:sz w:val="21"/>
          <w:szCs w:val="21"/>
        </w:rPr>
        <w:t>投资者投资基金时应认真阅读基金的基金合同、</w:t>
      </w:r>
      <w:r w:rsidR="001201B6">
        <w:rPr>
          <w:rFonts w:hAnsi="宋体" w:cs="Times New Roman" w:hint="eastAsia"/>
          <w:kern w:val="2"/>
          <w:sz w:val="21"/>
          <w:szCs w:val="21"/>
        </w:rPr>
        <w:t>托管协议</w:t>
      </w:r>
      <w:r w:rsidR="0070491A" w:rsidRPr="004611F1">
        <w:rPr>
          <w:rFonts w:hAnsi="宋体" w:cs="Times New Roman" w:hint="eastAsia"/>
          <w:kern w:val="2"/>
          <w:sz w:val="21"/>
          <w:szCs w:val="21"/>
        </w:rPr>
        <w:t>以及</w:t>
      </w:r>
      <w:r w:rsidR="003B639D" w:rsidRPr="004611F1">
        <w:rPr>
          <w:rFonts w:hAnsi="宋体" w:cs="Times New Roman"/>
          <w:kern w:val="2"/>
          <w:sz w:val="21"/>
          <w:szCs w:val="21"/>
        </w:rPr>
        <w:t>更新的《</w:t>
      </w:r>
      <w:r w:rsidR="009C06E6">
        <w:rPr>
          <w:rFonts w:hAnsi="宋体" w:cs="Times New Roman" w:hint="eastAsia"/>
          <w:kern w:val="2"/>
          <w:sz w:val="21"/>
          <w:szCs w:val="21"/>
        </w:rPr>
        <w:t>中银</w:t>
      </w:r>
      <w:r w:rsidR="003B16C0">
        <w:rPr>
          <w:rFonts w:hAnsi="宋体" w:cs="Times New Roman" w:hint="eastAsia"/>
          <w:kern w:val="2"/>
          <w:sz w:val="21"/>
          <w:szCs w:val="21"/>
        </w:rPr>
        <w:t>新机遇灵活配置混合</w:t>
      </w:r>
      <w:r w:rsidR="009C06E6">
        <w:rPr>
          <w:rFonts w:hAnsi="宋体" w:cs="Times New Roman" w:hint="eastAsia"/>
          <w:kern w:val="2"/>
          <w:sz w:val="21"/>
          <w:szCs w:val="21"/>
        </w:rPr>
        <w:t>型</w:t>
      </w:r>
      <w:r w:rsidR="003D072C">
        <w:rPr>
          <w:rFonts w:hAnsi="宋体" w:cs="Times New Roman" w:hint="eastAsia"/>
          <w:kern w:val="2"/>
          <w:sz w:val="21"/>
          <w:szCs w:val="21"/>
        </w:rPr>
        <w:t>证券投资基金</w:t>
      </w:r>
      <w:r w:rsidR="003B639D" w:rsidRPr="004611F1">
        <w:rPr>
          <w:rFonts w:hAnsi="宋体" w:cs="Times New Roman"/>
          <w:kern w:val="2"/>
          <w:sz w:val="21"/>
          <w:szCs w:val="21"/>
        </w:rPr>
        <w:t>招募说明书》等文件。</w:t>
      </w:r>
    </w:p>
    <w:p w:rsidR="00A946A9" w:rsidRDefault="00686C96" w:rsidP="00302660">
      <w:pPr>
        <w:spacing w:line="360" w:lineRule="auto"/>
        <w:ind w:firstLineChars="200" w:firstLine="420"/>
        <w:rPr>
          <w:rFonts w:ascii="宋体" w:hAnsi="宋体"/>
          <w:color w:val="000000"/>
          <w:szCs w:val="21"/>
        </w:rPr>
      </w:pPr>
      <w:r>
        <w:rPr>
          <w:rFonts w:ascii="宋体" w:hAnsi="宋体"/>
          <w:color w:val="000000"/>
          <w:szCs w:val="21"/>
        </w:rPr>
        <w:t>4</w:t>
      </w:r>
      <w:r w:rsidR="003B639D" w:rsidRPr="004611F1">
        <w:rPr>
          <w:rFonts w:ascii="宋体" w:hAnsi="宋体" w:hint="eastAsia"/>
          <w:color w:val="000000"/>
          <w:szCs w:val="21"/>
        </w:rPr>
        <w:t>、</w:t>
      </w:r>
      <w:r w:rsidR="00A946A9" w:rsidRPr="004611F1">
        <w:rPr>
          <w:rFonts w:ascii="宋体" w:hAnsi="宋体" w:hint="eastAsia"/>
          <w:color w:val="000000"/>
          <w:szCs w:val="21"/>
        </w:rPr>
        <w:t>投资者亦可拨打本公司的客户服务电话：021-38834788 / 400-888-5566或登陆本公司网站www.bocim.com了解相关情况。</w:t>
      </w:r>
    </w:p>
    <w:p w:rsidR="00E670A5" w:rsidRPr="004611F1" w:rsidRDefault="00E670A5" w:rsidP="00302660">
      <w:pPr>
        <w:spacing w:line="360" w:lineRule="auto"/>
        <w:ind w:firstLineChars="200" w:firstLine="420"/>
        <w:rPr>
          <w:rFonts w:ascii="宋体" w:hAnsi="宋体"/>
          <w:color w:val="000000"/>
          <w:szCs w:val="21"/>
        </w:rPr>
      </w:pPr>
    </w:p>
    <w:p w:rsidR="00074040" w:rsidRDefault="003B639D" w:rsidP="00A946A9">
      <w:pPr>
        <w:spacing w:line="360" w:lineRule="auto"/>
        <w:ind w:firstLineChars="200" w:firstLine="420"/>
        <w:rPr>
          <w:rFonts w:ascii="宋体" w:hAnsi="宋体"/>
          <w:color w:val="000000"/>
          <w:szCs w:val="21"/>
        </w:rPr>
      </w:pPr>
      <w:r w:rsidRPr="004611F1">
        <w:rPr>
          <w:rFonts w:ascii="宋体" w:hAnsi="宋体" w:hint="eastAsia"/>
          <w:color w:val="000000"/>
          <w:szCs w:val="21"/>
        </w:rPr>
        <w:t>特此公告。</w:t>
      </w:r>
    </w:p>
    <w:p w:rsidR="00E670A5" w:rsidRPr="004611F1" w:rsidRDefault="00E670A5" w:rsidP="00A946A9">
      <w:pPr>
        <w:spacing w:line="360" w:lineRule="auto"/>
        <w:ind w:firstLineChars="200" w:firstLine="420"/>
        <w:rPr>
          <w:rFonts w:ascii="宋体" w:hAnsi="宋体"/>
          <w:color w:val="000000"/>
          <w:szCs w:val="21"/>
        </w:rPr>
      </w:pPr>
    </w:p>
    <w:p w:rsidR="00074040" w:rsidRPr="004611F1" w:rsidRDefault="006753A3" w:rsidP="005B02AC">
      <w:pPr>
        <w:spacing w:line="360" w:lineRule="auto"/>
        <w:jc w:val="right"/>
        <w:rPr>
          <w:rFonts w:ascii="宋体" w:hAnsi="宋体"/>
          <w:color w:val="000000"/>
          <w:szCs w:val="21"/>
        </w:rPr>
      </w:pPr>
      <w:r w:rsidRPr="004611F1">
        <w:rPr>
          <w:rFonts w:ascii="宋体" w:hAnsi="宋体" w:hint="eastAsia"/>
          <w:color w:val="000000"/>
          <w:szCs w:val="21"/>
        </w:rPr>
        <w:t>中银</w:t>
      </w:r>
      <w:r w:rsidR="003B639D" w:rsidRPr="004611F1">
        <w:rPr>
          <w:rFonts w:ascii="宋体" w:hAnsi="宋体" w:hint="eastAsia"/>
          <w:color w:val="000000"/>
          <w:szCs w:val="21"/>
        </w:rPr>
        <w:t>基金管理有限公司</w:t>
      </w:r>
    </w:p>
    <w:p w:rsidR="003B639D" w:rsidRPr="004611F1" w:rsidRDefault="006C591B" w:rsidP="00105507">
      <w:pPr>
        <w:wordWrap w:val="0"/>
        <w:spacing w:line="360" w:lineRule="auto"/>
        <w:jc w:val="right"/>
        <w:rPr>
          <w:rFonts w:ascii="宋体" w:hAnsi="宋体"/>
          <w:color w:val="000000"/>
          <w:szCs w:val="21"/>
        </w:rPr>
      </w:pPr>
      <w:r w:rsidRPr="004611F1">
        <w:rPr>
          <w:rFonts w:ascii="宋体" w:hAnsi="宋体" w:hint="eastAsia"/>
          <w:color w:val="000000"/>
          <w:szCs w:val="21"/>
        </w:rPr>
        <w:t>20</w:t>
      </w:r>
      <w:r>
        <w:rPr>
          <w:rFonts w:ascii="宋体" w:hAnsi="宋体"/>
          <w:color w:val="000000"/>
          <w:szCs w:val="21"/>
        </w:rPr>
        <w:t>2</w:t>
      </w:r>
      <w:r w:rsidR="005064A5">
        <w:rPr>
          <w:rFonts w:ascii="宋体" w:hAnsi="宋体"/>
          <w:color w:val="000000"/>
          <w:szCs w:val="21"/>
        </w:rPr>
        <w:t>4</w:t>
      </w:r>
      <w:r w:rsidR="003B639D" w:rsidRPr="004611F1">
        <w:rPr>
          <w:rFonts w:ascii="宋体" w:hAnsi="宋体" w:hint="eastAsia"/>
          <w:color w:val="000000"/>
          <w:szCs w:val="21"/>
        </w:rPr>
        <w:t>年</w:t>
      </w:r>
      <w:r w:rsidR="003B16C0">
        <w:rPr>
          <w:rFonts w:ascii="宋体" w:hAnsi="宋体" w:hint="eastAsia"/>
          <w:color w:val="000000"/>
          <w:szCs w:val="21"/>
        </w:rPr>
        <w:t>3</w:t>
      </w:r>
      <w:r w:rsidR="003B639D" w:rsidRPr="004611F1">
        <w:rPr>
          <w:rFonts w:ascii="宋体" w:hAnsi="宋体" w:hint="eastAsia"/>
          <w:color w:val="000000"/>
          <w:szCs w:val="21"/>
        </w:rPr>
        <w:t>月</w:t>
      </w:r>
      <w:r w:rsidR="00481AB1">
        <w:rPr>
          <w:rFonts w:ascii="宋体" w:hAnsi="宋体" w:hint="eastAsia"/>
          <w:color w:val="000000"/>
          <w:szCs w:val="21"/>
        </w:rPr>
        <w:t>2</w:t>
      </w:r>
      <w:r w:rsidR="00481AB1">
        <w:rPr>
          <w:rFonts w:ascii="宋体" w:hAnsi="宋体"/>
          <w:color w:val="000000"/>
          <w:szCs w:val="21"/>
        </w:rPr>
        <w:t>8</w:t>
      </w:r>
      <w:r w:rsidR="003B639D" w:rsidRPr="004611F1">
        <w:rPr>
          <w:rFonts w:ascii="宋体" w:hAnsi="宋体" w:hint="eastAsia"/>
          <w:color w:val="000000"/>
          <w:szCs w:val="21"/>
        </w:rPr>
        <w:t>日</w:t>
      </w:r>
    </w:p>
    <w:sectPr w:rsidR="003B639D" w:rsidRPr="004611F1" w:rsidSect="00963761">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A6CAA" w16cid:durableId="297F5587"/>
  <w16cid:commentId w16cid:paraId="602BFCAE" w16cid:durableId="2980BA82"/>
  <w16cid:commentId w16cid:paraId="14ED95A2" w16cid:durableId="297F559D"/>
  <w16cid:commentId w16cid:paraId="5D83B7E7" w16cid:durableId="2980BA84"/>
  <w16cid:commentId w16cid:paraId="3C28664D" w16cid:durableId="297F3B73"/>
  <w16cid:commentId w16cid:paraId="4012789F" w16cid:durableId="2980BA86"/>
  <w16cid:commentId w16cid:paraId="1FAA3724" w16cid:durableId="2980BA87"/>
  <w16cid:commentId w16cid:paraId="35DBAAB2" w16cid:durableId="297F3B74"/>
  <w16cid:commentId w16cid:paraId="28B66024" w16cid:durableId="2980BC8B"/>
  <w16cid:commentId w16cid:paraId="099A473A" w16cid:durableId="2980BA90"/>
  <w16cid:commentId w16cid:paraId="2835C6F2" w16cid:durableId="297F527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F3C" w:rsidRDefault="00D85F3C" w:rsidP="007046CF">
      <w:r>
        <w:separator/>
      </w:r>
    </w:p>
  </w:endnote>
  <w:endnote w:type="continuationSeparator" w:id="0">
    <w:p w:rsidR="00D85F3C" w:rsidRDefault="00D85F3C" w:rsidP="007046C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等线 Light">
    <w:charset w:val="86"/>
    <w:family w:val="auto"/>
    <w:pitch w:val="variable"/>
    <w:sig w:usb0="A00002BF" w:usb1="38CF7CFA" w:usb2="00000016" w:usb3="00000000" w:csb0="0004000F" w:csb1="00000000"/>
  </w:font>
  <w:font w:name="等线">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F3C" w:rsidRDefault="00D85F3C" w:rsidP="007046CF">
      <w:r>
        <w:separator/>
      </w:r>
    </w:p>
  </w:footnote>
  <w:footnote w:type="continuationSeparator" w:id="0">
    <w:p w:rsidR="00D85F3C" w:rsidRDefault="00D85F3C" w:rsidP="00704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ind w:left="900" w:hanging="420"/>
      </w:pPr>
      <w:rPr>
        <w:rFonts w:ascii="宋体" w:eastAsia="宋体" w:hAnsi="宋体"/>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1C"/>
    <w:multiLevelType w:val="multilevel"/>
    <w:tmpl w:val="0000001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00002B"/>
    <w:multiLevelType w:val="multilevel"/>
    <w:tmpl w:val="0000002B"/>
    <w:lvl w:ilvl="0">
      <w:start w:val="1"/>
      <w:numFmt w:val="chineseCountingThousand"/>
      <w:lvlText w:val="%1、"/>
      <w:lvlJc w:val="left"/>
      <w:pPr>
        <w:ind w:left="420" w:hanging="420"/>
      </w:pPr>
      <w:rPr>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2C"/>
    <w:multiLevelType w:val="multilevel"/>
    <w:tmpl w:val="0000002C"/>
    <w:lvl w:ilvl="0">
      <w:start w:val="1"/>
      <w:numFmt w:val="upp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35"/>
    <w:multiLevelType w:val="multilevel"/>
    <w:tmpl w:val="0000003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8C053C4"/>
    <w:multiLevelType w:val="hybridMultilevel"/>
    <w:tmpl w:val="B824BDCC"/>
    <w:lvl w:ilvl="0" w:tplc="55809E78">
      <w:start w:val="1"/>
      <w:numFmt w:val="decimal"/>
      <w:lvlText w:val="(%1)"/>
      <w:lvlJc w:val="left"/>
      <w:pPr>
        <w:ind w:left="996" w:hanging="420"/>
      </w:pPr>
      <w:rPr>
        <w:rFonts w:cs="Times New Roman"/>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6">
    <w:nsid w:val="1F803C46"/>
    <w:multiLevelType w:val="hybridMultilevel"/>
    <w:tmpl w:val="282EC818"/>
    <w:lvl w:ilvl="0" w:tplc="F7006F46">
      <w:start w:val="1"/>
      <w:numFmt w:val="decimal"/>
      <w:lvlText w:val="%1．"/>
      <w:lvlJc w:val="left"/>
      <w:pPr>
        <w:tabs>
          <w:tab w:val="num" w:pos="624"/>
        </w:tabs>
        <w:ind w:left="624" w:hanging="624"/>
      </w:pPr>
      <w:rPr>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4012C1"/>
    <w:multiLevelType w:val="hybridMultilevel"/>
    <w:tmpl w:val="6EAC2A84"/>
    <w:lvl w:ilvl="0" w:tplc="EEA00EFE">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8">
    <w:nsid w:val="2DD6300D"/>
    <w:multiLevelType w:val="multilevel"/>
    <w:tmpl w:val="0000001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FCA1192"/>
    <w:multiLevelType w:val="hybridMultilevel"/>
    <w:tmpl w:val="930C9F3E"/>
    <w:lvl w:ilvl="0" w:tplc="5A0013BA">
      <w:start w:val="1"/>
      <w:numFmt w:val="decimal"/>
      <w:lvlText w:val="%1．"/>
      <w:lvlJc w:val="left"/>
      <w:pPr>
        <w:tabs>
          <w:tab w:val="num" w:pos="624"/>
        </w:tabs>
        <w:ind w:left="624" w:hanging="624"/>
      </w:pPr>
      <w:rPr>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6A09D6"/>
    <w:multiLevelType w:val="hybridMultilevel"/>
    <w:tmpl w:val="68BC8BBE"/>
    <w:lvl w:ilvl="0" w:tplc="084CC1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BFF7834"/>
    <w:multiLevelType w:val="hybridMultilevel"/>
    <w:tmpl w:val="6A4ED47A"/>
    <w:lvl w:ilvl="0" w:tplc="4FDC239C">
      <w:start w:val="2"/>
      <w:numFmt w:val="decimal"/>
      <w:lvlText w:val="%1、"/>
      <w:lvlJc w:val="left"/>
      <w:pPr>
        <w:ind w:left="823" w:hanging="420"/>
      </w:pPr>
      <w:rPr>
        <w:rFonts w:ascii="宋体" w:hAnsi="宋体"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12">
    <w:nsid w:val="435D00F8"/>
    <w:multiLevelType w:val="hybridMultilevel"/>
    <w:tmpl w:val="5BC4D336"/>
    <w:lvl w:ilvl="0" w:tplc="B14422C6">
      <w:start w:val="1"/>
      <w:numFmt w:val="japaneseCounting"/>
      <w:lvlText w:val="（%1）"/>
      <w:lvlJc w:val="left"/>
      <w:pPr>
        <w:ind w:left="2137" w:hanging="720"/>
      </w:pPr>
      <w:rPr>
        <w:rFonts w:hint="default"/>
      </w:rPr>
    </w:lvl>
    <w:lvl w:ilvl="1" w:tplc="04090019" w:tentative="1">
      <w:start w:val="1"/>
      <w:numFmt w:val="lowerLetter"/>
      <w:lvlText w:val="%2)"/>
      <w:lvlJc w:val="left"/>
      <w:pPr>
        <w:ind w:left="2257" w:hanging="420"/>
      </w:pPr>
    </w:lvl>
    <w:lvl w:ilvl="2" w:tplc="0409001B" w:tentative="1">
      <w:start w:val="1"/>
      <w:numFmt w:val="lowerRoman"/>
      <w:lvlText w:val="%3."/>
      <w:lvlJc w:val="right"/>
      <w:pPr>
        <w:ind w:left="2677" w:hanging="420"/>
      </w:pPr>
    </w:lvl>
    <w:lvl w:ilvl="3" w:tplc="0409000F" w:tentative="1">
      <w:start w:val="1"/>
      <w:numFmt w:val="decimal"/>
      <w:lvlText w:val="%4."/>
      <w:lvlJc w:val="left"/>
      <w:pPr>
        <w:ind w:left="3097" w:hanging="420"/>
      </w:pPr>
    </w:lvl>
    <w:lvl w:ilvl="4" w:tplc="04090019" w:tentative="1">
      <w:start w:val="1"/>
      <w:numFmt w:val="lowerLetter"/>
      <w:lvlText w:val="%5)"/>
      <w:lvlJc w:val="left"/>
      <w:pPr>
        <w:ind w:left="3517" w:hanging="420"/>
      </w:pPr>
    </w:lvl>
    <w:lvl w:ilvl="5" w:tplc="0409001B" w:tentative="1">
      <w:start w:val="1"/>
      <w:numFmt w:val="lowerRoman"/>
      <w:lvlText w:val="%6."/>
      <w:lvlJc w:val="right"/>
      <w:pPr>
        <w:ind w:left="3937" w:hanging="420"/>
      </w:pPr>
    </w:lvl>
    <w:lvl w:ilvl="6" w:tplc="0409000F" w:tentative="1">
      <w:start w:val="1"/>
      <w:numFmt w:val="decimal"/>
      <w:lvlText w:val="%7."/>
      <w:lvlJc w:val="left"/>
      <w:pPr>
        <w:ind w:left="4357" w:hanging="420"/>
      </w:pPr>
    </w:lvl>
    <w:lvl w:ilvl="7" w:tplc="04090019" w:tentative="1">
      <w:start w:val="1"/>
      <w:numFmt w:val="lowerLetter"/>
      <w:lvlText w:val="%8)"/>
      <w:lvlJc w:val="left"/>
      <w:pPr>
        <w:ind w:left="4777" w:hanging="420"/>
      </w:pPr>
    </w:lvl>
    <w:lvl w:ilvl="8" w:tplc="0409001B" w:tentative="1">
      <w:start w:val="1"/>
      <w:numFmt w:val="lowerRoman"/>
      <w:lvlText w:val="%9."/>
      <w:lvlJc w:val="right"/>
      <w:pPr>
        <w:ind w:left="5197" w:hanging="420"/>
      </w:pPr>
    </w:lvl>
  </w:abstractNum>
  <w:abstractNum w:abstractNumId="13">
    <w:nsid w:val="4FC0309C"/>
    <w:multiLevelType w:val="hybridMultilevel"/>
    <w:tmpl w:val="C5002C22"/>
    <w:lvl w:ilvl="0" w:tplc="AD123AA0">
      <w:start w:val="2"/>
      <w:numFmt w:val="decimal"/>
      <w:lvlText w:val="%1、"/>
      <w:lvlJc w:val="left"/>
      <w:pPr>
        <w:ind w:left="846" w:hanging="420"/>
      </w:pPr>
      <w:rPr>
        <w:rFonts w:ascii="宋体" w:hAnsi="宋体" w:hint="default"/>
      </w:rPr>
    </w:lvl>
    <w:lvl w:ilvl="1" w:tplc="21D43A80">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E515D8"/>
    <w:multiLevelType w:val="hybridMultilevel"/>
    <w:tmpl w:val="E244E44C"/>
    <w:lvl w:ilvl="0" w:tplc="4DDA250E">
      <w:start w:val="3"/>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nsid w:val="5C561286"/>
    <w:multiLevelType w:val="hybridMultilevel"/>
    <w:tmpl w:val="C5E8DBC0"/>
    <w:lvl w:ilvl="0" w:tplc="F4C4B924">
      <w:start w:val="1"/>
      <w:numFmt w:val="decimal"/>
      <w:lvlText w:val="%1．"/>
      <w:lvlJc w:val="left"/>
      <w:pPr>
        <w:tabs>
          <w:tab w:val="num" w:pos="624"/>
        </w:tabs>
        <w:ind w:left="624" w:hanging="624"/>
      </w:pPr>
      <w:rPr>
        <w:color w:val="000000"/>
        <w:szCs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6F20C6B"/>
    <w:multiLevelType w:val="hybridMultilevel"/>
    <w:tmpl w:val="0A92C246"/>
    <w:lvl w:ilvl="0" w:tplc="6F80199E">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5"/>
  </w:num>
  <w:num w:numId="2">
    <w:abstractNumId w:val="11"/>
  </w:num>
  <w:num w:numId="3">
    <w:abstractNumId w:val="7"/>
  </w:num>
  <w:num w:numId="4">
    <w:abstractNumId w:val="13"/>
  </w:num>
  <w:num w:numId="5">
    <w:abstractNumId w:val="16"/>
  </w:num>
  <w:num w:numId="6">
    <w:abstractNumId w:val="14"/>
  </w:num>
  <w:num w:numId="7">
    <w:abstractNumId w:val="4"/>
  </w:num>
  <w:num w:numId="8">
    <w:abstractNumId w:val="1"/>
  </w:num>
  <w:num w:numId="9">
    <w:abstractNumId w:val="8"/>
  </w:num>
  <w:num w:numId="10">
    <w:abstractNumId w:val="10"/>
  </w:num>
  <w:num w:numId="11">
    <w:abstractNumId w:val="2"/>
  </w:num>
  <w:num w:numId="12">
    <w:abstractNumId w:val="0"/>
  </w:num>
  <w:num w:numId="13">
    <w:abstractNumId w:val="3"/>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ayMDY2MrMwNLE0tzQ3MzZQ0lEKTi0uzszPAykwqgUA6YtLgiwAAAA="/>
  </w:docVars>
  <w:rsids>
    <w:rsidRoot w:val="00D7020F"/>
    <w:rsid w:val="000037D2"/>
    <w:rsid w:val="0000449C"/>
    <w:rsid w:val="000143C9"/>
    <w:rsid w:val="000216AE"/>
    <w:rsid w:val="00021F2D"/>
    <w:rsid w:val="000235C9"/>
    <w:rsid w:val="00024A1C"/>
    <w:rsid w:val="00027A37"/>
    <w:rsid w:val="00031637"/>
    <w:rsid w:val="000375A2"/>
    <w:rsid w:val="00040B34"/>
    <w:rsid w:val="00044942"/>
    <w:rsid w:val="000509C5"/>
    <w:rsid w:val="0005168F"/>
    <w:rsid w:val="00051CBF"/>
    <w:rsid w:val="00053114"/>
    <w:rsid w:val="0005447D"/>
    <w:rsid w:val="0005500B"/>
    <w:rsid w:val="00061417"/>
    <w:rsid w:val="0006288E"/>
    <w:rsid w:val="00064D88"/>
    <w:rsid w:val="00065731"/>
    <w:rsid w:val="00067BA9"/>
    <w:rsid w:val="000721DA"/>
    <w:rsid w:val="000736DD"/>
    <w:rsid w:val="0007403B"/>
    <w:rsid w:val="00074040"/>
    <w:rsid w:val="00081113"/>
    <w:rsid w:val="0008275F"/>
    <w:rsid w:val="00084428"/>
    <w:rsid w:val="00085AAB"/>
    <w:rsid w:val="00086552"/>
    <w:rsid w:val="00086CF8"/>
    <w:rsid w:val="00093297"/>
    <w:rsid w:val="00093EA5"/>
    <w:rsid w:val="00093F13"/>
    <w:rsid w:val="000A0B66"/>
    <w:rsid w:val="000A0C99"/>
    <w:rsid w:val="000A1202"/>
    <w:rsid w:val="000A1D8F"/>
    <w:rsid w:val="000A4075"/>
    <w:rsid w:val="000A446F"/>
    <w:rsid w:val="000A60D4"/>
    <w:rsid w:val="000B0008"/>
    <w:rsid w:val="000B1456"/>
    <w:rsid w:val="000B2899"/>
    <w:rsid w:val="000B6D4A"/>
    <w:rsid w:val="000B6DDE"/>
    <w:rsid w:val="000C0EC3"/>
    <w:rsid w:val="000C2B48"/>
    <w:rsid w:val="000C6060"/>
    <w:rsid w:val="000C646B"/>
    <w:rsid w:val="000D2EC7"/>
    <w:rsid w:val="000D4DBB"/>
    <w:rsid w:val="000D52F6"/>
    <w:rsid w:val="000E07CC"/>
    <w:rsid w:val="000E1476"/>
    <w:rsid w:val="000E2409"/>
    <w:rsid w:val="000E3517"/>
    <w:rsid w:val="000E5032"/>
    <w:rsid w:val="000E54C3"/>
    <w:rsid w:val="000E66B2"/>
    <w:rsid w:val="000E7FBA"/>
    <w:rsid w:val="000F1CE0"/>
    <w:rsid w:val="000F1F38"/>
    <w:rsid w:val="000F5B66"/>
    <w:rsid w:val="000F7541"/>
    <w:rsid w:val="0010072E"/>
    <w:rsid w:val="001044E4"/>
    <w:rsid w:val="00104E3F"/>
    <w:rsid w:val="00105507"/>
    <w:rsid w:val="00111552"/>
    <w:rsid w:val="00112477"/>
    <w:rsid w:val="00113C3E"/>
    <w:rsid w:val="00113FF6"/>
    <w:rsid w:val="00115B07"/>
    <w:rsid w:val="001178AA"/>
    <w:rsid w:val="001201B6"/>
    <w:rsid w:val="00120D66"/>
    <w:rsid w:val="00122260"/>
    <w:rsid w:val="00124305"/>
    <w:rsid w:val="00124A59"/>
    <w:rsid w:val="00126303"/>
    <w:rsid w:val="00126FD7"/>
    <w:rsid w:val="001312CB"/>
    <w:rsid w:val="00132EAA"/>
    <w:rsid w:val="00137098"/>
    <w:rsid w:val="0014051D"/>
    <w:rsid w:val="001432F3"/>
    <w:rsid w:val="00143428"/>
    <w:rsid w:val="00143CF7"/>
    <w:rsid w:val="001475BE"/>
    <w:rsid w:val="00150365"/>
    <w:rsid w:val="00152C92"/>
    <w:rsid w:val="00153378"/>
    <w:rsid w:val="001537AB"/>
    <w:rsid w:val="00154868"/>
    <w:rsid w:val="001554FF"/>
    <w:rsid w:val="0015724D"/>
    <w:rsid w:val="00157E1A"/>
    <w:rsid w:val="00161AAD"/>
    <w:rsid w:val="00163F1B"/>
    <w:rsid w:val="00164403"/>
    <w:rsid w:val="001660CE"/>
    <w:rsid w:val="00167213"/>
    <w:rsid w:val="00174525"/>
    <w:rsid w:val="00176921"/>
    <w:rsid w:val="00177D38"/>
    <w:rsid w:val="00181062"/>
    <w:rsid w:val="00182FA8"/>
    <w:rsid w:val="00185DCF"/>
    <w:rsid w:val="0018671C"/>
    <w:rsid w:val="00187BF1"/>
    <w:rsid w:val="0019145C"/>
    <w:rsid w:val="00192957"/>
    <w:rsid w:val="00192A12"/>
    <w:rsid w:val="00194F49"/>
    <w:rsid w:val="0019503C"/>
    <w:rsid w:val="00196627"/>
    <w:rsid w:val="00196D42"/>
    <w:rsid w:val="001A1433"/>
    <w:rsid w:val="001A1C13"/>
    <w:rsid w:val="001A6E1F"/>
    <w:rsid w:val="001A7D8B"/>
    <w:rsid w:val="001B02B4"/>
    <w:rsid w:val="001B15A2"/>
    <w:rsid w:val="001B2F97"/>
    <w:rsid w:val="001B3134"/>
    <w:rsid w:val="001B491F"/>
    <w:rsid w:val="001B5CA3"/>
    <w:rsid w:val="001B69D3"/>
    <w:rsid w:val="001B6D45"/>
    <w:rsid w:val="001B788E"/>
    <w:rsid w:val="001B7EC1"/>
    <w:rsid w:val="001C27B6"/>
    <w:rsid w:val="001C2CB0"/>
    <w:rsid w:val="001C6574"/>
    <w:rsid w:val="001D0405"/>
    <w:rsid w:val="001D0D09"/>
    <w:rsid w:val="001D26C2"/>
    <w:rsid w:val="001D2C0C"/>
    <w:rsid w:val="001D47C8"/>
    <w:rsid w:val="001D5C2E"/>
    <w:rsid w:val="001E0C94"/>
    <w:rsid w:val="001E2F52"/>
    <w:rsid w:val="001E4599"/>
    <w:rsid w:val="001E6284"/>
    <w:rsid w:val="001E7E47"/>
    <w:rsid w:val="001F567C"/>
    <w:rsid w:val="001F5FC0"/>
    <w:rsid w:val="001F7773"/>
    <w:rsid w:val="001F7896"/>
    <w:rsid w:val="00202152"/>
    <w:rsid w:val="00202AAA"/>
    <w:rsid w:val="0020500E"/>
    <w:rsid w:val="00207132"/>
    <w:rsid w:val="002111A0"/>
    <w:rsid w:val="00212216"/>
    <w:rsid w:val="002145E1"/>
    <w:rsid w:val="00215126"/>
    <w:rsid w:val="00215DD8"/>
    <w:rsid w:val="00216F54"/>
    <w:rsid w:val="002171C6"/>
    <w:rsid w:val="00225FB0"/>
    <w:rsid w:val="00241F3E"/>
    <w:rsid w:val="002475BC"/>
    <w:rsid w:val="00247D12"/>
    <w:rsid w:val="002500B2"/>
    <w:rsid w:val="002503BA"/>
    <w:rsid w:val="00250A75"/>
    <w:rsid w:val="0025185B"/>
    <w:rsid w:val="002527A4"/>
    <w:rsid w:val="00252886"/>
    <w:rsid w:val="00254590"/>
    <w:rsid w:val="002560C9"/>
    <w:rsid w:val="00257997"/>
    <w:rsid w:val="00257F64"/>
    <w:rsid w:val="00264FB9"/>
    <w:rsid w:val="0026580B"/>
    <w:rsid w:val="00266F2E"/>
    <w:rsid w:val="002670C2"/>
    <w:rsid w:val="002673E1"/>
    <w:rsid w:val="00267F18"/>
    <w:rsid w:val="002764EB"/>
    <w:rsid w:val="00277909"/>
    <w:rsid w:val="0028083A"/>
    <w:rsid w:val="00281B58"/>
    <w:rsid w:val="00286EAF"/>
    <w:rsid w:val="0029134E"/>
    <w:rsid w:val="00293AB8"/>
    <w:rsid w:val="002943A5"/>
    <w:rsid w:val="0029625A"/>
    <w:rsid w:val="002A008F"/>
    <w:rsid w:val="002A172B"/>
    <w:rsid w:val="002A2643"/>
    <w:rsid w:val="002A273C"/>
    <w:rsid w:val="002A5388"/>
    <w:rsid w:val="002A6B76"/>
    <w:rsid w:val="002B1279"/>
    <w:rsid w:val="002B1D1D"/>
    <w:rsid w:val="002B3B42"/>
    <w:rsid w:val="002B6A43"/>
    <w:rsid w:val="002C0424"/>
    <w:rsid w:val="002C0D06"/>
    <w:rsid w:val="002C1373"/>
    <w:rsid w:val="002C1DC9"/>
    <w:rsid w:val="002C319D"/>
    <w:rsid w:val="002C543F"/>
    <w:rsid w:val="002C6A63"/>
    <w:rsid w:val="002C76D1"/>
    <w:rsid w:val="002D0580"/>
    <w:rsid w:val="002D12B3"/>
    <w:rsid w:val="002D198F"/>
    <w:rsid w:val="002D312A"/>
    <w:rsid w:val="002D3ABB"/>
    <w:rsid w:val="002D4813"/>
    <w:rsid w:val="002D50F5"/>
    <w:rsid w:val="002D5C58"/>
    <w:rsid w:val="002D60E6"/>
    <w:rsid w:val="002E1D5C"/>
    <w:rsid w:val="002E5F06"/>
    <w:rsid w:val="002E7078"/>
    <w:rsid w:val="002E7C35"/>
    <w:rsid w:val="002F0381"/>
    <w:rsid w:val="002F0F48"/>
    <w:rsid w:val="002F28B3"/>
    <w:rsid w:val="002F519F"/>
    <w:rsid w:val="002F5347"/>
    <w:rsid w:val="002F5412"/>
    <w:rsid w:val="003014B0"/>
    <w:rsid w:val="003014CD"/>
    <w:rsid w:val="00301EDE"/>
    <w:rsid w:val="00302217"/>
    <w:rsid w:val="00302660"/>
    <w:rsid w:val="00302B3A"/>
    <w:rsid w:val="00304512"/>
    <w:rsid w:val="00307862"/>
    <w:rsid w:val="003161B7"/>
    <w:rsid w:val="0031788C"/>
    <w:rsid w:val="003202D2"/>
    <w:rsid w:val="00324E1E"/>
    <w:rsid w:val="003259BE"/>
    <w:rsid w:val="00333E8E"/>
    <w:rsid w:val="00334F90"/>
    <w:rsid w:val="00335302"/>
    <w:rsid w:val="0033733B"/>
    <w:rsid w:val="00340D8C"/>
    <w:rsid w:val="00341049"/>
    <w:rsid w:val="00341FA5"/>
    <w:rsid w:val="003465F3"/>
    <w:rsid w:val="00346AE4"/>
    <w:rsid w:val="0035103D"/>
    <w:rsid w:val="00353F40"/>
    <w:rsid w:val="00355A6D"/>
    <w:rsid w:val="00355D3D"/>
    <w:rsid w:val="003567B5"/>
    <w:rsid w:val="00357FBD"/>
    <w:rsid w:val="00360573"/>
    <w:rsid w:val="003607BF"/>
    <w:rsid w:val="0036504E"/>
    <w:rsid w:val="00365F39"/>
    <w:rsid w:val="00366342"/>
    <w:rsid w:val="00366E71"/>
    <w:rsid w:val="0037024A"/>
    <w:rsid w:val="00372778"/>
    <w:rsid w:val="00373B2A"/>
    <w:rsid w:val="00375A1E"/>
    <w:rsid w:val="00376A3F"/>
    <w:rsid w:val="00376D06"/>
    <w:rsid w:val="00376FA5"/>
    <w:rsid w:val="00380BE9"/>
    <w:rsid w:val="00381971"/>
    <w:rsid w:val="00383EF1"/>
    <w:rsid w:val="00386C54"/>
    <w:rsid w:val="003930A4"/>
    <w:rsid w:val="00393611"/>
    <w:rsid w:val="00394F42"/>
    <w:rsid w:val="00396627"/>
    <w:rsid w:val="0039679C"/>
    <w:rsid w:val="003970E8"/>
    <w:rsid w:val="003A037C"/>
    <w:rsid w:val="003A0E6D"/>
    <w:rsid w:val="003A4D01"/>
    <w:rsid w:val="003A57C9"/>
    <w:rsid w:val="003B0BC1"/>
    <w:rsid w:val="003B15DE"/>
    <w:rsid w:val="003B16C0"/>
    <w:rsid w:val="003B1B8F"/>
    <w:rsid w:val="003B3311"/>
    <w:rsid w:val="003B3367"/>
    <w:rsid w:val="003B4440"/>
    <w:rsid w:val="003B51A7"/>
    <w:rsid w:val="003B639D"/>
    <w:rsid w:val="003C0D34"/>
    <w:rsid w:val="003C141C"/>
    <w:rsid w:val="003C170E"/>
    <w:rsid w:val="003C24E0"/>
    <w:rsid w:val="003C306A"/>
    <w:rsid w:val="003C3E93"/>
    <w:rsid w:val="003C4316"/>
    <w:rsid w:val="003C4837"/>
    <w:rsid w:val="003D072C"/>
    <w:rsid w:val="003D0CEC"/>
    <w:rsid w:val="003D2641"/>
    <w:rsid w:val="003D54AC"/>
    <w:rsid w:val="003D57FE"/>
    <w:rsid w:val="003E1CB1"/>
    <w:rsid w:val="003E22DC"/>
    <w:rsid w:val="003E6551"/>
    <w:rsid w:val="003F0C8C"/>
    <w:rsid w:val="003F1687"/>
    <w:rsid w:val="003F1C48"/>
    <w:rsid w:val="003F4D50"/>
    <w:rsid w:val="004011B0"/>
    <w:rsid w:val="004015E7"/>
    <w:rsid w:val="004025E9"/>
    <w:rsid w:val="0040326D"/>
    <w:rsid w:val="00404440"/>
    <w:rsid w:val="004101F7"/>
    <w:rsid w:val="00410587"/>
    <w:rsid w:val="00410874"/>
    <w:rsid w:val="004156A1"/>
    <w:rsid w:val="004159A0"/>
    <w:rsid w:val="004161EA"/>
    <w:rsid w:val="004163FD"/>
    <w:rsid w:val="00416FAD"/>
    <w:rsid w:val="00417488"/>
    <w:rsid w:val="00417A44"/>
    <w:rsid w:val="004202D9"/>
    <w:rsid w:val="00421C92"/>
    <w:rsid w:val="0042263E"/>
    <w:rsid w:val="004263D6"/>
    <w:rsid w:val="00427C92"/>
    <w:rsid w:val="00432B74"/>
    <w:rsid w:val="00433E54"/>
    <w:rsid w:val="0043428E"/>
    <w:rsid w:val="004373C0"/>
    <w:rsid w:val="00437593"/>
    <w:rsid w:val="0044260F"/>
    <w:rsid w:val="00442916"/>
    <w:rsid w:val="00442E5F"/>
    <w:rsid w:val="00443ACC"/>
    <w:rsid w:val="0044438A"/>
    <w:rsid w:val="00444F69"/>
    <w:rsid w:val="0044516A"/>
    <w:rsid w:val="0044572B"/>
    <w:rsid w:val="00445EEE"/>
    <w:rsid w:val="004462FC"/>
    <w:rsid w:val="0044681F"/>
    <w:rsid w:val="00446D8A"/>
    <w:rsid w:val="00454001"/>
    <w:rsid w:val="00455A6A"/>
    <w:rsid w:val="004575BC"/>
    <w:rsid w:val="00457C66"/>
    <w:rsid w:val="004611F1"/>
    <w:rsid w:val="00462DCD"/>
    <w:rsid w:val="004630D4"/>
    <w:rsid w:val="0046319C"/>
    <w:rsid w:val="00463CBB"/>
    <w:rsid w:val="004668D5"/>
    <w:rsid w:val="00467905"/>
    <w:rsid w:val="00470AA7"/>
    <w:rsid w:val="00471106"/>
    <w:rsid w:val="00474C6D"/>
    <w:rsid w:val="00474CBD"/>
    <w:rsid w:val="00475A43"/>
    <w:rsid w:val="0048093E"/>
    <w:rsid w:val="00481AB1"/>
    <w:rsid w:val="0048523A"/>
    <w:rsid w:val="004856CD"/>
    <w:rsid w:val="00485BFF"/>
    <w:rsid w:val="00487555"/>
    <w:rsid w:val="004900C1"/>
    <w:rsid w:val="00492286"/>
    <w:rsid w:val="004924A8"/>
    <w:rsid w:val="004A33B3"/>
    <w:rsid w:val="004A6330"/>
    <w:rsid w:val="004A7530"/>
    <w:rsid w:val="004B059F"/>
    <w:rsid w:val="004B33DD"/>
    <w:rsid w:val="004C6C54"/>
    <w:rsid w:val="004C7EAF"/>
    <w:rsid w:val="004D1397"/>
    <w:rsid w:val="004D197F"/>
    <w:rsid w:val="004D36CB"/>
    <w:rsid w:val="004D7437"/>
    <w:rsid w:val="004D7FD1"/>
    <w:rsid w:val="004E0E2E"/>
    <w:rsid w:val="004E3770"/>
    <w:rsid w:val="004E3B31"/>
    <w:rsid w:val="004E5F23"/>
    <w:rsid w:val="004F0C45"/>
    <w:rsid w:val="004F2EDA"/>
    <w:rsid w:val="004F3C84"/>
    <w:rsid w:val="004F3F93"/>
    <w:rsid w:val="004F6240"/>
    <w:rsid w:val="00501BCA"/>
    <w:rsid w:val="005032A7"/>
    <w:rsid w:val="005054A3"/>
    <w:rsid w:val="00505AC7"/>
    <w:rsid w:val="00505FCA"/>
    <w:rsid w:val="005064A5"/>
    <w:rsid w:val="005108BA"/>
    <w:rsid w:val="00511DF4"/>
    <w:rsid w:val="005124DA"/>
    <w:rsid w:val="00514CA6"/>
    <w:rsid w:val="00517972"/>
    <w:rsid w:val="0052146D"/>
    <w:rsid w:val="0052220C"/>
    <w:rsid w:val="00522669"/>
    <w:rsid w:val="0052331C"/>
    <w:rsid w:val="005236A5"/>
    <w:rsid w:val="005244AF"/>
    <w:rsid w:val="00531FD3"/>
    <w:rsid w:val="0053518F"/>
    <w:rsid w:val="00535346"/>
    <w:rsid w:val="00536194"/>
    <w:rsid w:val="00537117"/>
    <w:rsid w:val="005428C5"/>
    <w:rsid w:val="005431D3"/>
    <w:rsid w:val="005433EE"/>
    <w:rsid w:val="00544489"/>
    <w:rsid w:val="005456AD"/>
    <w:rsid w:val="00546716"/>
    <w:rsid w:val="00547421"/>
    <w:rsid w:val="00547C9C"/>
    <w:rsid w:val="0055553F"/>
    <w:rsid w:val="00555794"/>
    <w:rsid w:val="0055742B"/>
    <w:rsid w:val="0056012C"/>
    <w:rsid w:val="00562AEF"/>
    <w:rsid w:val="00563F82"/>
    <w:rsid w:val="005649B1"/>
    <w:rsid w:val="00565A17"/>
    <w:rsid w:val="00567862"/>
    <w:rsid w:val="00571015"/>
    <w:rsid w:val="00574EB5"/>
    <w:rsid w:val="005844A7"/>
    <w:rsid w:val="00585978"/>
    <w:rsid w:val="00586A66"/>
    <w:rsid w:val="005917C0"/>
    <w:rsid w:val="005933ED"/>
    <w:rsid w:val="005941C8"/>
    <w:rsid w:val="0059753A"/>
    <w:rsid w:val="005A1149"/>
    <w:rsid w:val="005A145E"/>
    <w:rsid w:val="005A287A"/>
    <w:rsid w:val="005A429B"/>
    <w:rsid w:val="005A4E58"/>
    <w:rsid w:val="005A4F60"/>
    <w:rsid w:val="005B00E8"/>
    <w:rsid w:val="005B02AC"/>
    <w:rsid w:val="005B192C"/>
    <w:rsid w:val="005B30E9"/>
    <w:rsid w:val="005B3316"/>
    <w:rsid w:val="005B500F"/>
    <w:rsid w:val="005C0527"/>
    <w:rsid w:val="005C0C16"/>
    <w:rsid w:val="005C1173"/>
    <w:rsid w:val="005C11B9"/>
    <w:rsid w:val="005C2C54"/>
    <w:rsid w:val="005C365A"/>
    <w:rsid w:val="005C5466"/>
    <w:rsid w:val="005D018F"/>
    <w:rsid w:val="005D3198"/>
    <w:rsid w:val="005D362C"/>
    <w:rsid w:val="005E018C"/>
    <w:rsid w:val="005E0507"/>
    <w:rsid w:val="005E08CA"/>
    <w:rsid w:val="005E08D8"/>
    <w:rsid w:val="005E13BD"/>
    <w:rsid w:val="005E1E8E"/>
    <w:rsid w:val="005E262C"/>
    <w:rsid w:val="005E4FE5"/>
    <w:rsid w:val="005F1301"/>
    <w:rsid w:val="005F1EB7"/>
    <w:rsid w:val="005F2604"/>
    <w:rsid w:val="005F3E94"/>
    <w:rsid w:val="005F4C48"/>
    <w:rsid w:val="006057C5"/>
    <w:rsid w:val="00605C7B"/>
    <w:rsid w:val="00614B5E"/>
    <w:rsid w:val="00616C67"/>
    <w:rsid w:val="00620527"/>
    <w:rsid w:val="00623DEF"/>
    <w:rsid w:val="00625E4B"/>
    <w:rsid w:val="00626CFE"/>
    <w:rsid w:val="00630032"/>
    <w:rsid w:val="006329D6"/>
    <w:rsid w:val="0063748D"/>
    <w:rsid w:val="00637CE4"/>
    <w:rsid w:val="00641470"/>
    <w:rsid w:val="006424EF"/>
    <w:rsid w:val="006425BC"/>
    <w:rsid w:val="00644977"/>
    <w:rsid w:val="00652C2E"/>
    <w:rsid w:val="00652CCB"/>
    <w:rsid w:val="00653F7A"/>
    <w:rsid w:val="00655611"/>
    <w:rsid w:val="0065586C"/>
    <w:rsid w:val="00655F7A"/>
    <w:rsid w:val="006616A7"/>
    <w:rsid w:val="00662EF9"/>
    <w:rsid w:val="00664F06"/>
    <w:rsid w:val="00670363"/>
    <w:rsid w:val="00670A94"/>
    <w:rsid w:val="00672A35"/>
    <w:rsid w:val="006739F9"/>
    <w:rsid w:val="006753A3"/>
    <w:rsid w:val="00676075"/>
    <w:rsid w:val="006815DC"/>
    <w:rsid w:val="00686C96"/>
    <w:rsid w:val="00691221"/>
    <w:rsid w:val="00692212"/>
    <w:rsid w:val="006952CF"/>
    <w:rsid w:val="00695C3D"/>
    <w:rsid w:val="00695D1C"/>
    <w:rsid w:val="00695E62"/>
    <w:rsid w:val="00696187"/>
    <w:rsid w:val="006A393C"/>
    <w:rsid w:val="006A3DEC"/>
    <w:rsid w:val="006B09A0"/>
    <w:rsid w:val="006B40A0"/>
    <w:rsid w:val="006C180A"/>
    <w:rsid w:val="006C591B"/>
    <w:rsid w:val="006C6364"/>
    <w:rsid w:val="006D3CAF"/>
    <w:rsid w:val="006D4E44"/>
    <w:rsid w:val="006E0B39"/>
    <w:rsid w:val="006E1129"/>
    <w:rsid w:val="006F1DB9"/>
    <w:rsid w:val="006F5FB6"/>
    <w:rsid w:val="006F650B"/>
    <w:rsid w:val="006F7C52"/>
    <w:rsid w:val="00700B78"/>
    <w:rsid w:val="00703902"/>
    <w:rsid w:val="00703968"/>
    <w:rsid w:val="007046CF"/>
    <w:rsid w:val="0070491A"/>
    <w:rsid w:val="00704FF5"/>
    <w:rsid w:val="0070506D"/>
    <w:rsid w:val="007114BD"/>
    <w:rsid w:val="00712D5C"/>
    <w:rsid w:val="00713480"/>
    <w:rsid w:val="00715CDA"/>
    <w:rsid w:val="00716EC7"/>
    <w:rsid w:val="007215DC"/>
    <w:rsid w:val="007301C0"/>
    <w:rsid w:val="007321F7"/>
    <w:rsid w:val="00732B50"/>
    <w:rsid w:val="00733FF2"/>
    <w:rsid w:val="00742BA0"/>
    <w:rsid w:val="00743E6C"/>
    <w:rsid w:val="00746549"/>
    <w:rsid w:val="00753FDD"/>
    <w:rsid w:val="00755089"/>
    <w:rsid w:val="00755378"/>
    <w:rsid w:val="00761D15"/>
    <w:rsid w:val="007625CA"/>
    <w:rsid w:val="00763045"/>
    <w:rsid w:val="0076315E"/>
    <w:rsid w:val="00767D7C"/>
    <w:rsid w:val="007701E2"/>
    <w:rsid w:val="007717B8"/>
    <w:rsid w:val="0077182D"/>
    <w:rsid w:val="00772B29"/>
    <w:rsid w:val="0077377A"/>
    <w:rsid w:val="00782E67"/>
    <w:rsid w:val="007836AD"/>
    <w:rsid w:val="0078652A"/>
    <w:rsid w:val="007904BA"/>
    <w:rsid w:val="0079291B"/>
    <w:rsid w:val="007976BB"/>
    <w:rsid w:val="007979D6"/>
    <w:rsid w:val="007A0402"/>
    <w:rsid w:val="007A2F75"/>
    <w:rsid w:val="007A57AE"/>
    <w:rsid w:val="007A6158"/>
    <w:rsid w:val="007A786E"/>
    <w:rsid w:val="007B0367"/>
    <w:rsid w:val="007B2EA2"/>
    <w:rsid w:val="007B32FD"/>
    <w:rsid w:val="007B5D68"/>
    <w:rsid w:val="007B7FF0"/>
    <w:rsid w:val="007C0233"/>
    <w:rsid w:val="007C22B5"/>
    <w:rsid w:val="007C26DA"/>
    <w:rsid w:val="007C611B"/>
    <w:rsid w:val="007C714B"/>
    <w:rsid w:val="007C778E"/>
    <w:rsid w:val="007D0C28"/>
    <w:rsid w:val="007D5244"/>
    <w:rsid w:val="007E042B"/>
    <w:rsid w:val="007E0912"/>
    <w:rsid w:val="007E3D24"/>
    <w:rsid w:val="007E4419"/>
    <w:rsid w:val="007E55EB"/>
    <w:rsid w:val="007F4754"/>
    <w:rsid w:val="007F5BB0"/>
    <w:rsid w:val="00803119"/>
    <w:rsid w:val="008046E6"/>
    <w:rsid w:val="0080476F"/>
    <w:rsid w:val="008064A7"/>
    <w:rsid w:val="00810BB9"/>
    <w:rsid w:val="00810F54"/>
    <w:rsid w:val="00812861"/>
    <w:rsid w:val="00813362"/>
    <w:rsid w:val="008136CB"/>
    <w:rsid w:val="00815782"/>
    <w:rsid w:val="00823E7A"/>
    <w:rsid w:val="00825652"/>
    <w:rsid w:val="008341CE"/>
    <w:rsid w:val="00835C4A"/>
    <w:rsid w:val="008363B9"/>
    <w:rsid w:val="008363D3"/>
    <w:rsid w:val="0083651F"/>
    <w:rsid w:val="008365BE"/>
    <w:rsid w:val="008365F6"/>
    <w:rsid w:val="00840A7B"/>
    <w:rsid w:val="00841809"/>
    <w:rsid w:val="00845F76"/>
    <w:rsid w:val="0085006E"/>
    <w:rsid w:val="00854D08"/>
    <w:rsid w:val="00854F97"/>
    <w:rsid w:val="00856974"/>
    <w:rsid w:val="0086255D"/>
    <w:rsid w:val="00866267"/>
    <w:rsid w:val="00866DD8"/>
    <w:rsid w:val="008715E6"/>
    <w:rsid w:val="00873807"/>
    <w:rsid w:val="008745DC"/>
    <w:rsid w:val="00874796"/>
    <w:rsid w:val="00874A38"/>
    <w:rsid w:val="00876B62"/>
    <w:rsid w:val="0087754B"/>
    <w:rsid w:val="00880622"/>
    <w:rsid w:val="00882DAC"/>
    <w:rsid w:val="00886CE5"/>
    <w:rsid w:val="008936BF"/>
    <w:rsid w:val="0089422A"/>
    <w:rsid w:val="008A001C"/>
    <w:rsid w:val="008A0FBC"/>
    <w:rsid w:val="008A2616"/>
    <w:rsid w:val="008A41F0"/>
    <w:rsid w:val="008A5CB6"/>
    <w:rsid w:val="008A7967"/>
    <w:rsid w:val="008B146B"/>
    <w:rsid w:val="008B38D1"/>
    <w:rsid w:val="008B5E9D"/>
    <w:rsid w:val="008C44C7"/>
    <w:rsid w:val="008C7108"/>
    <w:rsid w:val="008C7715"/>
    <w:rsid w:val="008D34ED"/>
    <w:rsid w:val="008E1A20"/>
    <w:rsid w:val="008E2057"/>
    <w:rsid w:val="008E2A1A"/>
    <w:rsid w:val="008E2A5F"/>
    <w:rsid w:val="008E4D33"/>
    <w:rsid w:val="008E4D4B"/>
    <w:rsid w:val="008E4FE3"/>
    <w:rsid w:val="008E5476"/>
    <w:rsid w:val="008F10D8"/>
    <w:rsid w:val="008F2BEF"/>
    <w:rsid w:val="008F39BF"/>
    <w:rsid w:val="008F6053"/>
    <w:rsid w:val="008F6B19"/>
    <w:rsid w:val="008F7999"/>
    <w:rsid w:val="009019C2"/>
    <w:rsid w:val="009053F7"/>
    <w:rsid w:val="009055D6"/>
    <w:rsid w:val="00905E72"/>
    <w:rsid w:val="00906694"/>
    <w:rsid w:val="00906BEA"/>
    <w:rsid w:val="00910899"/>
    <w:rsid w:val="00914A3A"/>
    <w:rsid w:val="00915D09"/>
    <w:rsid w:val="009169D2"/>
    <w:rsid w:val="009176AE"/>
    <w:rsid w:val="00922E2D"/>
    <w:rsid w:val="0092322D"/>
    <w:rsid w:val="00924DC3"/>
    <w:rsid w:val="00927130"/>
    <w:rsid w:val="009275AE"/>
    <w:rsid w:val="00927AFD"/>
    <w:rsid w:val="00931AF4"/>
    <w:rsid w:val="00933411"/>
    <w:rsid w:val="009408A9"/>
    <w:rsid w:val="00947472"/>
    <w:rsid w:val="00951B62"/>
    <w:rsid w:val="00953664"/>
    <w:rsid w:val="00954650"/>
    <w:rsid w:val="00963761"/>
    <w:rsid w:val="009638B7"/>
    <w:rsid w:val="00963E3D"/>
    <w:rsid w:val="00965D26"/>
    <w:rsid w:val="00970259"/>
    <w:rsid w:val="00973F14"/>
    <w:rsid w:val="0097519E"/>
    <w:rsid w:val="00980279"/>
    <w:rsid w:val="00981918"/>
    <w:rsid w:val="00982A99"/>
    <w:rsid w:val="00983011"/>
    <w:rsid w:val="00986072"/>
    <w:rsid w:val="00993D24"/>
    <w:rsid w:val="00996733"/>
    <w:rsid w:val="009A146B"/>
    <w:rsid w:val="009A3699"/>
    <w:rsid w:val="009A3D79"/>
    <w:rsid w:val="009A4DEE"/>
    <w:rsid w:val="009A55C0"/>
    <w:rsid w:val="009A6243"/>
    <w:rsid w:val="009A654E"/>
    <w:rsid w:val="009A65FE"/>
    <w:rsid w:val="009B07E7"/>
    <w:rsid w:val="009B1314"/>
    <w:rsid w:val="009B33C8"/>
    <w:rsid w:val="009B5C9C"/>
    <w:rsid w:val="009B6892"/>
    <w:rsid w:val="009C06E6"/>
    <w:rsid w:val="009C3B8E"/>
    <w:rsid w:val="009C7F67"/>
    <w:rsid w:val="009C7FD7"/>
    <w:rsid w:val="009D0121"/>
    <w:rsid w:val="009D019E"/>
    <w:rsid w:val="009D1A5E"/>
    <w:rsid w:val="009D214D"/>
    <w:rsid w:val="009D7050"/>
    <w:rsid w:val="009E32AF"/>
    <w:rsid w:val="009E3DFF"/>
    <w:rsid w:val="009E40ED"/>
    <w:rsid w:val="009E47CF"/>
    <w:rsid w:val="009F1A8D"/>
    <w:rsid w:val="009F372B"/>
    <w:rsid w:val="009F4334"/>
    <w:rsid w:val="009F436F"/>
    <w:rsid w:val="009F6CA0"/>
    <w:rsid w:val="009F6FFD"/>
    <w:rsid w:val="009F73E8"/>
    <w:rsid w:val="00A032AC"/>
    <w:rsid w:val="00A03A0A"/>
    <w:rsid w:val="00A059A2"/>
    <w:rsid w:val="00A07306"/>
    <w:rsid w:val="00A078A3"/>
    <w:rsid w:val="00A07F52"/>
    <w:rsid w:val="00A108A5"/>
    <w:rsid w:val="00A11B95"/>
    <w:rsid w:val="00A12254"/>
    <w:rsid w:val="00A12973"/>
    <w:rsid w:val="00A12F6A"/>
    <w:rsid w:val="00A12F79"/>
    <w:rsid w:val="00A1343D"/>
    <w:rsid w:val="00A20871"/>
    <w:rsid w:val="00A20FDD"/>
    <w:rsid w:val="00A256DF"/>
    <w:rsid w:val="00A27302"/>
    <w:rsid w:val="00A3131E"/>
    <w:rsid w:val="00A33A11"/>
    <w:rsid w:val="00A33F21"/>
    <w:rsid w:val="00A36945"/>
    <w:rsid w:val="00A41ACF"/>
    <w:rsid w:val="00A4207F"/>
    <w:rsid w:val="00A44EC9"/>
    <w:rsid w:val="00A451C8"/>
    <w:rsid w:val="00A453DC"/>
    <w:rsid w:val="00A45E5C"/>
    <w:rsid w:val="00A501BF"/>
    <w:rsid w:val="00A50499"/>
    <w:rsid w:val="00A52B48"/>
    <w:rsid w:val="00A54E84"/>
    <w:rsid w:val="00A678F8"/>
    <w:rsid w:val="00A7054D"/>
    <w:rsid w:val="00A71A9F"/>
    <w:rsid w:val="00A74F67"/>
    <w:rsid w:val="00A75BD5"/>
    <w:rsid w:val="00A7691F"/>
    <w:rsid w:val="00A76B0D"/>
    <w:rsid w:val="00A8094F"/>
    <w:rsid w:val="00A8434A"/>
    <w:rsid w:val="00A85D9D"/>
    <w:rsid w:val="00A909A7"/>
    <w:rsid w:val="00A91594"/>
    <w:rsid w:val="00A946A9"/>
    <w:rsid w:val="00A94CA7"/>
    <w:rsid w:val="00AA53EB"/>
    <w:rsid w:val="00AA56DE"/>
    <w:rsid w:val="00AB126E"/>
    <w:rsid w:val="00AB180D"/>
    <w:rsid w:val="00AB372C"/>
    <w:rsid w:val="00AB498B"/>
    <w:rsid w:val="00AC0130"/>
    <w:rsid w:val="00AC07EF"/>
    <w:rsid w:val="00AC45DD"/>
    <w:rsid w:val="00AD3B1C"/>
    <w:rsid w:val="00AD455A"/>
    <w:rsid w:val="00AE0E8C"/>
    <w:rsid w:val="00AE1745"/>
    <w:rsid w:val="00AE30BD"/>
    <w:rsid w:val="00AE39FC"/>
    <w:rsid w:val="00AE45F7"/>
    <w:rsid w:val="00AE5BF2"/>
    <w:rsid w:val="00AE62FE"/>
    <w:rsid w:val="00AE6732"/>
    <w:rsid w:val="00AE69BF"/>
    <w:rsid w:val="00AE7224"/>
    <w:rsid w:val="00AF112B"/>
    <w:rsid w:val="00AF14B2"/>
    <w:rsid w:val="00AF385B"/>
    <w:rsid w:val="00AF3B9E"/>
    <w:rsid w:val="00AF41FB"/>
    <w:rsid w:val="00AF59DE"/>
    <w:rsid w:val="00AF5B65"/>
    <w:rsid w:val="00AF5E29"/>
    <w:rsid w:val="00AF66F2"/>
    <w:rsid w:val="00AF6BAF"/>
    <w:rsid w:val="00B025B0"/>
    <w:rsid w:val="00B02719"/>
    <w:rsid w:val="00B02F9B"/>
    <w:rsid w:val="00B03C1F"/>
    <w:rsid w:val="00B04836"/>
    <w:rsid w:val="00B062D9"/>
    <w:rsid w:val="00B126F5"/>
    <w:rsid w:val="00B12DB2"/>
    <w:rsid w:val="00B1342F"/>
    <w:rsid w:val="00B16CE8"/>
    <w:rsid w:val="00B17428"/>
    <w:rsid w:val="00B20C42"/>
    <w:rsid w:val="00B21767"/>
    <w:rsid w:val="00B218D5"/>
    <w:rsid w:val="00B21E8D"/>
    <w:rsid w:val="00B22594"/>
    <w:rsid w:val="00B258DF"/>
    <w:rsid w:val="00B2668D"/>
    <w:rsid w:val="00B27218"/>
    <w:rsid w:val="00B34135"/>
    <w:rsid w:val="00B34F23"/>
    <w:rsid w:val="00B358AC"/>
    <w:rsid w:val="00B37139"/>
    <w:rsid w:val="00B40CAC"/>
    <w:rsid w:val="00B41193"/>
    <w:rsid w:val="00B41858"/>
    <w:rsid w:val="00B42DDC"/>
    <w:rsid w:val="00B44331"/>
    <w:rsid w:val="00B45AF1"/>
    <w:rsid w:val="00B46E9B"/>
    <w:rsid w:val="00B502E9"/>
    <w:rsid w:val="00B51806"/>
    <w:rsid w:val="00B51D63"/>
    <w:rsid w:val="00B51DEC"/>
    <w:rsid w:val="00B524B9"/>
    <w:rsid w:val="00B529F7"/>
    <w:rsid w:val="00B54EDE"/>
    <w:rsid w:val="00B5500A"/>
    <w:rsid w:val="00B56026"/>
    <w:rsid w:val="00B57FFC"/>
    <w:rsid w:val="00B659FA"/>
    <w:rsid w:val="00B70A1F"/>
    <w:rsid w:val="00B713FF"/>
    <w:rsid w:val="00B71EB2"/>
    <w:rsid w:val="00B76899"/>
    <w:rsid w:val="00B77A02"/>
    <w:rsid w:val="00B87A84"/>
    <w:rsid w:val="00B903D7"/>
    <w:rsid w:val="00B91852"/>
    <w:rsid w:val="00B97150"/>
    <w:rsid w:val="00B97308"/>
    <w:rsid w:val="00BA28B0"/>
    <w:rsid w:val="00BA2A7E"/>
    <w:rsid w:val="00BA4915"/>
    <w:rsid w:val="00BA4A7C"/>
    <w:rsid w:val="00BA7E7E"/>
    <w:rsid w:val="00BB0FF2"/>
    <w:rsid w:val="00BB2B4B"/>
    <w:rsid w:val="00BB4E8B"/>
    <w:rsid w:val="00BB6B64"/>
    <w:rsid w:val="00BB73EA"/>
    <w:rsid w:val="00BC25BD"/>
    <w:rsid w:val="00BC2629"/>
    <w:rsid w:val="00BC29A2"/>
    <w:rsid w:val="00BC2C8C"/>
    <w:rsid w:val="00BC7AE7"/>
    <w:rsid w:val="00BD0BFA"/>
    <w:rsid w:val="00BD13BD"/>
    <w:rsid w:val="00BD1B80"/>
    <w:rsid w:val="00BD22EF"/>
    <w:rsid w:val="00BD401B"/>
    <w:rsid w:val="00BD4EAD"/>
    <w:rsid w:val="00BD4EC5"/>
    <w:rsid w:val="00BD5A1E"/>
    <w:rsid w:val="00BD6A63"/>
    <w:rsid w:val="00BD7FB5"/>
    <w:rsid w:val="00BE12EC"/>
    <w:rsid w:val="00BE2C7A"/>
    <w:rsid w:val="00BF02FE"/>
    <w:rsid w:val="00BF039A"/>
    <w:rsid w:val="00BF0EB9"/>
    <w:rsid w:val="00BF2ABD"/>
    <w:rsid w:val="00BF39F8"/>
    <w:rsid w:val="00BF3A6A"/>
    <w:rsid w:val="00C0353A"/>
    <w:rsid w:val="00C047B7"/>
    <w:rsid w:val="00C04DA1"/>
    <w:rsid w:val="00C051E9"/>
    <w:rsid w:val="00C06877"/>
    <w:rsid w:val="00C11B1E"/>
    <w:rsid w:val="00C13DFB"/>
    <w:rsid w:val="00C14294"/>
    <w:rsid w:val="00C145E4"/>
    <w:rsid w:val="00C15F9C"/>
    <w:rsid w:val="00C1670D"/>
    <w:rsid w:val="00C2086E"/>
    <w:rsid w:val="00C21A06"/>
    <w:rsid w:val="00C262B4"/>
    <w:rsid w:val="00C26599"/>
    <w:rsid w:val="00C2788A"/>
    <w:rsid w:val="00C3016C"/>
    <w:rsid w:val="00C30FC2"/>
    <w:rsid w:val="00C33B69"/>
    <w:rsid w:val="00C34F1F"/>
    <w:rsid w:val="00C3686E"/>
    <w:rsid w:val="00C37DC7"/>
    <w:rsid w:val="00C41170"/>
    <w:rsid w:val="00C418AE"/>
    <w:rsid w:val="00C42FCE"/>
    <w:rsid w:val="00C44DB7"/>
    <w:rsid w:val="00C45E78"/>
    <w:rsid w:val="00C50B5D"/>
    <w:rsid w:val="00C52CDF"/>
    <w:rsid w:val="00C53BD9"/>
    <w:rsid w:val="00C54A56"/>
    <w:rsid w:val="00C54D36"/>
    <w:rsid w:val="00C55753"/>
    <w:rsid w:val="00C57FEB"/>
    <w:rsid w:val="00C608FF"/>
    <w:rsid w:val="00C64A66"/>
    <w:rsid w:val="00C6565F"/>
    <w:rsid w:val="00C65E5C"/>
    <w:rsid w:val="00C6636B"/>
    <w:rsid w:val="00C708D9"/>
    <w:rsid w:val="00C74075"/>
    <w:rsid w:val="00C7469E"/>
    <w:rsid w:val="00C757E3"/>
    <w:rsid w:val="00C77290"/>
    <w:rsid w:val="00C8442C"/>
    <w:rsid w:val="00C84FE3"/>
    <w:rsid w:val="00C878B9"/>
    <w:rsid w:val="00C90FF0"/>
    <w:rsid w:val="00C934FD"/>
    <w:rsid w:val="00C94D4B"/>
    <w:rsid w:val="00C95A2A"/>
    <w:rsid w:val="00C967BA"/>
    <w:rsid w:val="00C96DA0"/>
    <w:rsid w:val="00CA2148"/>
    <w:rsid w:val="00CA69B4"/>
    <w:rsid w:val="00CB01F0"/>
    <w:rsid w:val="00CB4FE4"/>
    <w:rsid w:val="00CB53A8"/>
    <w:rsid w:val="00CB5BDE"/>
    <w:rsid w:val="00CB7AF9"/>
    <w:rsid w:val="00CC0AEC"/>
    <w:rsid w:val="00CC0D13"/>
    <w:rsid w:val="00CC2A78"/>
    <w:rsid w:val="00CC3B68"/>
    <w:rsid w:val="00CC451D"/>
    <w:rsid w:val="00CC4BD9"/>
    <w:rsid w:val="00CC6078"/>
    <w:rsid w:val="00CD0DF3"/>
    <w:rsid w:val="00CD1772"/>
    <w:rsid w:val="00CD1969"/>
    <w:rsid w:val="00CD3C06"/>
    <w:rsid w:val="00CD5D9F"/>
    <w:rsid w:val="00CD5E4D"/>
    <w:rsid w:val="00CD7B1D"/>
    <w:rsid w:val="00CE072F"/>
    <w:rsid w:val="00CE39FD"/>
    <w:rsid w:val="00CE3A49"/>
    <w:rsid w:val="00CE51CC"/>
    <w:rsid w:val="00CE5CB0"/>
    <w:rsid w:val="00CF78F6"/>
    <w:rsid w:val="00D00151"/>
    <w:rsid w:val="00D0065B"/>
    <w:rsid w:val="00D00C39"/>
    <w:rsid w:val="00D02409"/>
    <w:rsid w:val="00D03055"/>
    <w:rsid w:val="00D032F6"/>
    <w:rsid w:val="00D03881"/>
    <w:rsid w:val="00D109AD"/>
    <w:rsid w:val="00D10B3C"/>
    <w:rsid w:val="00D238EA"/>
    <w:rsid w:val="00D24947"/>
    <w:rsid w:val="00D27D01"/>
    <w:rsid w:val="00D30919"/>
    <w:rsid w:val="00D30DA6"/>
    <w:rsid w:val="00D312AD"/>
    <w:rsid w:val="00D31871"/>
    <w:rsid w:val="00D323E5"/>
    <w:rsid w:val="00D32D13"/>
    <w:rsid w:val="00D3378C"/>
    <w:rsid w:val="00D358F7"/>
    <w:rsid w:val="00D37B37"/>
    <w:rsid w:val="00D37C31"/>
    <w:rsid w:val="00D37F24"/>
    <w:rsid w:val="00D426A6"/>
    <w:rsid w:val="00D43424"/>
    <w:rsid w:val="00D43C5D"/>
    <w:rsid w:val="00D4546F"/>
    <w:rsid w:val="00D455E3"/>
    <w:rsid w:val="00D51041"/>
    <w:rsid w:val="00D51295"/>
    <w:rsid w:val="00D52DC9"/>
    <w:rsid w:val="00D53BCA"/>
    <w:rsid w:val="00D56098"/>
    <w:rsid w:val="00D56512"/>
    <w:rsid w:val="00D62DB2"/>
    <w:rsid w:val="00D6331D"/>
    <w:rsid w:val="00D64039"/>
    <w:rsid w:val="00D64AE6"/>
    <w:rsid w:val="00D6502C"/>
    <w:rsid w:val="00D6548F"/>
    <w:rsid w:val="00D66FD7"/>
    <w:rsid w:val="00D7020F"/>
    <w:rsid w:val="00D704DA"/>
    <w:rsid w:val="00D72DCE"/>
    <w:rsid w:val="00D751A4"/>
    <w:rsid w:val="00D7699E"/>
    <w:rsid w:val="00D777F5"/>
    <w:rsid w:val="00D81B11"/>
    <w:rsid w:val="00D8207C"/>
    <w:rsid w:val="00D8504A"/>
    <w:rsid w:val="00D852D0"/>
    <w:rsid w:val="00D85F3C"/>
    <w:rsid w:val="00D92084"/>
    <w:rsid w:val="00D93735"/>
    <w:rsid w:val="00D94191"/>
    <w:rsid w:val="00D95114"/>
    <w:rsid w:val="00D96757"/>
    <w:rsid w:val="00D96826"/>
    <w:rsid w:val="00DA152E"/>
    <w:rsid w:val="00DA23E7"/>
    <w:rsid w:val="00DA4340"/>
    <w:rsid w:val="00DA729B"/>
    <w:rsid w:val="00DA7C2B"/>
    <w:rsid w:val="00DB0BA7"/>
    <w:rsid w:val="00DB14BA"/>
    <w:rsid w:val="00DB1FD1"/>
    <w:rsid w:val="00DB7ECF"/>
    <w:rsid w:val="00DC0A20"/>
    <w:rsid w:val="00DC123F"/>
    <w:rsid w:val="00DC3AF1"/>
    <w:rsid w:val="00DC4FB6"/>
    <w:rsid w:val="00DD1E72"/>
    <w:rsid w:val="00DD5311"/>
    <w:rsid w:val="00DE45E4"/>
    <w:rsid w:val="00DF1219"/>
    <w:rsid w:val="00DF5452"/>
    <w:rsid w:val="00DF6060"/>
    <w:rsid w:val="00E005D8"/>
    <w:rsid w:val="00E01598"/>
    <w:rsid w:val="00E107DF"/>
    <w:rsid w:val="00E1152E"/>
    <w:rsid w:val="00E11F6A"/>
    <w:rsid w:val="00E12B4E"/>
    <w:rsid w:val="00E14914"/>
    <w:rsid w:val="00E162E1"/>
    <w:rsid w:val="00E23B91"/>
    <w:rsid w:val="00E2443E"/>
    <w:rsid w:val="00E30E35"/>
    <w:rsid w:val="00E35925"/>
    <w:rsid w:val="00E3777C"/>
    <w:rsid w:val="00E40A94"/>
    <w:rsid w:val="00E41CC9"/>
    <w:rsid w:val="00E43909"/>
    <w:rsid w:val="00E43B78"/>
    <w:rsid w:val="00E45229"/>
    <w:rsid w:val="00E4678A"/>
    <w:rsid w:val="00E46F74"/>
    <w:rsid w:val="00E508B2"/>
    <w:rsid w:val="00E51123"/>
    <w:rsid w:val="00E5675F"/>
    <w:rsid w:val="00E56FD4"/>
    <w:rsid w:val="00E62643"/>
    <w:rsid w:val="00E63220"/>
    <w:rsid w:val="00E63A0E"/>
    <w:rsid w:val="00E64663"/>
    <w:rsid w:val="00E646FA"/>
    <w:rsid w:val="00E6697D"/>
    <w:rsid w:val="00E670A5"/>
    <w:rsid w:val="00E709BC"/>
    <w:rsid w:val="00E71363"/>
    <w:rsid w:val="00E713C4"/>
    <w:rsid w:val="00E713E1"/>
    <w:rsid w:val="00E74023"/>
    <w:rsid w:val="00E77589"/>
    <w:rsid w:val="00E776C0"/>
    <w:rsid w:val="00E81F84"/>
    <w:rsid w:val="00E82CF7"/>
    <w:rsid w:val="00E85895"/>
    <w:rsid w:val="00E85C8D"/>
    <w:rsid w:val="00E87F3A"/>
    <w:rsid w:val="00E93F2C"/>
    <w:rsid w:val="00E93F69"/>
    <w:rsid w:val="00E94417"/>
    <w:rsid w:val="00E94738"/>
    <w:rsid w:val="00E972E7"/>
    <w:rsid w:val="00EA1B7D"/>
    <w:rsid w:val="00EA35D9"/>
    <w:rsid w:val="00EA6B5B"/>
    <w:rsid w:val="00EA7A38"/>
    <w:rsid w:val="00EA7AAF"/>
    <w:rsid w:val="00EB417E"/>
    <w:rsid w:val="00EB7EE2"/>
    <w:rsid w:val="00EC0FAC"/>
    <w:rsid w:val="00EC109E"/>
    <w:rsid w:val="00EC31BB"/>
    <w:rsid w:val="00ED085C"/>
    <w:rsid w:val="00ED4093"/>
    <w:rsid w:val="00ED5770"/>
    <w:rsid w:val="00ED61C0"/>
    <w:rsid w:val="00EE0C52"/>
    <w:rsid w:val="00EE110E"/>
    <w:rsid w:val="00EE1278"/>
    <w:rsid w:val="00EE174E"/>
    <w:rsid w:val="00EE2327"/>
    <w:rsid w:val="00EE3244"/>
    <w:rsid w:val="00EE4A01"/>
    <w:rsid w:val="00EE55AB"/>
    <w:rsid w:val="00EF11DB"/>
    <w:rsid w:val="00EF2B9E"/>
    <w:rsid w:val="00EF35C8"/>
    <w:rsid w:val="00EF3AAE"/>
    <w:rsid w:val="00EF3E97"/>
    <w:rsid w:val="00EF3F05"/>
    <w:rsid w:val="00F008B2"/>
    <w:rsid w:val="00F01087"/>
    <w:rsid w:val="00F0272D"/>
    <w:rsid w:val="00F05953"/>
    <w:rsid w:val="00F13CC6"/>
    <w:rsid w:val="00F1472A"/>
    <w:rsid w:val="00F20EA5"/>
    <w:rsid w:val="00F212AB"/>
    <w:rsid w:val="00F225F0"/>
    <w:rsid w:val="00F25CB2"/>
    <w:rsid w:val="00F27C9B"/>
    <w:rsid w:val="00F32A61"/>
    <w:rsid w:val="00F33713"/>
    <w:rsid w:val="00F34D48"/>
    <w:rsid w:val="00F36B99"/>
    <w:rsid w:val="00F36D95"/>
    <w:rsid w:val="00F403AE"/>
    <w:rsid w:val="00F4345F"/>
    <w:rsid w:val="00F44008"/>
    <w:rsid w:val="00F46C11"/>
    <w:rsid w:val="00F50D14"/>
    <w:rsid w:val="00F51FEB"/>
    <w:rsid w:val="00F549A0"/>
    <w:rsid w:val="00F566AA"/>
    <w:rsid w:val="00F56E3B"/>
    <w:rsid w:val="00F634BD"/>
    <w:rsid w:val="00F647CA"/>
    <w:rsid w:val="00F650F0"/>
    <w:rsid w:val="00F65F98"/>
    <w:rsid w:val="00F709BA"/>
    <w:rsid w:val="00F71CB0"/>
    <w:rsid w:val="00F71CB9"/>
    <w:rsid w:val="00F74628"/>
    <w:rsid w:val="00F7477B"/>
    <w:rsid w:val="00F7617B"/>
    <w:rsid w:val="00F77BCB"/>
    <w:rsid w:val="00F80444"/>
    <w:rsid w:val="00F80617"/>
    <w:rsid w:val="00F80BC6"/>
    <w:rsid w:val="00F80D97"/>
    <w:rsid w:val="00F81D0B"/>
    <w:rsid w:val="00F829EE"/>
    <w:rsid w:val="00F841A8"/>
    <w:rsid w:val="00F85A88"/>
    <w:rsid w:val="00F85FC5"/>
    <w:rsid w:val="00F86A93"/>
    <w:rsid w:val="00F96425"/>
    <w:rsid w:val="00F96BB3"/>
    <w:rsid w:val="00FA0AEB"/>
    <w:rsid w:val="00FA19CD"/>
    <w:rsid w:val="00FA223C"/>
    <w:rsid w:val="00FA684D"/>
    <w:rsid w:val="00FA6DA6"/>
    <w:rsid w:val="00FB020B"/>
    <w:rsid w:val="00FB0235"/>
    <w:rsid w:val="00FB4336"/>
    <w:rsid w:val="00FB46BD"/>
    <w:rsid w:val="00FB5661"/>
    <w:rsid w:val="00FB5B4B"/>
    <w:rsid w:val="00FB5FE3"/>
    <w:rsid w:val="00FC3324"/>
    <w:rsid w:val="00FC38DF"/>
    <w:rsid w:val="00FD0A48"/>
    <w:rsid w:val="00FD486C"/>
    <w:rsid w:val="00FD5066"/>
    <w:rsid w:val="00FE025B"/>
    <w:rsid w:val="00FE116F"/>
    <w:rsid w:val="00FE3073"/>
    <w:rsid w:val="00FE43B1"/>
    <w:rsid w:val="00FE4EC0"/>
    <w:rsid w:val="00FE5C8B"/>
    <w:rsid w:val="00FE6718"/>
    <w:rsid w:val="00FF1512"/>
    <w:rsid w:val="00FF2E17"/>
    <w:rsid w:val="00FF7006"/>
    <w:rsid w:val="00FF70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28"/>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C53BD9"/>
    <w:pPr>
      <w:keepNext/>
      <w:spacing w:before="240" w:after="60"/>
      <w:outlineLvl w:val="0"/>
    </w:pPr>
    <w:rPr>
      <w:rFonts w:ascii="Calibri" w:eastAsia="Times New Roman" w:hAnsi="Calibri"/>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6C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7046CF"/>
    <w:rPr>
      <w:sz w:val="18"/>
      <w:szCs w:val="18"/>
    </w:rPr>
  </w:style>
  <w:style w:type="paragraph" w:styleId="a4">
    <w:name w:val="footer"/>
    <w:basedOn w:val="a"/>
    <w:link w:val="Char0"/>
    <w:uiPriority w:val="99"/>
    <w:unhideWhenUsed/>
    <w:rsid w:val="007046CF"/>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7046CF"/>
    <w:rPr>
      <w:sz w:val="18"/>
      <w:szCs w:val="18"/>
    </w:rPr>
  </w:style>
  <w:style w:type="paragraph" w:customStyle="1" w:styleId="Default">
    <w:name w:val="Default"/>
    <w:rsid w:val="00825652"/>
    <w:pPr>
      <w:widowControl w:val="0"/>
      <w:autoSpaceDE w:val="0"/>
      <w:autoSpaceDN w:val="0"/>
      <w:adjustRightInd w:val="0"/>
    </w:pPr>
    <w:rPr>
      <w:rFonts w:ascii="宋体" w:cs="宋体"/>
      <w:color w:val="000000"/>
      <w:sz w:val="24"/>
      <w:szCs w:val="24"/>
    </w:rPr>
  </w:style>
  <w:style w:type="paragraph" w:styleId="a5">
    <w:name w:val="Balloon Text"/>
    <w:basedOn w:val="a"/>
    <w:link w:val="Char1"/>
    <w:uiPriority w:val="99"/>
    <w:semiHidden/>
    <w:unhideWhenUsed/>
    <w:rsid w:val="000A0C99"/>
    <w:rPr>
      <w:sz w:val="18"/>
      <w:szCs w:val="18"/>
    </w:rPr>
  </w:style>
  <w:style w:type="character" w:customStyle="1" w:styleId="Char1">
    <w:name w:val="批注框文本 Char"/>
    <w:link w:val="a5"/>
    <w:uiPriority w:val="99"/>
    <w:semiHidden/>
    <w:rsid w:val="000A0C99"/>
    <w:rPr>
      <w:rFonts w:ascii="Times New Roman" w:hAnsi="Times New Roman"/>
      <w:kern w:val="2"/>
      <w:sz w:val="18"/>
      <w:szCs w:val="18"/>
    </w:rPr>
  </w:style>
  <w:style w:type="paragraph" w:customStyle="1" w:styleId="normal">
    <w:name w:val="+normal"/>
    <w:basedOn w:val="a"/>
    <w:link w:val="normalChar"/>
    <w:qFormat/>
    <w:rsid w:val="00FB5FE3"/>
    <w:rPr>
      <w:rFonts w:ascii="Arial" w:hAnsi="Arial"/>
      <w:szCs w:val="22"/>
    </w:rPr>
  </w:style>
  <w:style w:type="character" w:customStyle="1" w:styleId="normalChar">
    <w:name w:val="+normal Char"/>
    <w:link w:val="normal"/>
    <w:rsid w:val="00FB5FE3"/>
    <w:rPr>
      <w:rFonts w:ascii="Arial" w:hAnsi="Arial"/>
      <w:kern w:val="2"/>
      <w:sz w:val="21"/>
      <w:szCs w:val="22"/>
    </w:rPr>
  </w:style>
  <w:style w:type="paragraph" w:customStyle="1" w:styleId="p">
    <w:name w:val="+p"/>
    <w:basedOn w:val="normal"/>
    <w:link w:val="pChar"/>
    <w:qFormat/>
    <w:rsid w:val="00FB5FE3"/>
    <w:pPr>
      <w:spacing w:beforeLines="50"/>
      <w:ind w:firstLineChars="200" w:firstLine="420"/>
    </w:pPr>
  </w:style>
  <w:style w:type="character" w:customStyle="1" w:styleId="pChar">
    <w:name w:val="+p Char"/>
    <w:basedOn w:val="normalChar"/>
    <w:link w:val="p"/>
    <w:rsid w:val="00FB5FE3"/>
    <w:rPr>
      <w:rFonts w:ascii="Arial" w:hAnsi="Arial"/>
      <w:kern w:val="2"/>
      <w:sz w:val="21"/>
      <w:szCs w:val="22"/>
    </w:rPr>
  </w:style>
  <w:style w:type="character" w:styleId="a6">
    <w:name w:val="annotation reference"/>
    <w:unhideWhenUsed/>
    <w:rsid w:val="00C53BD9"/>
    <w:rPr>
      <w:sz w:val="21"/>
      <w:szCs w:val="21"/>
    </w:rPr>
  </w:style>
  <w:style w:type="paragraph" w:styleId="a7">
    <w:name w:val="annotation text"/>
    <w:basedOn w:val="a"/>
    <w:link w:val="Char2"/>
    <w:unhideWhenUsed/>
    <w:rsid w:val="00C53BD9"/>
    <w:pPr>
      <w:jc w:val="left"/>
    </w:pPr>
    <w:rPr>
      <w:lang/>
    </w:rPr>
  </w:style>
  <w:style w:type="character" w:customStyle="1" w:styleId="Char2">
    <w:name w:val="批注文字 Char"/>
    <w:link w:val="a7"/>
    <w:rsid w:val="00C53BD9"/>
    <w:rPr>
      <w:rFonts w:ascii="Times New Roman" w:hAnsi="Times New Roman"/>
      <w:kern w:val="2"/>
      <w:sz w:val="21"/>
      <w:szCs w:val="24"/>
      <w:lang/>
    </w:rPr>
  </w:style>
  <w:style w:type="character" w:customStyle="1" w:styleId="1Char">
    <w:name w:val="标题 1 Char"/>
    <w:link w:val="1"/>
    <w:uiPriority w:val="9"/>
    <w:rsid w:val="00C53BD9"/>
    <w:rPr>
      <w:rFonts w:eastAsia="Times New Roman"/>
      <w:b/>
      <w:bCs/>
      <w:kern w:val="32"/>
      <w:sz w:val="32"/>
      <w:szCs w:val="32"/>
      <w:lang/>
    </w:rPr>
  </w:style>
  <w:style w:type="paragraph" w:styleId="a8">
    <w:name w:val="annotation subject"/>
    <w:basedOn w:val="a7"/>
    <w:next w:val="a7"/>
    <w:link w:val="Char3"/>
    <w:uiPriority w:val="99"/>
    <w:semiHidden/>
    <w:unhideWhenUsed/>
    <w:rsid w:val="00C757E3"/>
    <w:rPr>
      <w:b/>
      <w:bCs/>
      <w:lang w:val="en-US" w:eastAsia="zh-CN"/>
    </w:rPr>
  </w:style>
  <w:style w:type="character" w:customStyle="1" w:styleId="Char3">
    <w:name w:val="批注主题 Char"/>
    <w:link w:val="a8"/>
    <w:uiPriority w:val="99"/>
    <w:semiHidden/>
    <w:rsid w:val="00C757E3"/>
    <w:rPr>
      <w:rFonts w:ascii="Times New Roman" w:hAnsi="Times New Roman"/>
      <w:b/>
      <w:bCs/>
      <w:kern w:val="2"/>
      <w:sz w:val="21"/>
      <w:szCs w:val="24"/>
      <w:lang/>
    </w:rPr>
  </w:style>
  <w:style w:type="character" w:customStyle="1" w:styleId="read">
    <w:name w:val="read"/>
    <w:rsid w:val="00586A66"/>
  </w:style>
  <w:style w:type="paragraph" w:styleId="a9">
    <w:name w:val="Body Text"/>
    <w:basedOn w:val="a"/>
    <w:link w:val="Char4"/>
    <w:rsid w:val="00A03A0A"/>
    <w:pPr>
      <w:spacing w:line="360" w:lineRule="auto"/>
    </w:pPr>
    <w:rPr>
      <w:sz w:val="24"/>
      <w:lang/>
    </w:rPr>
  </w:style>
  <w:style w:type="character" w:customStyle="1" w:styleId="Char4">
    <w:name w:val="正文文本 Char"/>
    <w:link w:val="a9"/>
    <w:rsid w:val="00A03A0A"/>
    <w:rPr>
      <w:rFonts w:ascii="Times New Roman" w:hAnsi="Times New Roman"/>
      <w:kern w:val="2"/>
      <w:sz w:val="24"/>
      <w:szCs w:val="24"/>
      <w:lang/>
    </w:rPr>
  </w:style>
  <w:style w:type="paragraph" w:styleId="aa">
    <w:name w:val="Revision"/>
    <w:hidden/>
    <w:uiPriority w:val="99"/>
    <w:semiHidden/>
    <w:rsid w:val="003D54AC"/>
    <w:rPr>
      <w:rFonts w:ascii="Times New Roman" w:hAnsi="Times New Roman"/>
      <w:kern w:val="2"/>
      <w:sz w:val="21"/>
      <w:szCs w:val="24"/>
    </w:rPr>
  </w:style>
  <w:style w:type="character" w:customStyle="1" w:styleId="ab">
    <w:name w:val="页眉 字符"/>
    <w:uiPriority w:val="99"/>
    <w:rsid w:val="004D1397"/>
    <w:rPr>
      <w:rFonts w:ascii="Times New Roman" w:eastAsia="宋体" w:hAnsi="Times New Roman" w:cs="Times New Roman"/>
      <w:sz w:val="18"/>
      <w:szCs w:val="18"/>
    </w:rPr>
  </w:style>
  <w:style w:type="paragraph" w:styleId="3">
    <w:name w:val="toc 3"/>
    <w:basedOn w:val="a"/>
    <w:next w:val="a"/>
    <w:qFormat/>
    <w:rsid w:val="00277909"/>
    <w:pPr>
      <w:ind w:leftChars="400" w:left="840"/>
    </w:pPr>
    <w:rPr>
      <w:szCs w:val="20"/>
    </w:rPr>
  </w:style>
  <w:style w:type="paragraph" w:styleId="ac">
    <w:name w:val="List Paragraph"/>
    <w:basedOn w:val="a"/>
    <w:uiPriority w:val="34"/>
    <w:qFormat/>
    <w:rsid w:val="003E1CB1"/>
    <w:pPr>
      <w:ind w:firstLineChars="200" w:firstLine="420"/>
    </w:pPr>
  </w:style>
  <w:style w:type="character" w:customStyle="1" w:styleId="Char5">
    <w:name w:val="标题 Char"/>
    <w:link w:val="ad"/>
    <w:rsid w:val="001F5FC0"/>
    <w:rPr>
      <w:rFonts w:ascii="Cambria" w:hAnsi="Cambria"/>
      <w:b/>
      <w:kern w:val="2"/>
      <w:sz w:val="32"/>
    </w:rPr>
  </w:style>
  <w:style w:type="paragraph" w:styleId="ad">
    <w:name w:val="Title"/>
    <w:basedOn w:val="a"/>
    <w:next w:val="a"/>
    <w:link w:val="Char5"/>
    <w:qFormat/>
    <w:rsid w:val="001F5FC0"/>
    <w:pPr>
      <w:spacing w:before="240" w:after="60"/>
      <w:jc w:val="center"/>
      <w:outlineLvl w:val="0"/>
    </w:pPr>
    <w:rPr>
      <w:rFonts w:ascii="Cambria" w:hAnsi="Cambria"/>
      <w:b/>
      <w:sz w:val="32"/>
      <w:szCs w:val="20"/>
    </w:rPr>
  </w:style>
  <w:style w:type="character" w:customStyle="1" w:styleId="10">
    <w:name w:val="标题 字符1"/>
    <w:basedOn w:val="a0"/>
    <w:uiPriority w:val="10"/>
    <w:rsid w:val="001F5FC0"/>
    <w:rPr>
      <w:rFonts w:asciiTheme="majorHAnsi" w:eastAsiaTheme="majorEastAsia" w:hAnsiTheme="majorHAnsi" w:cstheme="majorBidi"/>
      <w:b/>
      <w:bCs/>
      <w:kern w:val="2"/>
      <w:sz w:val="32"/>
      <w:szCs w:val="32"/>
    </w:rPr>
  </w:style>
  <w:style w:type="paragraph" w:styleId="ae">
    <w:name w:val="Date"/>
    <w:basedOn w:val="a"/>
    <w:next w:val="a"/>
    <w:link w:val="Char6"/>
    <w:rsid w:val="00335302"/>
    <w:rPr>
      <w:sz w:val="28"/>
      <w:szCs w:val="20"/>
    </w:rPr>
  </w:style>
  <w:style w:type="character" w:customStyle="1" w:styleId="Char6">
    <w:name w:val="日期 Char"/>
    <w:basedOn w:val="a0"/>
    <w:link w:val="ae"/>
    <w:rsid w:val="00335302"/>
    <w:rPr>
      <w:rFonts w:ascii="Times New Roman" w:hAnsi="Times New Roman"/>
      <w:kern w:val="2"/>
      <w:sz w:val="28"/>
    </w:rPr>
  </w:style>
  <w:style w:type="paragraph" w:styleId="2">
    <w:name w:val="toc 2"/>
    <w:basedOn w:val="a"/>
    <w:next w:val="a"/>
    <w:autoRedefine/>
    <w:uiPriority w:val="39"/>
    <w:semiHidden/>
    <w:unhideWhenUsed/>
    <w:rsid w:val="000E2409"/>
    <w:pPr>
      <w:ind w:leftChars="200" w:left="420"/>
    </w:pPr>
  </w:style>
  <w:style w:type="table" w:styleId="af">
    <w:name w:val="Table Grid"/>
    <w:basedOn w:val="a1"/>
    <w:uiPriority w:val="39"/>
    <w:rsid w:val="007A5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1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471D9-4852-4AA2-B031-7DBDC20F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Office Word</Application>
  <DocSecurity>4</DocSecurity>
  <Lines>19</Lines>
  <Paragraphs>5</Paragraphs>
  <ScaleCrop>false</ScaleCrop>
  <Company>workgroup</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Llinks</dc:creator>
  <cp:keywords/>
  <cp:lastModifiedBy>ZHONGM</cp:lastModifiedBy>
  <cp:revision>2</cp:revision>
  <cp:lastPrinted>2022-03-09T03:37:00Z</cp:lastPrinted>
  <dcterms:created xsi:type="dcterms:W3CDTF">2024-03-27T16:01:00Z</dcterms:created>
  <dcterms:modified xsi:type="dcterms:W3CDTF">2024-03-27T16:01:00Z</dcterms:modified>
</cp:coreProperties>
</file>