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AD5FA3" w:rsidP="00B85DD2">
      <w:pPr>
        <w:pStyle w:val="a7"/>
        <w:spacing w:before="0" w:beforeAutospacing="0" w:after="0" w:afterAutospacing="0" w:line="360" w:lineRule="auto"/>
        <w:jc w:val="center"/>
        <w:rPr>
          <w:b/>
          <w:bCs/>
          <w:sz w:val="28"/>
        </w:rPr>
      </w:pPr>
      <w:r w:rsidRPr="00AD5FA3">
        <w:rPr>
          <w:rFonts w:hint="eastAsia"/>
          <w:b/>
          <w:bCs/>
          <w:sz w:val="28"/>
        </w:rPr>
        <w:t>金鹰基金管理有限公司新增</w:t>
      </w:r>
      <w:r w:rsidR="00AB6A76" w:rsidRPr="00AB6A76">
        <w:rPr>
          <w:rFonts w:hint="eastAsia"/>
          <w:b/>
          <w:bCs/>
          <w:sz w:val="28"/>
        </w:rPr>
        <w:t>爱建证券有限责任公司</w:t>
      </w:r>
      <w:r w:rsidRPr="00AD5FA3">
        <w:rPr>
          <w:rFonts w:hint="eastAsia"/>
          <w:b/>
          <w:bCs/>
          <w:sz w:val="28"/>
        </w:rPr>
        <w:t>等为</w:t>
      </w:r>
      <w:r w:rsidR="00AB6A76" w:rsidRPr="00AB6A76">
        <w:rPr>
          <w:rFonts w:hint="eastAsia"/>
          <w:b/>
          <w:bCs/>
          <w:sz w:val="28"/>
        </w:rPr>
        <w:t>金鹰元安混合型证券投资基金</w:t>
      </w:r>
      <w:r w:rsidRPr="00AD5FA3">
        <w:rPr>
          <w:rFonts w:hint="eastAsia"/>
          <w:b/>
          <w:bCs/>
          <w:sz w:val="28"/>
        </w:rPr>
        <w:t>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AB6A76" w:rsidRPr="00AB6A76">
        <w:rPr>
          <w:rFonts w:hint="eastAsia"/>
        </w:rPr>
        <w:t>爱建证券有限责任公司（以下简称“爱建证券”）</w:t>
      </w:r>
      <w:r w:rsidR="00AB6A76">
        <w:rPr>
          <w:rFonts w:hint="eastAsia"/>
        </w:rPr>
        <w:t>、</w:t>
      </w:r>
      <w:r w:rsidR="00AB6A76" w:rsidRPr="00AB6A76">
        <w:rPr>
          <w:rFonts w:hint="eastAsia"/>
        </w:rPr>
        <w:t>华泰证券股份有限公司（以下简称“华泰证券”）</w:t>
      </w:r>
      <w:r w:rsidR="00AB6A76">
        <w:rPr>
          <w:rFonts w:hint="eastAsia"/>
        </w:rPr>
        <w:t>、</w:t>
      </w:r>
      <w:r w:rsidR="00AB6A76" w:rsidRPr="00AB6A76">
        <w:rPr>
          <w:rFonts w:hint="eastAsia"/>
        </w:rPr>
        <w:t>湘财证券股份有限公司（以下简称“湘财证券”）</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B6A76">
        <w:rPr>
          <w:rFonts w:cs="Calibri"/>
        </w:rPr>
        <w:t>4</w:t>
      </w:r>
      <w:r w:rsidRPr="009877A4">
        <w:rPr>
          <w:rFonts w:cs="Calibri" w:hint="eastAsia"/>
        </w:rPr>
        <w:t>年</w:t>
      </w:r>
      <w:r w:rsidR="00AB6A76">
        <w:rPr>
          <w:rFonts w:cs="Calibri"/>
        </w:rPr>
        <w:t>3</w:t>
      </w:r>
      <w:r w:rsidRPr="009877A4">
        <w:rPr>
          <w:rFonts w:cs="Calibri" w:hint="eastAsia"/>
        </w:rPr>
        <w:t>月</w:t>
      </w:r>
      <w:r w:rsidR="00AD5FA3">
        <w:rPr>
          <w:rFonts w:cs="Calibri"/>
        </w:rPr>
        <w:t>2</w:t>
      </w:r>
      <w:r w:rsidR="00AB6A76">
        <w:rPr>
          <w:rFonts w:cs="Calibri"/>
        </w:rPr>
        <w:t>7</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47534B">
        <w:rPr>
          <w:rFonts w:asciiTheme="minorEastAsia" w:hAnsiTheme="minorEastAsia" w:cs="Calibri" w:hint="eastAsia"/>
        </w:rPr>
        <w:t>上述代销机构</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AB6A76" w:rsidRPr="004636F5" w:rsidTr="00E1030D">
        <w:trPr>
          <w:trHeight w:val="330"/>
        </w:trPr>
        <w:tc>
          <w:tcPr>
            <w:tcW w:w="1526" w:type="dxa"/>
            <w:noWrap/>
            <w:vAlign w:val="center"/>
          </w:tcPr>
          <w:p w:rsidR="00AB6A76" w:rsidRDefault="00AB6A76" w:rsidP="00AB6A76">
            <w:pPr>
              <w:pStyle w:val="a7"/>
              <w:spacing w:line="360" w:lineRule="auto"/>
              <w:ind w:firstLine="420"/>
              <w:rPr>
                <w:color w:val="000000"/>
              </w:rPr>
            </w:pPr>
            <w:r>
              <w:rPr>
                <w:rFonts w:hint="eastAsia"/>
                <w:color w:val="000000"/>
              </w:rPr>
              <w:t>000110</w:t>
            </w:r>
          </w:p>
        </w:tc>
        <w:tc>
          <w:tcPr>
            <w:tcW w:w="6662" w:type="dxa"/>
            <w:noWrap/>
            <w:vAlign w:val="center"/>
          </w:tcPr>
          <w:p w:rsidR="00AB6A76" w:rsidRDefault="00AB6A76" w:rsidP="00AB6A76">
            <w:pPr>
              <w:pStyle w:val="a7"/>
              <w:spacing w:line="360" w:lineRule="auto"/>
              <w:ind w:firstLine="420"/>
              <w:rPr>
                <w:color w:val="000000"/>
              </w:rPr>
            </w:pPr>
            <w:r>
              <w:rPr>
                <w:rFonts w:hint="eastAsia"/>
                <w:color w:val="000000"/>
              </w:rPr>
              <w:t>金鹰元安混合型证券投资基金A类份额</w:t>
            </w:r>
          </w:p>
        </w:tc>
      </w:tr>
      <w:tr w:rsidR="00AB6A76" w:rsidRPr="004636F5" w:rsidTr="00E1030D">
        <w:trPr>
          <w:trHeight w:val="330"/>
        </w:trPr>
        <w:tc>
          <w:tcPr>
            <w:tcW w:w="1526" w:type="dxa"/>
            <w:noWrap/>
            <w:vAlign w:val="center"/>
          </w:tcPr>
          <w:p w:rsidR="00AB6A76" w:rsidRDefault="00AB6A76" w:rsidP="00AB6A76">
            <w:pPr>
              <w:pStyle w:val="a7"/>
              <w:spacing w:line="360" w:lineRule="auto"/>
              <w:ind w:firstLine="420"/>
              <w:rPr>
                <w:color w:val="000000"/>
              </w:rPr>
            </w:pPr>
            <w:r>
              <w:rPr>
                <w:rFonts w:hint="eastAsia"/>
                <w:color w:val="000000"/>
              </w:rPr>
              <w:t>002513</w:t>
            </w:r>
          </w:p>
        </w:tc>
        <w:tc>
          <w:tcPr>
            <w:tcW w:w="6662" w:type="dxa"/>
            <w:noWrap/>
            <w:vAlign w:val="center"/>
          </w:tcPr>
          <w:p w:rsidR="00AB6A76" w:rsidRDefault="00AB6A76" w:rsidP="00AB6A76">
            <w:pPr>
              <w:pStyle w:val="a7"/>
              <w:spacing w:line="360" w:lineRule="auto"/>
              <w:ind w:firstLine="420"/>
              <w:rPr>
                <w:color w:val="000000"/>
              </w:rPr>
            </w:pPr>
            <w:r>
              <w:rPr>
                <w:rFonts w:hint="eastAsia"/>
                <w:color w:val="000000"/>
              </w:rPr>
              <w:t>金鹰元安混合型证券投资基金C类份额</w:t>
            </w:r>
          </w:p>
        </w:tc>
      </w:tr>
    </w:tbl>
    <w:p w:rsidR="00D67F01"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7534B">
        <w:rPr>
          <w:rFonts w:asciiTheme="minorEastAsia" w:eastAsiaTheme="minorEastAsia" w:hAnsiTheme="minorEastAsia" w:cstheme="minorEastAsia" w:hint="eastAsia"/>
          <w:color w:val="000000" w:themeColor="text1"/>
        </w:rPr>
        <w:t>上述代销机构</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8B2268"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F91F27" w:rsidRPr="00F91F27">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w:t>
      </w:r>
      <w:r w:rsidR="00093875" w:rsidRPr="00093875">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3</w:t>
      </w:r>
      <w:r w:rsidR="0028120E">
        <w:rPr>
          <w:rFonts w:asciiTheme="minorEastAsia" w:eastAsiaTheme="minorEastAsia" w:hAnsiTheme="minorEastAsia" w:cstheme="minorEastAsia" w:hint="eastAsia"/>
          <w:color w:val="000000" w:themeColor="text1"/>
        </w:rPr>
        <w:t>、</w:t>
      </w:r>
      <w:r w:rsidR="00B76BB9" w:rsidRPr="00B76BB9">
        <w:rPr>
          <w:rFonts w:asciiTheme="minorEastAsia" w:eastAsiaTheme="minorEastAsia" w:hAnsiTheme="minorEastAsia" w:cstheme="minorEastAsia" w:hint="eastAsia"/>
          <w:color w:val="000000" w:themeColor="text1"/>
        </w:rPr>
        <w:t>本基金管理人旗下基金在</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的申购、定投费率折扣最低不低于1折，</w:t>
      </w:r>
      <w:r w:rsidR="0047534B">
        <w:rPr>
          <w:rFonts w:asciiTheme="minorEastAsia" w:eastAsiaTheme="minorEastAsia" w:hAnsiTheme="minorEastAsia" w:cstheme="minorEastAsia" w:hint="eastAsia"/>
          <w:color w:val="000000" w:themeColor="text1"/>
        </w:rPr>
        <w:t>上述代销机构</w:t>
      </w:r>
      <w:r w:rsidR="00B76BB9" w:rsidRPr="00B76BB9">
        <w:rPr>
          <w:rFonts w:asciiTheme="minorEastAsia" w:eastAsiaTheme="minorEastAsia" w:hAnsiTheme="minorEastAsia" w:cstheme="minorEastAsia" w:hint="eastAsia"/>
          <w:color w:val="000000" w:themeColor="text1"/>
        </w:rPr>
        <w:t>在此基础上实施的费率优惠活动本基金管理人不再进行限制，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47534B">
        <w:rPr>
          <w:rFonts w:hint="eastAsia"/>
        </w:rPr>
        <w:t>上述代销机构</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47534B">
        <w:rPr>
          <w:rFonts w:hint="eastAsia"/>
        </w:rPr>
        <w:t>上述代销机构</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F91F27"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47534B">
        <w:rPr>
          <w:rFonts w:hint="eastAsia"/>
        </w:rPr>
        <w:t>上述代销机构</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C80737" w:rsidRPr="00C80737" w:rsidRDefault="009877A4"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C80737" w:rsidRPr="00C80737">
        <w:rPr>
          <w:rFonts w:cs="Calibri" w:hint="eastAsia"/>
        </w:rPr>
        <w:t>爱建证券</w:t>
      </w:r>
    </w:p>
    <w:p w:rsidR="00C80737" w:rsidRPr="00C80737" w:rsidRDefault="00C80737"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C80737">
        <w:rPr>
          <w:rFonts w:cs="Calibri" w:hint="eastAsia"/>
        </w:rPr>
        <w:t>客服电话：4001-962-502</w:t>
      </w:r>
    </w:p>
    <w:p w:rsidR="00E232B5" w:rsidRPr="00881C42" w:rsidRDefault="00C80737"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C80737">
        <w:rPr>
          <w:rFonts w:cs="Calibri" w:hint="eastAsia"/>
        </w:rPr>
        <w:t>网址：www.ajzq.com</w:t>
      </w:r>
    </w:p>
    <w:p w:rsidR="00C80737" w:rsidRPr="00C80737" w:rsidRDefault="0047534B" w:rsidP="00C80737">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C80737" w:rsidRPr="00C80737">
        <w:rPr>
          <w:rFonts w:cs="Calibri" w:hint="eastAsia"/>
        </w:rPr>
        <w:t>华泰证券</w:t>
      </w:r>
    </w:p>
    <w:p w:rsidR="00C80737" w:rsidRPr="00C80737" w:rsidRDefault="00C80737"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C80737">
        <w:rPr>
          <w:rFonts w:cs="Calibri" w:hint="eastAsia"/>
        </w:rPr>
        <w:t>客服电话：95597</w:t>
      </w:r>
    </w:p>
    <w:p w:rsidR="0047534B" w:rsidRPr="00881C42" w:rsidRDefault="00C80737"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C80737">
        <w:rPr>
          <w:rFonts w:cs="Calibri" w:hint="eastAsia"/>
        </w:rPr>
        <w:t>网址：www.htsc.com.cn</w:t>
      </w:r>
      <w:bookmarkStart w:id="0" w:name="_GoBack"/>
      <w:bookmarkEnd w:id="0"/>
    </w:p>
    <w:p w:rsidR="00C80737" w:rsidRPr="00C80737" w:rsidRDefault="00ED7083" w:rsidP="00C80737">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3</w:t>
      </w:r>
      <w:r w:rsidR="009877A4" w:rsidRPr="009877A4">
        <w:rPr>
          <w:rFonts w:cs="Calibri" w:hint="eastAsia"/>
        </w:rPr>
        <w:t>、</w:t>
      </w:r>
      <w:r w:rsidR="00C80737" w:rsidRPr="00C80737">
        <w:rPr>
          <w:rFonts w:cs="Calibri" w:hint="eastAsia"/>
        </w:rPr>
        <w:t>湘财证券</w:t>
      </w:r>
    </w:p>
    <w:p w:rsidR="00C80737" w:rsidRPr="00C80737" w:rsidRDefault="00C80737"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C80737">
        <w:rPr>
          <w:rFonts w:cs="Calibri" w:hint="eastAsia"/>
        </w:rPr>
        <w:t>客服电话：95351</w:t>
      </w:r>
    </w:p>
    <w:p w:rsidR="00C80737" w:rsidRDefault="00C80737" w:rsidP="00C80737">
      <w:pPr>
        <w:pStyle w:val="a7"/>
        <w:shd w:val="clear" w:color="auto" w:fill="FFFFFF"/>
        <w:adjustRightInd w:val="0"/>
        <w:snapToGrid w:val="0"/>
        <w:spacing w:before="0" w:beforeAutospacing="0" w:after="0" w:afterAutospacing="0" w:line="360" w:lineRule="auto"/>
        <w:ind w:firstLine="420"/>
        <w:jc w:val="both"/>
        <w:rPr>
          <w:rFonts w:cs="Calibri"/>
        </w:rPr>
      </w:pPr>
      <w:r w:rsidRPr="00C80737">
        <w:rPr>
          <w:rFonts w:cs="Calibri" w:hint="eastAsia"/>
        </w:rPr>
        <w:t>网址：www.xcsc.com</w:t>
      </w:r>
    </w:p>
    <w:p w:rsidR="00A00AAF" w:rsidRPr="009877A4" w:rsidRDefault="004C52AF">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4、</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B7F7B" w:rsidRDefault="00E7053C"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4B7F7B" w:rsidRPr="004B7F7B">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w:t>
      </w:r>
      <w:r w:rsidRPr="00987CED">
        <w:rPr>
          <w:rFonts w:asciiTheme="minorEastAsia" w:eastAsiaTheme="minorEastAsia" w:hAnsiTheme="minorEastAsia" w:cstheme="minorEastAsia" w:hint="eastAsia"/>
          <w:color w:val="000000" w:themeColor="text1"/>
        </w:rPr>
        <w:lastRenderedPageBreak/>
        <w:t>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C80737">
        <w:rPr>
          <w:rFonts w:cs="Calibri"/>
        </w:rPr>
        <w:t>4</w:t>
      </w:r>
      <w:r w:rsidR="009877A4" w:rsidRPr="009877A4">
        <w:rPr>
          <w:rFonts w:cs="Calibri" w:hint="eastAsia"/>
        </w:rPr>
        <w:t>年</w:t>
      </w:r>
      <w:r w:rsidR="00C80737">
        <w:rPr>
          <w:rFonts w:cs="Calibri"/>
        </w:rPr>
        <w:t>3</w:t>
      </w:r>
      <w:r w:rsidR="009877A4" w:rsidRPr="009877A4">
        <w:rPr>
          <w:rFonts w:cs="Calibri" w:hint="eastAsia"/>
        </w:rPr>
        <w:t>月</w:t>
      </w:r>
      <w:r w:rsidR="00E03910">
        <w:rPr>
          <w:rFonts w:cs="Calibri"/>
        </w:rPr>
        <w:t>2</w:t>
      </w:r>
      <w:r w:rsidR="00C80737">
        <w:rPr>
          <w:rFonts w:cs="Calibri"/>
        </w:rPr>
        <w:t>7</w:t>
      </w:r>
      <w:r w:rsidR="009877A4" w:rsidRPr="009877A4">
        <w:rPr>
          <w:rFonts w:cs="Calibri" w:hint="eastAsia"/>
        </w:rPr>
        <w:t>日</w:t>
      </w:r>
    </w:p>
    <w:sectPr w:rsidR="00A00AAF" w:rsidRPr="009877A4" w:rsidSect="00B03E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29" w:rsidRDefault="00601F29" w:rsidP="00E3201D">
      <w:r>
        <w:separator/>
      </w:r>
    </w:p>
  </w:endnote>
  <w:endnote w:type="continuationSeparator" w:id="0">
    <w:p w:rsidR="00601F29" w:rsidRDefault="00601F29"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29" w:rsidRDefault="00601F29" w:rsidP="00E3201D">
      <w:r>
        <w:separator/>
      </w:r>
    </w:p>
  </w:footnote>
  <w:footnote w:type="continuationSeparator" w:id="0">
    <w:p w:rsidR="00601F29" w:rsidRDefault="00601F29"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5907"/>
    <w:rsid w:val="0002038E"/>
    <w:rsid w:val="0004705D"/>
    <w:rsid w:val="000737EE"/>
    <w:rsid w:val="0007668C"/>
    <w:rsid w:val="00093875"/>
    <w:rsid w:val="000B1AB2"/>
    <w:rsid w:val="000D170F"/>
    <w:rsid w:val="000E10B7"/>
    <w:rsid w:val="000E7D3C"/>
    <w:rsid w:val="001039C4"/>
    <w:rsid w:val="00112143"/>
    <w:rsid w:val="00112272"/>
    <w:rsid w:val="00126069"/>
    <w:rsid w:val="00142F9B"/>
    <w:rsid w:val="00156402"/>
    <w:rsid w:val="00157772"/>
    <w:rsid w:val="00163302"/>
    <w:rsid w:val="00172A27"/>
    <w:rsid w:val="00172BAA"/>
    <w:rsid w:val="00175014"/>
    <w:rsid w:val="0018431F"/>
    <w:rsid w:val="00196156"/>
    <w:rsid w:val="001B433C"/>
    <w:rsid w:val="001C22C6"/>
    <w:rsid w:val="001D0BCE"/>
    <w:rsid w:val="002000F3"/>
    <w:rsid w:val="00204212"/>
    <w:rsid w:val="00214B23"/>
    <w:rsid w:val="002173DE"/>
    <w:rsid w:val="00227180"/>
    <w:rsid w:val="0025547A"/>
    <w:rsid w:val="00266540"/>
    <w:rsid w:val="0026767D"/>
    <w:rsid w:val="0028120E"/>
    <w:rsid w:val="00293ED1"/>
    <w:rsid w:val="002A228B"/>
    <w:rsid w:val="002B1024"/>
    <w:rsid w:val="002B1557"/>
    <w:rsid w:val="002B3132"/>
    <w:rsid w:val="002B4142"/>
    <w:rsid w:val="002B6B49"/>
    <w:rsid w:val="002C28DF"/>
    <w:rsid w:val="002C4C5E"/>
    <w:rsid w:val="002C547F"/>
    <w:rsid w:val="002C5740"/>
    <w:rsid w:val="002C63BA"/>
    <w:rsid w:val="002C772D"/>
    <w:rsid w:val="002F6868"/>
    <w:rsid w:val="00305D3D"/>
    <w:rsid w:val="00316B0B"/>
    <w:rsid w:val="00317240"/>
    <w:rsid w:val="00336D66"/>
    <w:rsid w:val="0034379E"/>
    <w:rsid w:val="00347AA1"/>
    <w:rsid w:val="00347FF3"/>
    <w:rsid w:val="003507DD"/>
    <w:rsid w:val="00361989"/>
    <w:rsid w:val="003631DF"/>
    <w:rsid w:val="00364825"/>
    <w:rsid w:val="00372758"/>
    <w:rsid w:val="00390CB1"/>
    <w:rsid w:val="003C4285"/>
    <w:rsid w:val="003C7AEC"/>
    <w:rsid w:val="003D2696"/>
    <w:rsid w:val="003D3C4C"/>
    <w:rsid w:val="003E168F"/>
    <w:rsid w:val="003F276E"/>
    <w:rsid w:val="00420793"/>
    <w:rsid w:val="0043356C"/>
    <w:rsid w:val="00445F84"/>
    <w:rsid w:val="00447446"/>
    <w:rsid w:val="004511C4"/>
    <w:rsid w:val="00453E39"/>
    <w:rsid w:val="0047534B"/>
    <w:rsid w:val="004840C8"/>
    <w:rsid w:val="004944A3"/>
    <w:rsid w:val="004A0E27"/>
    <w:rsid w:val="004A1B5A"/>
    <w:rsid w:val="004A47C9"/>
    <w:rsid w:val="004B1512"/>
    <w:rsid w:val="004B7B90"/>
    <w:rsid w:val="004B7F7B"/>
    <w:rsid w:val="004C26F2"/>
    <w:rsid w:val="004C5102"/>
    <w:rsid w:val="004C52AF"/>
    <w:rsid w:val="004D0845"/>
    <w:rsid w:val="004E1C9F"/>
    <w:rsid w:val="004E2142"/>
    <w:rsid w:val="004E32AC"/>
    <w:rsid w:val="00500661"/>
    <w:rsid w:val="00504054"/>
    <w:rsid w:val="00506924"/>
    <w:rsid w:val="00522178"/>
    <w:rsid w:val="00534398"/>
    <w:rsid w:val="0055048C"/>
    <w:rsid w:val="00566D76"/>
    <w:rsid w:val="005670F1"/>
    <w:rsid w:val="005706A4"/>
    <w:rsid w:val="0059003D"/>
    <w:rsid w:val="005973D4"/>
    <w:rsid w:val="005A54A0"/>
    <w:rsid w:val="005B7934"/>
    <w:rsid w:val="005E5033"/>
    <w:rsid w:val="005F0540"/>
    <w:rsid w:val="00601F29"/>
    <w:rsid w:val="00610D9A"/>
    <w:rsid w:val="00627EE6"/>
    <w:rsid w:val="00631BBC"/>
    <w:rsid w:val="00636821"/>
    <w:rsid w:val="0064010B"/>
    <w:rsid w:val="006434F1"/>
    <w:rsid w:val="00646793"/>
    <w:rsid w:val="006554A2"/>
    <w:rsid w:val="006626F1"/>
    <w:rsid w:val="00665EFB"/>
    <w:rsid w:val="00680493"/>
    <w:rsid w:val="00691BF4"/>
    <w:rsid w:val="006928B4"/>
    <w:rsid w:val="006D717C"/>
    <w:rsid w:val="0070267D"/>
    <w:rsid w:val="0072345B"/>
    <w:rsid w:val="0072741B"/>
    <w:rsid w:val="00731549"/>
    <w:rsid w:val="007424F2"/>
    <w:rsid w:val="00743A13"/>
    <w:rsid w:val="00762114"/>
    <w:rsid w:val="00767674"/>
    <w:rsid w:val="00786DAF"/>
    <w:rsid w:val="0079226C"/>
    <w:rsid w:val="007B26E1"/>
    <w:rsid w:val="007C4602"/>
    <w:rsid w:val="007E2426"/>
    <w:rsid w:val="007E46F3"/>
    <w:rsid w:val="007F166F"/>
    <w:rsid w:val="007F31CD"/>
    <w:rsid w:val="007F42E4"/>
    <w:rsid w:val="0082536C"/>
    <w:rsid w:val="0082716F"/>
    <w:rsid w:val="008512B8"/>
    <w:rsid w:val="00860E1D"/>
    <w:rsid w:val="00864CDD"/>
    <w:rsid w:val="008769F5"/>
    <w:rsid w:val="00881C42"/>
    <w:rsid w:val="0088224E"/>
    <w:rsid w:val="00882A09"/>
    <w:rsid w:val="008919C0"/>
    <w:rsid w:val="008A01A0"/>
    <w:rsid w:val="008A27AD"/>
    <w:rsid w:val="008A29CE"/>
    <w:rsid w:val="008B0A9C"/>
    <w:rsid w:val="008B2268"/>
    <w:rsid w:val="008B2C05"/>
    <w:rsid w:val="008B7C7A"/>
    <w:rsid w:val="008C4516"/>
    <w:rsid w:val="008E589A"/>
    <w:rsid w:val="008F5130"/>
    <w:rsid w:val="00901838"/>
    <w:rsid w:val="00916226"/>
    <w:rsid w:val="00941216"/>
    <w:rsid w:val="00953E06"/>
    <w:rsid w:val="0096184E"/>
    <w:rsid w:val="009633B5"/>
    <w:rsid w:val="00965497"/>
    <w:rsid w:val="009877A4"/>
    <w:rsid w:val="009974A3"/>
    <w:rsid w:val="009B7508"/>
    <w:rsid w:val="009C6597"/>
    <w:rsid w:val="009D5A96"/>
    <w:rsid w:val="009F38CE"/>
    <w:rsid w:val="00A00AAF"/>
    <w:rsid w:val="00A0278D"/>
    <w:rsid w:val="00A377DB"/>
    <w:rsid w:val="00A46BE9"/>
    <w:rsid w:val="00A522B4"/>
    <w:rsid w:val="00A60C90"/>
    <w:rsid w:val="00A70945"/>
    <w:rsid w:val="00A70B1F"/>
    <w:rsid w:val="00A81E34"/>
    <w:rsid w:val="00AB6A76"/>
    <w:rsid w:val="00AD4BE8"/>
    <w:rsid w:val="00AD5FA3"/>
    <w:rsid w:val="00AD6E8D"/>
    <w:rsid w:val="00AF1899"/>
    <w:rsid w:val="00AF1A2D"/>
    <w:rsid w:val="00AF76F6"/>
    <w:rsid w:val="00B01D7F"/>
    <w:rsid w:val="00B03EF9"/>
    <w:rsid w:val="00B0516D"/>
    <w:rsid w:val="00B336E6"/>
    <w:rsid w:val="00B424A3"/>
    <w:rsid w:val="00B632AB"/>
    <w:rsid w:val="00B679FB"/>
    <w:rsid w:val="00B76BB9"/>
    <w:rsid w:val="00B774A9"/>
    <w:rsid w:val="00B80061"/>
    <w:rsid w:val="00B81CC7"/>
    <w:rsid w:val="00B851C2"/>
    <w:rsid w:val="00B85DD2"/>
    <w:rsid w:val="00B975FE"/>
    <w:rsid w:val="00BA5803"/>
    <w:rsid w:val="00BB0D06"/>
    <w:rsid w:val="00BB477F"/>
    <w:rsid w:val="00BB5BDE"/>
    <w:rsid w:val="00BC2167"/>
    <w:rsid w:val="00BC38F5"/>
    <w:rsid w:val="00BC5516"/>
    <w:rsid w:val="00BC560B"/>
    <w:rsid w:val="00BC7D60"/>
    <w:rsid w:val="00BD01CC"/>
    <w:rsid w:val="00BE1FB8"/>
    <w:rsid w:val="00BF6A07"/>
    <w:rsid w:val="00C06005"/>
    <w:rsid w:val="00C0603A"/>
    <w:rsid w:val="00C267AE"/>
    <w:rsid w:val="00C27637"/>
    <w:rsid w:val="00C40AB2"/>
    <w:rsid w:val="00C51529"/>
    <w:rsid w:val="00C52FB1"/>
    <w:rsid w:val="00C5608E"/>
    <w:rsid w:val="00C80737"/>
    <w:rsid w:val="00C873A7"/>
    <w:rsid w:val="00CA1413"/>
    <w:rsid w:val="00CA2869"/>
    <w:rsid w:val="00CA36CF"/>
    <w:rsid w:val="00CA3B8C"/>
    <w:rsid w:val="00CA62D2"/>
    <w:rsid w:val="00CA73E7"/>
    <w:rsid w:val="00CD2771"/>
    <w:rsid w:val="00CD57F0"/>
    <w:rsid w:val="00CE0062"/>
    <w:rsid w:val="00D414D8"/>
    <w:rsid w:val="00D61B38"/>
    <w:rsid w:val="00D61C64"/>
    <w:rsid w:val="00D67F01"/>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03910"/>
    <w:rsid w:val="00E13E9E"/>
    <w:rsid w:val="00E14296"/>
    <w:rsid w:val="00E22DBA"/>
    <w:rsid w:val="00E232B5"/>
    <w:rsid w:val="00E26862"/>
    <w:rsid w:val="00E3201D"/>
    <w:rsid w:val="00E34D91"/>
    <w:rsid w:val="00E365D5"/>
    <w:rsid w:val="00E57911"/>
    <w:rsid w:val="00E7053C"/>
    <w:rsid w:val="00E723F9"/>
    <w:rsid w:val="00E778B5"/>
    <w:rsid w:val="00E77ED9"/>
    <w:rsid w:val="00E87CD2"/>
    <w:rsid w:val="00EA1F68"/>
    <w:rsid w:val="00EA60E4"/>
    <w:rsid w:val="00EA695E"/>
    <w:rsid w:val="00EA7DD1"/>
    <w:rsid w:val="00EB0CE1"/>
    <w:rsid w:val="00EC64A9"/>
    <w:rsid w:val="00ED5CA0"/>
    <w:rsid w:val="00ED7083"/>
    <w:rsid w:val="00EE68E6"/>
    <w:rsid w:val="00F061A9"/>
    <w:rsid w:val="00F14BCF"/>
    <w:rsid w:val="00F173E8"/>
    <w:rsid w:val="00F23E9A"/>
    <w:rsid w:val="00F31BC6"/>
    <w:rsid w:val="00F53580"/>
    <w:rsid w:val="00F55EE7"/>
    <w:rsid w:val="00F624D8"/>
    <w:rsid w:val="00F73AF8"/>
    <w:rsid w:val="00F8346B"/>
    <w:rsid w:val="00F91F27"/>
    <w:rsid w:val="00F92C9B"/>
    <w:rsid w:val="00FA3C34"/>
    <w:rsid w:val="00FB30FB"/>
    <w:rsid w:val="00FC0836"/>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F9"/>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B03EF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03EF9"/>
    <w:pPr>
      <w:jc w:val="left"/>
    </w:pPr>
  </w:style>
  <w:style w:type="paragraph" w:styleId="a4">
    <w:name w:val="Balloon Text"/>
    <w:basedOn w:val="a"/>
    <w:link w:val="Char0"/>
    <w:uiPriority w:val="99"/>
    <w:semiHidden/>
    <w:unhideWhenUsed/>
    <w:qFormat/>
    <w:rsid w:val="00B03EF9"/>
    <w:rPr>
      <w:sz w:val="18"/>
      <w:szCs w:val="18"/>
    </w:rPr>
  </w:style>
  <w:style w:type="paragraph" w:styleId="a5">
    <w:name w:val="footer"/>
    <w:basedOn w:val="a"/>
    <w:link w:val="Char1"/>
    <w:uiPriority w:val="99"/>
    <w:unhideWhenUsed/>
    <w:qFormat/>
    <w:rsid w:val="00B03EF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03EF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03EF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03EF9"/>
    <w:rPr>
      <w:b/>
      <w:bCs/>
    </w:rPr>
  </w:style>
  <w:style w:type="table" w:styleId="a9">
    <w:name w:val="Table Grid"/>
    <w:basedOn w:val="a1"/>
    <w:uiPriority w:val="59"/>
    <w:qFormat/>
    <w:rsid w:val="00B03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B03EF9"/>
    <w:rPr>
      <w:color w:val="4C4C4C"/>
      <w:u w:val="none"/>
    </w:rPr>
  </w:style>
  <w:style w:type="character" w:styleId="ab">
    <w:name w:val="Emphasis"/>
    <w:basedOn w:val="a0"/>
    <w:uiPriority w:val="20"/>
    <w:qFormat/>
    <w:rsid w:val="00B03EF9"/>
  </w:style>
  <w:style w:type="character" w:styleId="HTML">
    <w:name w:val="HTML Acronym"/>
    <w:basedOn w:val="a0"/>
    <w:uiPriority w:val="99"/>
    <w:semiHidden/>
    <w:unhideWhenUsed/>
    <w:qFormat/>
    <w:rsid w:val="00B03EF9"/>
  </w:style>
  <w:style w:type="character" w:styleId="ac">
    <w:name w:val="Hyperlink"/>
    <w:basedOn w:val="a0"/>
    <w:uiPriority w:val="99"/>
    <w:unhideWhenUsed/>
    <w:qFormat/>
    <w:rsid w:val="00B03EF9"/>
    <w:rPr>
      <w:color w:val="0000FF"/>
      <w:u w:val="single"/>
    </w:rPr>
  </w:style>
  <w:style w:type="character" w:styleId="ad">
    <w:name w:val="annotation reference"/>
    <w:basedOn w:val="a0"/>
    <w:uiPriority w:val="99"/>
    <w:semiHidden/>
    <w:unhideWhenUsed/>
    <w:qFormat/>
    <w:rsid w:val="00B03EF9"/>
    <w:rPr>
      <w:sz w:val="21"/>
      <w:szCs w:val="21"/>
    </w:rPr>
  </w:style>
  <w:style w:type="character" w:customStyle="1" w:styleId="3Char">
    <w:name w:val="标题 3 Char"/>
    <w:basedOn w:val="a0"/>
    <w:link w:val="3"/>
    <w:uiPriority w:val="9"/>
    <w:qFormat/>
    <w:rsid w:val="00B03EF9"/>
    <w:rPr>
      <w:rFonts w:ascii="宋体" w:eastAsia="宋体" w:hAnsi="宋体" w:cs="宋体"/>
      <w:b/>
      <w:bCs/>
      <w:kern w:val="0"/>
      <w:sz w:val="27"/>
      <w:szCs w:val="27"/>
    </w:rPr>
  </w:style>
  <w:style w:type="character" w:customStyle="1" w:styleId="span4">
    <w:name w:val="span4"/>
    <w:basedOn w:val="a0"/>
    <w:qFormat/>
    <w:rsid w:val="00B03EF9"/>
  </w:style>
  <w:style w:type="character" w:customStyle="1" w:styleId="span01">
    <w:name w:val="span01"/>
    <w:basedOn w:val="a0"/>
    <w:qFormat/>
    <w:rsid w:val="00B03EF9"/>
    <w:rPr>
      <w:sz w:val="24"/>
      <w:szCs w:val="24"/>
    </w:rPr>
  </w:style>
  <w:style w:type="character" w:customStyle="1" w:styleId="icon2">
    <w:name w:val="icon2"/>
    <w:basedOn w:val="a0"/>
    <w:qFormat/>
    <w:rsid w:val="00B03EF9"/>
  </w:style>
  <w:style w:type="character" w:customStyle="1" w:styleId="fqrsyliswk">
    <w:name w:val="fqrsyl_iswk"/>
    <w:basedOn w:val="a0"/>
    <w:qFormat/>
    <w:rsid w:val="00B03EF9"/>
  </w:style>
  <w:style w:type="character" w:customStyle="1" w:styleId="span03">
    <w:name w:val="span03"/>
    <w:basedOn w:val="a0"/>
    <w:qFormat/>
    <w:rsid w:val="00B03EF9"/>
  </w:style>
  <w:style w:type="character" w:customStyle="1" w:styleId="span031">
    <w:name w:val="span031"/>
    <w:basedOn w:val="a0"/>
    <w:qFormat/>
    <w:rsid w:val="00B03EF9"/>
  </w:style>
  <w:style w:type="character" w:customStyle="1" w:styleId="fmwfsyiswk">
    <w:name w:val="fmwfsy_iswk"/>
    <w:basedOn w:val="a0"/>
    <w:qFormat/>
    <w:rsid w:val="00B03EF9"/>
  </w:style>
  <w:style w:type="character" w:customStyle="1" w:styleId="span1">
    <w:name w:val="span1"/>
    <w:basedOn w:val="a0"/>
    <w:qFormat/>
    <w:rsid w:val="00B03EF9"/>
  </w:style>
  <w:style w:type="character" w:customStyle="1" w:styleId="span2">
    <w:name w:val="span2"/>
    <w:basedOn w:val="a0"/>
    <w:qFormat/>
    <w:rsid w:val="00B03EF9"/>
  </w:style>
  <w:style w:type="character" w:customStyle="1" w:styleId="hover46">
    <w:name w:val="hover46"/>
    <w:basedOn w:val="a0"/>
    <w:qFormat/>
    <w:rsid w:val="00B03EF9"/>
    <w:rPr>
      <w:shd w:val="clear" w:color="auto" w:fill="FEF2E7"/>
    </w:rPr>
  </w:style>
  <w:style w:type="character" w:customStyle="1" w:styleId="hover47">
    <w:name w:val="hover47"/>
    <w:basedOn w:val="a0"/>
    <w:qFormat/>
    <w:rsid w:val="00B03EF9"/>
    <w:rPr>
      <w:color w:val="F88413"/>
    </w:rPr>
  </w:style>
  <w:style w:type="character" w:customStyle="1" w:styleId="span02">
    <w:name w:val="span02"/>
    <w:basedOn w:val="a0"/>
    <w:qFormat/>
    <w:rsid w:val="00B03EF9"/>
    <w:rPr>
      <w:sz w:val="24"/>
      <w:szCs w:val="24"/>
    </w:rPr>
  </w:style>
  <w:style w:type="character" w:customStyle="1" w:styleId="span021">
    <w:name w:val="span021"/>
    <w:basedOn w:val="a0"/>
    <w:qFormat/>
    <w:rsid w:val="00B03EF9"/>
  </w:style>
  <w:style w:type="character" w:customStyle="1" w:styleId="on26">
    <w:name w:val="on26"/>
    <w:basedOn w:val="a0"/>
    <w:qFormat/>
    <w:rsid w:val="00B03EF9"/>
    <w:rPr>
      <w:color w:val="F88413"/>
    </w:rPr>
  </w:style>
  <w:style w:type="character" w:customStyle="1" w:styleId="on27">
    <w:name w:val="on27"/>
    <w:basedOn w:val="a0"/>
    <w:qFormat/>
    <w:rsid w:val="00B03EF9"/>
  </w:style>
  <w:style w:type="character" w:customStyle="1" w:styleId="span3">
    <w:name w:val="span3"/>
    <w:basedOn w:val="a0"/>
    <w:qFormat/>
    <w:rsid w:val="00B03EF9"/>
  </w:style>
  <w:style w:type="character" w:customStyle="1" w:styleId="span011">
    <w:name w:val="span011"/>
    <w:basedOn w:val="a0"/>
    <w:qFormat/>
    <w:rsid w:val="00B03EF9"/>
  </w:style>
  <w:style w:type="character" w:customStyle="1" w:styleId="icon">
    <w:name w:val="icon"/>
    <w:basedOn w:val="a0"/>
    <w:qFormat/>
    <w:rsid w:val="00B03EF9"/>
  </w:style>
  <w:style w:type="character" w:customStyle="1" w:styleId="hover44">
    <w:name w:val="hover44"/>
    <w:basedOn w:val="a0"/>
    <w:qFormat/>
    <w:rsid w:val="00B03EF9"/>
    <w:rPr>
      <w:shd w:val="clear" w:color="auto" w:fill="FEF2E7"/>
    </w:rPr>
  </w:style>
  <w:style w:type="character" w:customStyle="1" w:styleId="hover45">
    <w:name w:val="hover45"/>
    <w:basedOn w:val="a0"/>
    <w:qFormat/>
    <w:rsid w:val="00B03EF9"/>
    <w:rPr>
      <w:color w:val="F88413"/>
    </w:rPr>
  </w:style>
  <w:style w:type="character" w:customStyle="1" w:styleId="on">
    <w:name w:val="on"/>
    <w:basedOn w:val="a0"/>
    <w:qFormat/>
    <w:rsid w:val="00B03EF9"/>
    <w:rPr>
      <w:color w:val="F88413"/>
    </w:rPr>
  </w:style>
  <w:style w:type="character" w:customStyle="1" w:styleId="on1">
    <w:name w:val="on1"/>
    <w:basedOn w:val="a0"/>
    <w:qFormat/>
    <w:rsid w:val="00B03EF9"/>
  </w:style>
  <w:style w:type="character" w:customStyle="1" w:styleId="Char2">
    <w:name w:val="页眉 Char"/>
    <w:basedOn w:val="a0"/>
    <w:link w:val="a6"/>
    <w:uiPriority w:val="99"/>
    <w:qFormat/>
    <w:rsid w:val="00B03EF9"/>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B03EF9"/>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B03EF9"/>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B03EF9"/>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B03EF9"/>
    <w:rPr>
      <w:rFonts w:asciiTheme="minorHAnsi" w:eastAsiaTheme="minorEastAsia" w:hAnsiTheme="minorHAnsi" w:cstheme="minorBidi"/>
      <w:kern w:val="2"/>
      <w:sz w:val="18"/>
      <w:szCs w:val="18"/>
    </w:rPr>
  </w:style>
  <w:style w:type="character" w:customStyle="1" w:styleId="hover43">
    <w:name w:val="hover43"/>
    <w:basedOn w:val="a0"/>
    <w:qFormat/>
    <w:rsid w:val="00B03EF9"/>
    <w:rPr>
      <w:color w:val="F88413"/>
    </w:rPr>
  </w:style>
  <w:style w:type="paragraph" w:customStyle="1" w:styleId="Default">
    <w:name w:val="Default"/>
    <w:qFormat/>
    <w:rsid w:val="00B03EF9"/>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B03EF9"/>
    <w:rPr>
      <w:color w:val="F88413"/>
    </w:rPr>
  </w:style>
  <w:style w:type="character" w:customStyle="1" w:styleId="hover1">
    <w:name w:val="hover1"/>
    <w:basedOn w:val="a0"/>
    <w:qFormat/>
    <w:rsid w:val="00B03EF9"/>
    <w:rPr>
      <w:shd w:val="clear" w:color="auto" w:fill="FEF2E7"/>
    </w:rPr>
  </w:style>
  <w:style w:type="character" w:customStyle="1" w:styleId="hover42">
    <w:name w:val="hover42"/>
    <w:basedOn w:val="a0"/>
    <w:qFormat/>
    <w:rsid w:val="00B03EF9"/>
    <w:rPr>
      <w:shd w:val="clear" w:color="auto" w:fill="FEF2E7"/>
    </w:rPr>
  </w:style>
  <w:style w:type="character" w:customStyle="1" w:styleId="on3">
    <w:name w:val="on3"/>
    <w:basedOn w:val="a0"/>
    <w:qFormat/>
    <w:rsid w:val="00B03EF9"/>
  </w:style>
  <w:style w:type="character" w:customStyle="1" w:styleId="on4">
    <w:name w:val="on4"/>
    <w:basedOn w:val="a0"/>
    <w:qFormat/>
    <w:rsid w:val="00B03EF9"/>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1337</Characters>
  <Application>Microsoft Office Word</Application>
  <DocSecurity>4</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2024-03-26T16:02:00Z</dcterms:created>
  <dcterms:modified xsi:type="dcterms:W3CDTF">2024-03-26T16:02:00Z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