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8" w:rsidRPr="00656EA8" w:rsidRDefault="00656EA8" w:rsidP="00656EA8">
      <w:pPr>
        <w:jc w:val="center"/>
        <w:rPr>
          <w:b/>
          <w:kern w:val="0"/>
          <w:sz w:val="32"/>
        </w:rPr>
      </w:pPr>
      <w:r w:rsidRPr="00656EA8">
        <w:rPr>
          <w:rFonts w:hint="eastAsia"/>
          <w:b/>
          <w:kern w:val="0"/>
          <w:sz w:val="32"/>
        </w:rPr>
        <w:t>工银瑞信基金管理有限公司</w:t>
      </w:r>
    </w:p>
    <w:p w:rsidR="002F5DEE" w:rsidRPr="00656EA8" w:rsidRDefault="00656EA8" w:rsidP="00656EA8">
      <w:pPr>
        <w:jc w:val="center"/>
        <w:rPr>
          <w:rFonts w:ascii="宋体" w:hAnsi="宋体" w:cs="宋体"/>
          <w:b/>
          <w:color w:val="333333"/>
          <w:kern w:val="0"/>
          <w:sz w:val="24"/>
          <w:szCs w:val="18"/>
        </w:rPr>
      </w:pPr>
      <w:r w:rsidRPr="00656EA8">
        <w:rPr>
          <w:rFonts w:hint="eastAsia"/>
          <w:b/>
          <w:kern w:val="0"/>
          <w:sz w:val="32"/>
        </w:rPr>
        <w:t>关于调整工银瑞信</w:t>
      </w:r>
      <w:r w:rsidR="00FA2ECE" w:rsidRPr="00FA2ECE">
        <w:rPr>
          <w:rFonts w:hint="eastAsia"/>
          <w:b/>
          <w:kern w:val="0"/>
          <w:sz w:val="32"/>
        </w:rPr>
        <w:t>聚</w:t>
      </w:r>
      <w:r w:rsidR="00944B73">
        <w:rPr>
          <w:rFonts w:hint="eastAsia"/>
          <w:b/>
          <w:kern w:val="0"/>
          <w:sz w:val="32"/>
        </w:rPr>
        <w:t>瑞</w:t>
      </w:r>
      <w:r w:rsidRPr="00656EA8">
        <w:rPr>
          <w:rFonts w:hint="eastAsia"/>
          <w:b/>
          <w:kern w:val="0"/>
          <w:sz w:val="32"/>
        </w:rPr>
        <w:t>混合型证券投资基金申购费率和赎回费率并修改招募说明书和</w:t>
      </w:r>
      <w:r w:rsidR="0056294B">
        <w:rPr>
          <w:rFonts w:hint="eastAsia"/>
          <w:b/>
          <w:kern w:val="0"/>
          <w:sz w:val="32"/>
        </w:rPr>
        <w:t>基金</w:t>
      </w:r>
      <w:r w:rsidRPr="00656EA8">
        <w:rPr>
          <w:rFonts w:hint="eastAsia"/>
          <w:b/>
          <w:kern w:val="0"/>
          <w:sz w:val="32"/>
        </w:rPr>
        <w:t>产品资料概要的公告</w:t>
      </w:r>
    </w:p>
    <w:p w:rsidR="00656EA8" w:rsidRPr="00FA2ECE" w:rsidRDefault="00656EA8" w:rsidP="003079D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</w:p>
    <w:p w:rsidR="00305C2E" w:rsidRDefault="00305C2E" w:rsidP="007A6189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为了</w:t>
      </w:r>
      <w:r w:rsidR="00656EA8">
        <w:rPr>
          <w:rFonts w:ascii="宋体" w:hAnsi="宋体" w:cs="宋体" w:hint="eastAsia"/>
          <w:color w:val="333333"/>
          <w:kern w:val="0"/>
          <w:sz w:val="24"/>
          <w:szCs w:val="24"/>
        </w:rPr>
        <w:t>进一步降低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工银瑞信</w:t>
      </w:r>
      <w:r w:rsidR="00FA2ECE" w:rsidRPr="00FA2ECE">
        <w:rPr>
          <w:rFonts w:ascii="宋体" w:hAnsi="宋体" w:cs="宋体" w:hint="eastAsia"/>
          <w:color w:val="333333"/>
          <w:kern w:val="0"/>
          <w:sz w:val="24"/>
          <w:szCs w:val="24"/>
        </w:rPr>
        <w:t>聚</w:t>
      </w:r>
      <w:r w:rsidR="00944B73">
        <w:rPr>
          <w:rFonts w:ascii="宋体" w:hAnsi="宋体" w:cs="宋体" w:hint="eastAsia"/>
          <w:color w:val="333333"/>
          <w:kern w:val="0"/>
          <w:sz w:val="24"/>
          <w:szCs w:val="24"/>
        </w:rPr>
        <w:t>瑞</w:t>
      </w:r>
      <w:r w:rsidR="00656EA8">
        <w:rPr>
          <w:rFonts w:ascii="宋体" w:hAnsi="宋体" w:cs="宋体" w:hint="eastAsia"/>
          <w:color w:val="333333"/>
          <w:kern w:val="0"/>
          <w:sz w:val="24"/>
          <w:szCs w:val="24"/>
        </w:rPr>
        <w:t>混合型</w:t>
      </w:r>
      <w:r w:rsidR="002F5DEE">
        <w:rPr>
          <w:rFonts w:ascii="宋体" w:hAnsi="宋体" w:cs="宋体" w:hint="eastAsia"/>
          <w:color w:val="333333"/>
          <w:kern w:val="0"/>
          <w:sz w:val="24"/>
          <w:szCs w:val="24"/>
        </w:rPr>
        <w:t>证券投资基金</w:t>
      </w:r>
      <w:r w:rsidR="000902C4">
        <w:rPr>
          <w:rFonts w:ascii="宋体" w:hAnsi="宋体" w:cs="宋体" w:hint="eastAsia"/>
          <w:color w:val="333333"/>
          <w:kern w:val="0"/>
          <w:sz w:val="24"/>
          <w:szCs w:val="24"/>
        </w:rPr>
        <w:t>（以下简称“</w:t>
      </w:r>
      <w:r w:rsidR="00CC3CD8">
        <w:rPr>
          <w:rFonts w:ascii="宋体" w:hAnsi="宋体" w:cs="宋体" w:hint="eastAsia"/>
          <w:color w:val="333333"/>
          <w:kern w:val="0"/>
          <w:sz w:val="24"/>
          <w:szCs w:val="24"/>
        </w:rPr>
        <w:t>本基金</w:t>
      </w:r>
      <w:r w:rsidR="004E40AC">
        <w:rPr>
          <w:rFonts w:ascii="宋体" w:hAnsi="宋体" w:cs="宋体" w:hint="eastAsia"/>
          <w:color w:val="333333"/>
          <w:kern w:val="0"/>
          <w:sz w:val="24"/>
          <w:szCs w:val="24"/>
        </w:rPr>
        <w:t>”</w:t>
      </w:r>
      <w:r w:rsidR="00FC0FB5">
        <w:rPr>
          <w:rFonts w:ascii="宋体" w:hAnsi="宋体" w:cs="宋体" w:hint="eastAsia"/>
          <w:color w:val="333333"/>
          <w:kern w:val="0"/>
          <w:sz w:val="24"/>
          <w:szCs w:val="24"/>
        </w:rPr>
        <w:t>）</w:t>
      </w:r>
      <w:r w:rsidR="00656EA8">
        <w:rPr>
          <w:rFonts w:ascii="宋体" w:hAnsi="宋体" w:cs="宋体" w:hint="eastAsia"/>
          <w:color w:val="333333"/>
          <w:kern w:val="0"/>
          <w:sz w:val="24"/>
          <w:szCs w:val="24"/>
        </w:rPr>
        <w:t>的日常申赎成本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，工银瑞信基金管理有限公司（以下简称“本公司”）根据</w:t>
      </w:r>
      <w:r w:rsidR="00656EA8">
        <w:rPr>
          <w:rFonts w:ascii="宋体" w:hAnsi="宋体" w:cs="宋体" w:hint="eastAsia"/>
          <w:color w:val="333333"/>
          <w:kern w:val="0"/>
          <w:sz w:val="24"/>
          <w:szCs w:val="24"/>
        </w:rPr>
        <w:t>《中</w:t>
      </w:r>
      <w:r w:rsidR="0056294B">
        <w:rPr>
          <w:rFonts w:ascii="宋体" w:hAnsi="宋体" w:cs="宋体" w:hint="eastAsia"/>
          <w:color w:val="333333"/>
          <w:kern w:val="0"/>
          <w:sz w:val="24"/>
          <w:szCs w:val="24"/>
        </w:rPr>
        <w:t>华</w:t>
      </w:r>
      <w:r w:rsidR="00656EA8">
        <w:rPr>
          <w:rFonts w:ascii="宋体" w:hAnsi="宋体" w:cs="宋体" w:hint="eastAsia"/>
          <w:color w:val="333333"/>
          <w:kern w:val="0"/>
          <w:sz w:val="24"/>
          <w:szCs w:val="24"/>
        </w:rPr>
        <w:t>人民共和国证券投资基金法》、《</w:t>
      </w:r>
      <w:r w:rsidR="00EE554C">
        <w:rPr>
          <w:rFonts w:ascii="宋体" w:hAnsi="宋体" w:cs="宋体" w:hint="eastAsia"/>
          <w:color w:val="333333"/>
          <w:kern w:val="0"/>
          <w:sz w:val="24"/>
          <w:szCs w:val="24"/>
        </w:rPr>
        <w:t>公开募集</w:t>
      </w:r>
      <w:r w:rsidR="00656EA8">
        <w:rPr>
          <w:rFonts w:ascii="宋体" w:hAnsi="宋体" w:cs="宋体" w:hint="eastAsia"/>
          <w:color w:val="333333"/>
          <w:kern w:val="0"/>
          <w:sz w:val="24"/>
          <w:szCs w:val="24"/>
        </w:rPr>
        <w:t>证券投资基金运作管理办法》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等相关法律法规的规定、《</w:t>
      </w:r>
      <w:r w:rsidR="00656EA8" w:rsidRPr="00656EA8">
        <w:rPr>
          <w:rFonts w:ascii="宋体" w:hAnsi="宋体" w:cs="宋体" w:hint="eastAsia"/>
          <w:color w:val="333333"/>
          <w:kern w:val="0"/>
          <w:sz w:val="24"/>
          <w:szCs w:val="24"/>
        </w:rPr>
        <w:t>工银瑞信</w:t>
      </w:r>
      <w:r w:rsidR="00FA2ECE" w:rsidRPr="00FA2ECE">
        <w:rPr>
          <w:rFonts w:ascii="宋体" w:hAnsi="宋体" w:cs="宋体" w:hint="eastAsia"/>
          <w:color w:val="333333"/>
          <w:kern w:val="0"/>
          <w:sz w:val="24"/>
          <w:szCs w:val="24"/>
        </w:rPr>
        <w:t>聚</w:t>
      </w:r>
      <w:r w:rsidR="00944B73">
        <w:rPr>
          <w:rFonts w:ascii="宋体" w:hAnsi="宋体" w:cs="宋体" w:hint="eastAsia"/>
          <w:color w:val="333333"/>
          <w:kern w:val="0"/>
          <w:sz w:val="24"/>
          <w:szCs w:val="24"/>
        </w:rPr>
        <w:t>瑞</w:t>
      </w:r>
      <w:r w:rsidR="00656EA8" w:rsidRPr="00656EA8">
        <w:rPr>
          <w:rFonts w:ascii="宋体" w:hAnsi="宋体" w:cs="宋体" w:hint="eastAsia"/>
          <w:color w:val="333333"/>
          <w:kern w:val="0"/>
          <w:sz w:val="24"/>
          <w:szCs w:val="24"/>
        </w:rPr>
        <w:t>混合型证券投资基金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基金合同》、《</w:t>
      </w:r>
      <w:r w:rsidR="00656EA8" w:rsidRPr="00656EA8">
        <w:rPr>
          <w:rFonts w:ascii="宋体" w:hAnsi="宋体" w:cs="宋体" w:hint="eastAsia"/>
          <w:color w:val="333333"/>
          <w:kern w:val="0"/>
          <w:sz w:val="24"/>
          <w:szCs w:val="24"/>
        </w:rPr>
        <w:t>工银瑞信</w:t>
      </w:r>
      <w:r w:rsidR="00FA2ECE" w:rsidRPr="00FA2ECE">
        <w:rPr>
          <w:rFonts w:ascii="宋体" w:hAnsi="宋体" w:cs="宋体" w:hint="eastAsia"/>
          <w:color w:val="333333"/>
          <w:kern w:val="0"/>
          <w:sz w:val="24"/>
          <w:szCs w:val="24"/>
        </w:rPr>
        <w:t>聚</w:t>
      </w:r>
      <w:r w:rsidR="00944B73">
        <w:rPr>
          <w:rFonts w:ascii="宋体" w:hAnsi="宋体" w:cs="宋体" w:hint="eastAsia"/>
          <w:color w:val="333333"/>
          <w:kern w:val="0"/>
          <w:sz w:val="24"/>
          <w:szCs w:val="24"/>
        </w:rPr>
        <w:t>瑞</w:t>
      </w:r>
      <w:r w:rsidR="00656EA8" w:rsidRPr="00656EA8">
        <w:rPr>
          <w:rFonts w:ascii="宋体" w:hAnsi="宋体" w:cs="宋体" w:hint="eastAsia"/>
          <w:color w:val="333333"/>
          <w:kern w:val="0"/>
          <w:sz w:val="24"/>
          <w:szCs w:val="24"/>
        </w:rPr>
        <w:t>混合型证券投资基金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招募说明书》</w:t>
      </w:r>
      <w:r w:rsidR="002F5DEE">
        <w:rPr>
          <w:rFonts w:ascii="宋体" w:hAnsi="宋体" w:cs="宋体" w:hint="eastAsia"/>
          <w:color w:val="333333"/>
          <w:kern w:val="0"/>
          <w:sz w:val="24"/>
          <w:szCs w:val="24"/>
        </w:rPr>
        <w:t>等相关法律文件的约定，经与</w:t>
      </w:r>
      <w:r w:rsidR="00656EA8">
        <w:rPr>
          <w:rFonts w:ascii="宋体" w:hAnsi="宋体" w:cs="宋体" w:hint="eastAsia"/>
          <w:color w:val="333333"/>
          <w:kern w:val="0"/>
          <w:sz w:val="24"/>
          <w:szCs w:val="24"/>
        </w:rPr>
        <w:t>基金托管人</w:t>
      </w:r>
      <w:r w:rsidR="00944B73" w:rsidRPr="00944B73">
        <w:rPr>
          <w:rFonts w:ascii="宋体" w:hAnsi="宋体" w:cs="宋体" w:hint="eastAsia"/>
          <w:color w:val="333333"/>
          <w:kern w:val="0"/>
          <w:sz w:val="24"/>
          <w:szCs w:val="24"/>
        </w:rPr>
        <w:t>中国邮政储蓄银行股份有限公司</w:t>
      </w:r>
      <w:r w:rsidR="00656EA8">
        <w:rPr>
          <w:rFonts w:ascii="宋体" w:hAnsi="宋体" w:cs="宋体" w:hint="eastAsia"/>
          <w:color w:val="333333"/>
          <w:kern w:val="0"/>
          <w:sz w:val="24"/>
          <w:szCs w:val="24"/>
        </w:rPr>
        <w:t>协商一致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，决定自</w:t>
      </w:r>
      <w:r w:rsidR="00656EA8">
        <w:rPr>
          <w:rFonts w:ascii="宋体" w:hAnsi="宋体" w:cs="宋体" w:hint="eastAsia"/>
          <w:color w:val="333333"/>
          <w:kern w:val="0"/>
          <w:sz w:val="24"/>
          <w:szCs w:val="24"/>
        </w:rPr>
        <w:t>20</w:t>
      </w:r>
      <w:r w:rsidR="00656EA8">
        <w:rPr>
          <w:rFonts w:ascii="宋体" w:hAnsi="宋体" w:cs="宋体"/>
          <w:color w:val="333333"/>
          <w:kern w:val="0"/>
          <w:sz w:val="24"/>
          <w:szCs w:val="24"/>
        </w:rPr>
        <w:t>2</w:t>
      </w:r>
      <w:r w:rsidR="00FA2ECE">
        <w:rPr>
          <w:rFonts w:ascii="宋体" w:hAnsi="宋体" w:cs="宋体" w:hint="eastAsia"/>
          <w:color w:val="333333"/>
          <w:kern w:val="0"/>
          <w:sz w:val="24"/>
          <w:szCs w:val="24"/>
        </w:rPr>
        <w:t>4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年</w:t>
      </w:r>
      <w:r w:rsidR="00A54D66">
        <w:rPr>
          <w:rFonts w:ascii="宋体" w:hAnsi="宋体" w:cs="宋体" w:hint="eastAsia"/>
          <w:color w:val="333333"/>
          <w:kern w:val="0"/>
          <w:sz w:val="24"/>
          <w:szCs w:val="24"/>
        </w:rPr>
        <w:t>3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月</w:t>
      </w:r>
      <w:r w:rsidR="00A54D66"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  <w:r w:rsidR="007E7058">
        <w:rPr>
          <w:rFonts w:ascii="宋体" w:hAnsi="宋体" w:cs="宋体" w:hint="eastAsia"/>
          <w:color w:val="333333"/>
          <w:kern w:val="0"/>
          <w:sz w:val="24"/>
          <w:szCs w:val="24"/>
        </w:rPr>
        <w:t>7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日起调整</w:t>
      </w:r>
      <w:r w:rsidR="00CC3CD8">
        <w:rPr>
          <w:rFonts w:ascii="宋体" w:hAnsi="宋体" w:cs="宋体" w:hint="eastAsia"/>
          <w:color w:val="333333"/>
          <w:kern w:val="0"/>
          <w:sz w:val="24"/>
          <w:szCs w:val="24"/>
        </w:rPr>
        <w:t>本基金A类基金份额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的</w:t>
      </w:r>
      <w:r w:rsidR="00656EA8">
        <w:rPr>
          <w:rFonts w:ascii="宋体" w:hAnsi="宋体" w:cs="宋体" w:hint="eastAsia"/>
          <w:color w:val="333333"/>
          <w:kern w:val="0"/>
          <w:sz w:val="24"/>
          <w:szCs w:val="24"/>
        </w:rPr>
        <w:t>申购费率和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赎回费率，</w:t>
      </w:r>
      <w:r w:rsidR="00CC3CD8" w:rsidRPr="00CC3CD8">
        <w:rPr>
          <w:rFonts w:ascii="宋体" w:hAnsi="宋体" w:cs="宋体" w:hint="eastAsia"/>
          <w:color w:val="333333"/>
          <w:kern w:val="0"/>
          <w:sz w:val="24"/>
          <w:szCs w:val="24"/>
        </w:rPr>
        <w:t>并相应修订本基金招募说明书和</w:t>
      </w:r>
      <w:r w:rsidR="00CC3CD8">
        <w:rPr>
          <w:rFonts w:ascii="宋体" w:hAnsi="宋体" w:cs="宋体" w:hint="eastAsia"/>
          <w:color w:val="333333"/>
          <w:kern w:val="0"/>
          <w:sz w:val="24"/>
          <w:szCs w:val="24"/>
        </w:rPr>
        <w:t>A</w:t>
      </w:r>
      <w:r w:rsidR="00CC3CD8" w:rsidRPr="00CC3CD8">
        <w:rPr>
          <w:rFonts w:ascii="宋体" w:hAnsi="宋体" w:cs="宋体" w:hint="eastAsia"/>
          <w:color w:val="333333"/>
          <w:kern w:val="0"/>
          <w:sz w:val="24"/>
          <w:szCs w:val="24"/>
        </w:rPr>
        <w:t>类基金份额的基金产品资料概要的相关内容</w:t>
      </w:r>
      <w:r w:rsidR="00CC3CD8"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Pr="002F5DEE">
        <w:rPr>
          <w:rFonts w:ascii="宋体" w:hAnsi="宋体" w:cs="宋体" w:hint="eastAsia"/>
          <w:color w:val="333333"/>
          <w:kern w:val="0"/>
          <w:sz w:val="24"/>
          <w:szCs w:val="24"/>
        </w:rPr>
        <w:t>具体安排如下：</w:t>
      </w:r>
    </w:p>
    <w:p w:rsidR="003079D6" w:rsidRDefault="00CC3CD8" w:rsidP="00EA0D39">
      <w:pPr>
        <w:widowControl/>
        <w:shd w:val="clear" w:color="auto" w:fill="FFFFFF"/>
        <w:spacing w:line="360" w:lineRule="auto"/>
        <w:ind w:firstLineChars="200" w:firstLine="480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本基金</w:t>
      </w:r>
      <w:r w:rsidRPr="00CC3CD8">
        <w:rPr>
          <w:rFonts w:ascii="宋体" w:hAnsi="宋体" w:cs="宋体" w:hint="eastAsia"/>
          <w:color w:val="333333"/>
          <w:kern w:val="0"/>
          <w:sz w:val="24"/>
          <w:szCs w:val="24"/>
        </w:rPr>
        <w:t>A类基金份额</w:t>
      </w:r>
      <w:r w:rsidR="003079D6" w:rsidRPr="003079D6">
        <w:rPr>
          <w:rFonts w:ascii="宋体" w:hAnsi="宋体" w:cs="宋体" w:hint="eastAsia"/>
          <w:color w:val="333333"/>
          <w:kern w:val="0"/>
          <w:sz w:val="24"/>
          <w:szCs w:val="24"/>
        </w:rPr>
        <w:t>调整后的费率结构</w:t>
      </w:r>
    </w:p>
    <w:tbl>
      <w:tblPr>
        <w:tblStyle w:val="a6"/>
        <w:tblW w:w="8755" w:type="dxa"/>
        <w:jc w:val="center"/>
        <w:tblLook w:val="04A0"/>
      </w:tblPr>
      <w:tblGrid>
        <w:gridCol w:w="1526"/>
        <w:gridCol w:w="3118"/>
        <w:gridCol w:w="2093"/>
        <w:gridCol w:w="2018"/>
      </w:tblGrid>
      <w:tr w:rsidR="002B0DF7" w:rsidRPr="002B0DF7" w:rsidTr="00A67A9B">
        <w:trPr>
          <w:trHeight w:val="330"/>
          <w:jc w:val="center"/>
        </w:trPr>
        <w:tc>
          <w:tcPr>
            <w:tcW w:w="1526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费用种类</w:t>
            </w:r>
          </w:p>
        </w:tc>
        <w:tc>
          <w:tcPr>
            <w:tcW w:w="3118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情形</w:t>
            </w:r>
          </w:p>
        </w:tc>
        <w:tc>
          <w:tcPr>
            <w:tcW w:w="2093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费率</w:t>
            </w:r>
          </w:p>
        </w:tc>
        <w:tc>
          <w:tcPr>
            <w:tcW w:w="2018" w:type="dxa"/>
            <w:vAlign w:val="center"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0DF7" w:rsidRPr="002B0DF7" w:rsidTr="00A67A9B">
        <w:trPr>
          <w:trHeight w:val="330"/>
          <w:jc w:val="center"/>
        </w:trPr>
        <w:tc>
          <w:tcPr>
            <w:tcW w:w="1526" w:type="dxa"/>
            <w:vMerge w:val="restart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申购费率</w:t>
            </w:r>
          </w:p>
        </w:tc>
        <w:tc>
          <w:tcPr>
            <w:tcW w:w="3118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M＜100万</w:t>
            </w:r>
          </w:p>
        </w:tc>
        <w:tc>
          <w:tcPr>
            <w:tcW w:w="2093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0.60%</w:t>
            </w:r>
          </w:p>
        </w:tc>
        <w:tc>
          <w:tcPr>
            <w:tcW w:w="2018" w:type="dxa"/>
            <w:vMerge w:val="restart"/>
            <w:vAlign w:val="center"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B0DF7" w:rsidRPr="002B0DF7" w:rsidTr="00A67A9B">
        <w:trPr>
          <w:trHeight w:val="330"/>
          <w:jc w:val="center"/>
        </w:trPr>
        <w:tc>
          <w:tcPr>
            <w:tcW w:w="1526" w:type="dxa"/>
            <w:vMerge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100万≤M＜300万</w:t>
            </w:r>
          </w:p>
        </w:tc>
        <w:tc>
          <w:tcPr>
            <w:tcW w:w="2093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0.40%</w:t>
            </w:r>
          </w:p>
        </w:tc>
        <w:tc>
          <w:tcPr>
            <w:tcW w:w="2018" w:type="dxa"/>
            <w:vMerge/>
            <w:vAlign w:val="center"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B0DF7" w:rsidRPr="002B0DF7" w:rsidTr="00A67A9B">
        <w:trPr>
          <w:trHeight w:val="330"/>
          <w:jc w:val="center"/>
        </w:trPr>
        <w:tc>
          <w:tcPr>
            <w:tcW w:w="1526" w:type="dxa"/>
            <w:vMerge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300万≤M＜500万</w:t>
            </w:r>
          </w:p>
        </w:tc>
        <w:tc>
          <w:tcPr>
            <w:tcW w:w="2093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0.20%</w:t>
            </w:r>
          </w:p>
        </w:tc>
        <w:tc>
          <w:tcPr>
            <w:tcW w:w="2018" w:type="dxa"/>
            <w:vMerge/>
            <w:vAlign w:val="center"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B0DF7" w:rsidRPr="002B0DF7" w:rsidTr="00A67A9B">
        <w:trPr>
          <w:trHeight w:val="330"/>
          <w:jc w:val="center"/>
        </w:trPr>
        <w:tc>
          <w:tcPr>
            <w:tcW w:w="1526" w:type="dxa"/>
            <w:vMerge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M≥500万</w:t>
            </w:r>
          </w:p>
        </w:tc>
        <w:tc>
          <w:tcPr>
            <w:tcW w:w="2093" w:type="dxa"/>
            <w:vAlign w:val="center"/>
            <w:hideMark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1000元/笔</w:t>
            </w:r>
          </w:p>
        </w:tc>
        <w:tc>
          <w:tcPr>
            <w:tcW w:w="2018" w:type="dxa"/>
            <w:vMerge/>
            <w:vAlign w:val="center"/>
          </w:tcPr>
          <w:p w:rsidR="002B0DF7" w:rsidRPr="002B0DF7" w:rsidRDefault="002B0DF7" w:rsidP="002B0DF7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27895" w:rsidRPr="002B0DF7" w:rsidTr="00A67A9B">
        <w:trPr>
          <w:trHeight w:val="330"/>
          <w:jc w:val="center"/>
        </w:trPr>
        <w:tc>
          <w:tcPr>
            <w:tcW w:w="1526" w:type="dxa"/>
            <w:vMerge w:val="restart"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2789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养老金客户特定</w:t>
            </w: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申购费率</w:t>
            </w:r>
          </w:p>
        </w:tc>
        <w:tc>
          <w:tcPr>
            <w:tcW w:w="3118" w:type="dxa"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M＜100万</w:t>
            </w:r>
          </w:p>
        </w:tc>
        <w:tc>
          <w:tcPr>
            <w:tcW w:w="2093" w:type="dxa"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06</w:t>
            </w: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</w:tc>
        <w:tc>
          <w:tcPr>
            <w:tcW w:w="2018" w:type="dxa"/>
            <w:vMerge w:val="restart"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27895" w:rsidRPr="002B0DF7" w:rsidTr="00A67A9B">
        <w:trPr>
          <w:trHeight w:val="330"/>
          <w:jc w:val="center"/>
        </w:trPr>
        <w:tc>
          <w:tcPr>
            <w:tcW w:w="1526" w:type="dxa"/>
            <w:vMerge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100万≤M＜300万</w:t>
            </w:r>
          </w:p>
        </w:tc>
        <w:tc>
          <w:tcPr>
            <w:tcW w:w="2093" w:type="dxa"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0.04</w:t>
            </w: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</w:tc>
        <w:tc>
          <w:tcPr>
            <w:tcW w:w="2018" w:type="dxa"/>
            <w:vMerge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27895" w:rsidRPr="002B0DF7" w:rsidTr="00A67A9B">
        <w:trPr>
          <w:trHeight w:val="330"/>
          <w:jc w:val="center"/>
        </w:trPr>
        <w:tc>
          <w:tcPr>
            <w:tcW w:w="1526" w:type="dxa"/>
            <w:vMerge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300万≤M＜500万</w:t>
            </w:r>
          </w:p>
        </w:tc>
        <w:tc>
          <w:tcPr>
            <w:tcW w:w="2093" w:type="dxa"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0.02</w:t>
            </w: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</w:tc>
        <w:tc>
          <w:tcPr>
            <w:tcW w:w="2018" w:type="dxa"/>
            <w:vMerge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27895" w:rsidRPr="002B0DF7" w:rsidTr="00A67A9B">
        <w:trPr>
          <w:trHeight w:val="330"/>
          <w:jc w:val="center"/>
        </w:trPr>
        <w:tc>
          <w:tcPr>
            <w:tcW w:w="1526" w:type="dxa"/>
            <w:vMerge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M≥500万</w:t>
            </w:r>
          </w:p>
        </w:tc>
        <w:tc>
          <w:tcPr>
            <w:tcW w:w="2093" w:type="dxa"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1000元/笔</w:t>
            </w:r>
          </w:p>
        </w:tc>
        <w:tc>
          <w:tcPr>
            <w:tcW w:w="2018" w:type="dxa"/>
            <w:vMerge/>
            <w:vAlign w:val="center"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27895" w:rsidRPr="002B0DF7" w:rsidTr="002B0DF7">
        <w:trPr>
          <w:trHeight w:val="330"/>
          <w:jc w:val="center"/>
        </w:trPr>
        <w:tc>
          <w:tcPr>
            <w:tcW w:w="1526" w:type="dxa"/>
            <w:vMerge w:val="restart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赎回费率</w:t>
            </w:r>
          </w:p>
        </w:tc>
        <w:tc>
          <w:tcPr>
            <w:tcW w:w="31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持有期限</w:t>
            </w:r>
          </w:p>
        </w:tc>
        <w:tc>
          <w:tcPr>
            <w:tcW w:w="2093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赎回费率</w:t>
            </w:r>
          </w:p>
        </w:tc>
        <w:tc>
          <w:tcPr>
            <w:tcW w:w="20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归基金资产比例</w:t>
            </w:r>
          </w:p>
        </w:tc>
      </w:tr>
      <w:tr w:rsidR="00227895" w:rsidRPr="002B0DF7" w:rsidTr="002B0DF7">
        <w:trPr>
          <w:trHeight w:val="330"/>
          <w:jc w:val="center"/>
        </w:trPr>
        <w:tc>
          <w:tcPr>
            <w:tcW w:w="1526" w:type="dxa"/>
            <w:vMerge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Y＜7天</w:t>
            </w:r>
          </w:p>
        </w:tc>
        <w:tc>
          <w:tcPr>
            <w:tcW w:w="2093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1.50%</w:t>
            </w:r>
          </w:p>
        </w:tc>
        <w:tc>
          <w:tcPr>
            <w:tcW w:w="20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100%</w:t>
            </w:r>
          </w:p>
        </w:tc>
      </w:tr>
      <w:tr w:rsidR="00227895" w:rsidRPr="002B0DF7" w:rsidTr="002B0DF7">
        <w:trPr>
          <w:trHeight w:val="330"/>
          <w:jc w:val="center"/>
        </w:trPr>
        <w:tc>
          <w:tcPr>
            <w:tcW w:w="1526" w:type="dxa"/>
            <w:vMerge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7天≤Y＜30天</w:t>
            </w:r>
          </w:p>
        </w:tc>
        <w:tc>
          <w:tcPr>
            <w:tcW w:w="2093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0.75%</w:t>
            </w:r>
          </w:p>
        </w:tc>
        <w:tc>
          <w:tcPr>
            <w:tcW w:w="20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100%</w:t>
            </w:r>
          </w:p>
        </w:tc>
      </w:tr>
      <w:tr w:rsidR="00227895" w:rsidRPr="002B0DF7" w:rsidTr="002B0DF7">
        <w:trPr>
          <w:trHeight w:val="330"/>
          <w:jc w:val="center"/>
        </w:trPr>
        <w:tc>
          <w:tcPr>
            <w:tcW w:w="1526" w:type="dxa"/>
            <w:vMerge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30天≤Y＜3个月</w:t>
            </w:r>
          </w:p>
        </w:tc>
        <w:tc>
          <w:tcPr>
            <w:tcW w:w="2093" w:type="dxa"/>
            <w:vMerge w:val="restart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0.50%</w:t>
            </w:r>
          </w:p>
        </w:tc>
        <w:tc>
          <w:tcPr>
            <w:tcW w:w="20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75%</w:t>
            </w:r>
          </w:p>
        </w:tc>
      </w:tr>
      <w:tr w:rsidR="00227895" w:rsidRPr="002B0DF7" w:rsidTr="002B0DF7">
        <w:trPr>
          <w:trHeight w:val="330"/>
          <w:jc w:val="center"/>
        </w:trPr>
        <w:tc>
          <w:tcPr>
            <w:tcW w:w="1526" w:type="dxa"/>
            <w:vMerge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3个月≤Y＜6个月</w:t>
            </w:r>
          </w:p>
        </w:tc>
        <w:tc>
          <w:tcPr>
            <w:tcW w:w="2093" w:type="dxa"/>
            <w:vMerge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50%</w:t>
            </w:r>
          </w:p>
        </w:tc>
      </w:tr>
      <w:tr w:rsidR="00227895" w:rsidRPr="002B0DF7" w:rsidTr="002B0DF7">
        <w:trPr>
          <w:trHeight w:val="330"/>
          <w:jc w:val="center"/>
        </w:trPr>
        <w:tc>
          <w:tcPr>
            <w:tcW w:w="1526" w:type="dxa"/>
            <w:vMerge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6个月≤Y＜1年</w:t>
            </w:r>
          </w:p>
        </w:tc>
        <w:tc>
          <w:tcPr>
            <w:tcW w:w="2093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0.125%</w:t>
            </w:r>
          </w:p>
        </w:tc>
        <w:tc>
          <w:tcPr>
            <w:tcW w:w="20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</w:tc>
      </w:tr>
      <w:tr w:rsidR="00227895" w:rsidRPr="002B0DF7" w:rsidTr="002B0DF7">
        <w:trPr>
          <w:trHeight w:val="330"/>
          <w:jc w:val="center"/>
        </w:trPr>
        <w:tc>
          <w:tcPr>
            <w:tcW w:w="1526" w:type="dxa"/>
            <w:vMerge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1年≤Y＜2年</w:t>
            </w:r>
          </w:p>
        </w:tc>
        <w:tc>
          <w:tcPr>
            <w:tcW w:w="2093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075</w:t>
            </w: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</w:tc>
        <w:tc>
          <w:tcPr>
            <w:tcW w:w="20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100</w:t>
            </w: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</w:tc>
      </w:tr>
      <w:tr w:rsidR="00227895" w:rsidRPr="002B0DF7" w:rsidTr="002B0DF7">
        <w:trPr>
          <w:trHeight w:val="330"/>
          <w:jc w:val="center"/>
        </w:trPr>
        <w:tc>
          <w:tcPr>
            <w:tcW w:w="1526" w:type="dxa"/>
            <w:vMerge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Y≥2年</w:t>
            </w:r>
          </w:p>
        </w:tc>
        <w:tc>
          <w:tcPr>
            <w:tcW w:w="2093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2B0DF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0.00%</w:t>
            </w:r>
          </w:p>
        </w:tc>
        <w:tc>
          <w:tcPr>
            <w:tcW w:w="2018" w:type="dxa"/>
            <w:vAlign w:val="center"/>
            <w:hideMark/>
          </w:tcPr>
          <w:p w:rsidR="00227895" w:rsidRPr="002B0DF7" w:rsidRDefault="00227895" w:rsidP="00227895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-</w:t>
            </w:r>
          </w:p>
        </w:tc>
      </w:tr>
    </w:tbl>
    <w:p w:rsidR="003079D6" w:rsidRPr="003079D6" w:rsidRDefault="003079D6" w:rsidP="003079D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3079D6">
        <w:rPr>
          <w:rFonts w:ascii="宋体" w:hAnsi="宋体" w:cs="宋体"/>
          <w:color w:val="333333"/>
          <w:kern w:val="0"/>
          <w:sz w:val="24"/>
          <w:szCs w:val="24"/>
        </w:rPr>
        <w:t>注：</w:t>
      </w:r>
      <w:r w:rsidR="0056294B" w:rsidRPr="0056294B">
        <w:rPr>
          <w:rFonts w:ascii="宋体" w:hAnsi="宋体" w:cs="宋体" w:hint="eastAsia"/>
          <w:color w:val="333333"/>
          <w:kern w:val="0"/>
          <w:sz w:val="24"/>
          <w:szCs w:val="24"/>
        </w:rPr>
        <w:t>M为申购金额，单位元；</w:t>
      </w:r>
      <w:r w:rsidRPr="003079D6">
        <w:rPr>
          <w:rFonts w:ascii="宋体" w:hAnsi="宋体" w:cs="宋体" w:hint="eastAsia"/>
          <w:color w:val="333333"/>
          <w:kern w:val="0"/>
          <w:sz w:val="24"/>
          <w:szCs w:val="24"/>
        </w:rPr>
        <w:t>Y为持有期限，</w:t>
      </w:r>
      <w:r w:rsidRPr="003079D6">
        <w:rPr>
          <w:rFonts w:ascii="宋体" w:hAnsi="宋体" w:cs="宋体"/>
          <w:color w:val="333333"/>
          <w:kern w:val="0"/>
          <w:sz w:val="24"/>
          <w:szCs w:val="24"/>
        </w:rPr>
        <w:t>1年指365天</w:t>
      </w:r>
      <w:r w:rsidRPr="003079D6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3079D6" w:rsidRDefault="002B0DF7" w:rsidP="002B0DF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2B0DF7">
        <w:rPr>
          <w:rFonts w:ascii="宋体" w:hAnsi="宋体" w:cs="宋体" w:hint="eastAsia"/>
          <w:color w:val="333333"/>
          <w:kern w:val="0"/>
          <w:sz w:val="24"/>
          <w:szCs w:val="24"/>
        </w:rPr>
        <w:t>本次修订不涉及基金合同当事人之间权利义务的变化，对基金份额持有人利益无实质性不利影响，</w:t>
      </w:r>
      <w:r w:rsidR="0056294B" w:rsidRPr="0056294B">
        <w:rPr>
          <w:rFonts w:ascii="宋体" w:hAnsi="宋体" w:cs="宋体" w:hint="eastAsia"/>
          <w:color w:val="333333"/>
          <w:kern w:val="0"/>
          <w:sz w:val="24"/>
          <w:szCs w:val="24"/>
        </w:rPr>
        <w:t>结合基金合同的相关约定，可由基金管理人和基金托管人协商后修改，</w:t>
      </w:r>
      <w:r w:rsidRPr="002B0DF7">
        <w:rPr>
          <w:rFonts w:ascii="宋体" w:hAnsi="宋体" w:cs="宋体" w:hint="eastAsia"/>
          <w:color w:val="333333"/>
          <w:kern w:val="0"/>
          <w:sz w:val="24"/>
          <w:szCs w:val="24"/>
        </w:rPr>
        <w:t>无需经基金份额持有人大会表决。</w:t>
      </w:r>
    </w:p>
    <w:p w:rsidR="00305C2E" w:rsidRPr="002B0DF7" w:rsidRDefault="002B0DF7" w:rsidP="00F10735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/>
          <w:b/>
          <w:color w:val="333333"/>
          <w:kern w:val="0"/>
          <w:sz w:val="24"/>
          <w:szCs w:val="24"/>
        </w:rPr>
      </w:pPr>
      <w:r w:rsidRPr="002B0DF7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重要提示</w:t>
      </w:r>
      <w:r w:rsidR="00305C2E" w:rsidRPr="002B0DF7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：</w:t>
      </w:r>
    </w:p>
    <w:p w:rsidR="002B0DF7" w:rsidRPr="002B0DF7" w:rsidRDefault="002B0DF7" w:rsidP="002B0DF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本基金管理人将于公告当日</w:t>
      </w:r>
      <w:r w:rsidR="00EE554C">
        <w:rPr>
          <w:rFonts w:ascii="宋体" w:hAnsi="宋体" w:cs="宋体" w:hint="eastAsia"/>
          <w:color w:val="333333"/>
          <w:kern w:val="0"/>
          <w:sz w:val="24"/>
          <w:szCs w:val="24"/>
        </w:rPr>
        <w:t>将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更新</w:t>
      </w:r>
      <w:r w:rsidRPr="002B0DF7">
        <w:rPr>
          <w:rFonts w:ascii="宋体" w:hAnsi="宋体" w:cs="宋体" w:hint="eastAsia"/>
          <w:color w:val="333333"/>
          <w:kern w:val="0"/>
          <w:sz w:val="24"/>
          <w:szCs w:val="24"/>
        </w:rPr>
        <w:t>后的本基金基金产品资料概要、招募说明书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刊登于公司网站</w:t>
      </w:r>
      <w:r w:rsidR="0056294B" w:rsidRPr="0056294B">
        <w:rPr>
          <w:rFonts w:ascii="宋体" w:hAnsi="宋体" w:cs="宋体" w:hint="eastAsia"/>
          <w:color w:val="333333"/>
          <w:kern w:val="0"/>
          <w:sz w:val="24"/>
          <w:szCs w:val="24"/>
        </w:rPr>
        <w:t>及中国证监会基金电子披露网站</w:t>
      </w:r>
      <w:r w:rsidRPr="002B0DF7">
        <w:rPr>
          <w:rFonts w:ascii="宋体" w:hAnsi="宋体" w:cs="宋体" w:hint="eastAsia"/>
          <w:color w:val="333333"/>
          <w:kern w:val="0"/>
          <w:sz w:val="24"/>
          <w:szCs w:val="24"/>
        </w:rPr>
        <w:t>。投资者欲了解基金信息请仔细阅读本基金的基金合同、招募说明书、基金产品资料概要等信息披露文件。</w:t>
      </w:r>
    </w:p>
    <w:p w:rsidR="002B0DF7" w:rsidRPr="002B0DF7" w:rsidRDefault="002B0DF7" w:rsidP="002B0DF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2B0DF7">
        <w:rPr>
          <w:rFonts w:ascii="宋体" w:hAnsi="宋体" w:cs="宋体" w:hint="eastAsia"/>
          <w:color w:val="333333"/>
          <w:kern w:val="0"/>
          <w:sz w:val="24"/>
          <w:szCs w:val="24"/>
        </w:rPr>
        <w:t>本公司可以在法律法规和基金合同规定范围内调整上述有关内容。</w:t>
      </w:r>
    </w:p>
    <w:p w:rsidR="002B0DF7" w:rsidRPr="002B0DF7" w:rsidRDefault="002B0DF7" w:rsidP="002B0DF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2B0DF7">
        <w:rPr>
          <w:rFonts w:ascii="宋体" w:hAnsi="宋体" w:cs="宋体" w:hint="eastAsia"/>
          <w:color w:val="333333"/>
          <w:kern w:val="0"/>
          <w:sz w:val="24"/>
          <w:szCs w:val="24"/>
        </w:rPr>
        <w:t>投资者可登录本基金管理人网站（www.icbccs.com.cn）或拨打本基金管理人的客户服务电话（400-811-9999）获取相关信息。</w:t>
      </w:r>
    </w:p>
    <w:p w:rsidR="002B0DF7" w:rsidRPr="002B0DF7" w:rsidRDefault="002B0DF7" w:rsidP="002B0DF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2B0DF7">
        <w:rPr>
          <w:rFonts w:ascii="宋体" w:hAnsi="宋体" w:cs="宋体" w:hint="eastAsia"/>
          <w:color w:val="333333"/>
          <w:kern w:val="0"/>
          <w:sz w:val="24"/>
          <w:szCs w:val="24"/>
        </w:rPr>
        <w:t>本公告的解释权归本公司所有。</w:t>
      </w:r>
    </w:p>
    <w:p w:rsidR="00305C2E" w:rsidRPr="00F10735" w:rsidRDefault="002B0DF7" w:rsidP="002B0DF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2B0DF7">
        <w:rPr>
          <w:rFonts w:ascii="宋体" w:hAnsi="宋体" w:cs="宋体" w:hint="eastAsia"/>
          <w:color w:val="333333"/>
          <w:kern w:val="0"/>
          <w:sz w:val="24"/>
          <w:szCs w:val="24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305C2E" w:rsidRDefault="00305C2E" w:rsidP="00F1073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F10735">
        <w:rPr>
          <w:rFonts w:ascii="宋体" w:hAnsi="宋体" w:cs="宋体" w:hint="eastAsia"/>
          <w:color w:val="333333"/>
          <w:kern w:val="0"/>
          <w:sz w:val="24"/>
          <w:szCs w:val="24"/>
        </w:rPr>
        <w:t>特此公告。</w:t>
      </w:r>
    </w:p>
    <w:p w:rsidR="003D7B6B" w:rsidRPr="00F10735" w:rsidRDefault="003D7B6B" w:rsidP="00F1073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</w:p>
    <w:p w:rsidR="00305C2E" w:rsidRPr="00F10735" w:rsidRDefault="00305C2E" w:rsidP="00F10735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  <w:r w:rsidRPr="00F10735">
        <w:rPr>
          <w:rFonts w:ascii="宋体" w:hAnsi="宋体" w:cs="宋体" w:hint="eastAsia"/>
          <w:color w:val="333333"/>
          <w:kern w:val="0"/>
          <w:sz w:val="24"/>
          <w:szCs w:val="24"/>
        </w:rPr>
        <w:t>工银瑞信基金管理有限公司</w:t>
      </w:r>
    </w:p>
    <w:p w:rsidR="00D1724E" w:rsidRDefault="00F10735" w:rsidP="003D7B6B">
      <w:pPr>
        <w:widowControl/>
        <w:shd w:val="clear" w:color="auto" w:fill="FFFFFF"/>
        <w:spacing w:line="360" w:lineRule="auto"/>
        <w:ind w:firstLineChars="200" w:firstLine="480"/>
        <w:jc w:val="right"/>
      </w:pPr>
      <w:r w:rsidRPr="00F10735">
        <w:rPr>
          <w:rFonts w:ascii="宋体" w:hAnsi="宋体" w:cs="宋体" w:hint="eastAsia"/>
          <w:color w:val="333333"/>
          <w:kern w:val="0"/>
          <w:sz w:val="24"/>
          <w:szCs w:val="24"/>
        </w:rPr>
        <w:t>二〇</w:t>
      </w:r>
      <w:r w:rsidR="002B0DF7">
        <w:rPr>
          <w:rFonts w:ascii="宋体" w:hAnsi="宋体" w:cs="宋体" w:hint="eastAsia"/>
          <w:color w:val="333333"/>
          <w:kern w:val="0"/>
          <w:sz w:val="24"/>
          <w:szCs w:val="24"/>
        </w:rPr>
        <w:t>二</w:t>
      </w:r>
      <w:r w:rsidR="00FA2ECE">
        <w:rPr>
          <w:rFonts w:ascii="宋体" w:hAnsi="宋体" w:cs="宋体" w:hint="eastAsia"/>
          <w:color w:val="333333"/>
          <w:kern w:val="0"/>
          <w:sz w:val="24"/>
          <w:szCs w:val="24"/>
        </w:rPr>
        <w:t>四</w:t>
      </w:r>
      <w:r w:rsidR="00FC0FB5">
        <w:rPr>
          <w:rFonts w:ascii="宋体" w:hAnsi="宋体" w:cs="宋体" w:hint="eastAsia"/>
          <w:color w:val="333333"/>
          <w:kern w:val="0"/>
          <w:sz w:val="24"/>
          <w:szCs w:val="24"/>
        </w:rPr>
        <w:t>年</w:t>
      </w:r>
      <w:r w:rsidR="00C70BDC">
        <w:rPr>
          <w:rFonts w:ascii="宋体" w:hAnsi="宋体" w:cs="宋体" w:hint="eastAsia"/>
          <w:color w:val="333333"/>
          <w:kern w:val="0"/>
          <w:sz w:val="24"/>
          <w:szCs w:val="24"/>
        </w:rPr>
        <w:t>三</w:t>
      </w:r>
      <w:r w:rsidR="00FC0FB5">
        <w:rPr>
          <w:rFonts w:ascii="宋体" w:hAnsi="宋体" w:cs="宋体" w:hint="eastAsia"/>
          <w:color w:val="333333"/>
          <w:kern w:val="0"/>
          <w:sz w:val="24"/>
          <w:szCs w:val="24"/>
        </w:rPr>
        <w:t>月</w:t>
      </w:r>
      <w:r w:rsidR="00C70BDC">
        <w:rPr>
          <w:rFonts w:ascii="宋体" w:hAnsi="宋体" w:cs="宋体" w:hint="eastAsia"/>
          <w:color w:val="333333"/>
          <w:kern w:val="0"/>
          <w:sz w:val="24"/>
          <w:szCs w:val="24"/>
        </w:rPr>
        <w:t>二十七</w:t>
      </w:r>
      <w:r w:rsidR="00305C2E" w:rsidRPr="00F10735">
        <w:rPr>
          <w:rFonts w:ascii="宋体" w:hAnsi="宋体" w:cs="宋体" w:hint="eastAsia"/>
          <w:color w:val="333333"/>
          <w:kern w:val="0"/>
          <w:sz w:val="24"/>
          <w:szCs w:val="24"/>
        </w:rPr>
        <w:t>日</w:t>
      </w:r>
    </w:p>
    <w:sectPr w:rsidR="00D1724E" w:rsidSect="00D17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AD" w:rsidRDefault="001B59AD" w:rsidP="00305C2E">
      <w:r>
        <w:separator/>
      </w:r>
    </w:p>
  </w:endnote>
  <w:endnote w:type="continuationSeparator" w:id="0">
    <w:p w:rsidR="001B59AD" w:rsidRDefault="001B59AD" w:rsidP="0030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AD" w:rsidRDefault="001B59AD" w:rsidP="00305C2E">
      <w:r>
        <w:separator/>
      </w:r>
    </w:p>
  </w:footnote>
  <w:footnote w:type="continuationSeparator" w:id="0">
    <w:p w:rsidR="001B59AD" w:rsidRDefault="001B59AD" w:rsidP="00305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C2E"/>
    <w:rsid w:val="000153F5"/>
    <w:rsid w:val="000902C4"/>
    <w:rsid w:val="000A07C2"/>
    <w:rsid w:val="000B34CB"/>
    <w:rsid w:val="000B70C7"/>
    <w:rsid w:val="000D271C"/>
    <w:rsid w:val="0010355A"/>
    <w:rsid w:val="001B59AD"/>
    <w:rsid w:val="00227895"/>
    <w:rsid w:val="002B0DF7"/>
    <w:rsid w:val="002B2F46"/>
    <w:rsid w:val="002E3285"/>
    <w:rsid w:val="002F5DEE"/>
    <w:rsid w:val="00305C2E"/>
    <w:rsid w:val="003079D6"/>
    <w:rsid w:val="003D7B6B"/>
    <w:rsid w:val="00470BC8"/>
    <w:rsid w:val="004A4030"/>
    <w:rsid w:val="004B27D4"/>
    <w:rsid w:val="004C31F3"/>
    <w:rsid w:val="004E40AC"/>
    <w:rsid w:val="004F6A1C"/>
    <w:rsid w:val="0056294B"/>
    <w:rsid w:val="005C662F"/>
    <w:rsid w:val="00637E25"/>
    <w:rsid w:val="00656EA8"/>
    <w:rsid w:val="00787B04"/>
    <w:rsid w:val="007A6189"/>
    <w:rsid w:val="007E7058"/>
    <w:rsid w:val="007F2AC0"/>
    <w:rsid w:val="008A6E20"/>
    <w:rsid w:val="008D4E62"/>
    <w:rsid w:val="00904A21"/>
    <w:rsid w:val="00944B73"/>
    <w:rsid w:val="00A25B12"/>
    <w:rsid w:val="00A4794B"/>
    <w:rsid w:val="00A54D66"/>
    <w:rsid w:val="00A67A9B"/>
    <w:rsid w:val="00AA1576"/>
    <w:rsid w:val="00AA4A58"/>
    <w:rsid w:val="00B51C1C"/>
    <w:rsid w:val="00BA72E2"/>
    <w:rsid w:val="00C06DF1"/>
    <w:rsid w:val="00C53850"/>
    <w:rsid w:val="00C626DA"/>
    <w:rsid w:val="00C70BDC"/>
    <w:rsid w:val="00C913AA"/>
    <w:rsid w:val="00CC3CD8"/>
    <w:rsid w:val="00D1724E"/>
    <w:rsid w:val="00D46852"/>
    <w:rsid w:val="00E275DE"/>
    <w:rsid w:val="00E50B52"/>
    <w:rsid w:val="00E976CF"/>
    <w:rsid w:val="00EA0D39"/>
    <w:rsid w:val="00EB579D"/>
    <w:rsid w:val="00ED008B"/>
    <w:rsid w:val="00ED445C"/>
    <w:rsid w:val="00EE554C"/>
    <w:rsid w:val="00F10735"/>
    <w:rsid w:val="00F179DD"/>
    <w:rsid w:val="00F53C73"/>
    <w:rsid w:val="00FA2ECE"/>
    <w:rsid w:val="00FC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4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F5D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6E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C2E"/>
    <w:rPr>
      <w:sz w:val="18"/>
      <w:szCs w:val="18"/>
    </w:rPr>
  </w:style>
  <w:style w:type="character" w:customStyle="1" w:styleId="apple-converted-space">
    <w:name w:val="apple-converted-space"/>
    <w:basedOn w:val="a0"/>
    <w:rsid w:val="00305C2E"/>
  </w:style>
  <w:style w:type="character" w:customStyle="1" w:styleId="1Char">
    <w:name w:val="标题 1 Char"/>
    <w:basedOn w:val="a0"/>
    <w:link w:val="1"/>
    <w:uiPriority w:val="9"/>
    <w:rsid w:val="002F5DEE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C626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26DA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56EA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6">
    <w:name w:val="Table Grid"/>
    <w:basedOn w:val="a1"/>
    <w:uiPriority w:val="59"/>
    <w:rsid w:val="002B0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A07C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A07C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A07C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A07C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A07C2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3DD7-A02B-4859-A8BA-CAA0DB41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4</DocSecurity>
  <Lines>8</Lines>
  <Paragraphs>2</Paragraphs>
  <ScaleCrop>false</ScaleCrop>
  <Company>PKU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</dc:creator>
  <cp:keywords/>
  <dc:description/>
  <cp:lastModifiedBy>ZHONGM</cp:lastModifiedBy>
  <cp:revision>2</cp:revision>
  <dcterms:created xsi:type="dcterms:W3CDTF">2024-03-26T16:04:00Z</dcterms:created>
  <dcterms:modified xsi:type="dcterms:W3CDTF">2024-03-26T16:04:00Z</dcterms:modified>
</cp:coreProperties>
</file>