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40" w:rsidRDefault="00270B40" w:rsidP="00BC771C">
      <w:pPr>
        <w:spacing w:line="360" w:lineRule="auto"/>
        <w:jc w:val="center"/>
        <w:rPr>
          <w:rFonts w:ascii="Calibri" w:eastAsia="宋体" w:hAnsi="宋体" w:cs="Times New Roman"/>
          <w:b/>
          <w:bCs/>
          <w:sz w:val="24"/>
        </w:rPr>
      </w:pPr>
      <w:r>
        <w:rPr>
          <w:rFonts w:ascii="Calibri" w:eastAsia="宋体" w:hAnsi="宋体" w:cs="Times New Roman" w:hint="eastAsia"/>
          <w:b/>
          <w:bCs/>
          <w:sz w:val="24"/>
        </w:rPr>
        <w:t>华夏基金管理有限公司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关于</w:t>
      </w:r>
    </w:p>
    <w:p w:rsidR="00BC771C" w:rsidRPr="00F356EF" w:rsidRDefault="009175F7" w:rsidP="00BC771C">
      <w:pPr>
        <w:spacing w:line="360" w:lineRule="auto"/>
        <w:jc w:val="center"/>
        <w:rPr>
          <w:rFonts w:hAnsi="宋体"/>
          <w:b/>
          <w:bCs/>
          <w:sz w:val="24"/>
        </w:rPr>
      </w:pPr>
      <w:r w:rsidRPr="009175F7">
        <w:rPr>
          <w:rFonts w:ascii="Calibri" w:eastAsia="宋体" w:hAnsi="宋体" w:cs="Times New Roman" w:hint="eastAsia"/>
          <w:b/>
          <w:bCs/>
          <w:sz w:val="24"/>
        </w:rPr>
        <w:t>华夏中证</w:t>
      </w:r>
      <w:r w:rsidRPr="009175F7">
        <w:rPr>
          <w:rFonts w:ascii="Times New Roman" w:eastAsia="宋体" w:hAnsi="Times New Roman" w:cs="Times New Roman"/>
          <w:b/>
          <w:bCs/>
          <w:sz w:val="24"/>
        </w:rPr>
        <w:t>AH</w:t>
      </w:r>
      <w:r w:rsidRPr="009175F7">
        <w:rPr>
          <w:rFonts w:ascii="Calibri" w:eastAsia="宋体" w:hAnsi="宋体" w:cs="Times New Roman" w:hint="eastAsia"/>
          <w:b/>
          <w:bCs/>
          <w:sz w:val="24"/>
        </w:rPr>
        <w:t>经济蓝筹股票指数发起式证券投资基金</w:t>
      </w:r>
    </w:p>
    <w:p w:rsidR="00BC771C" w:rsidRPr="003C5E34" w:rsidRDefault="00270B40" w:rsidP="00E52E60">
      <w:pPr>
        <w:spacing w:line="360" w:lineRule="auto"/>
        <w:jc w:val="center"/>
        <w:outlineLvl w:val="0"/>
        <w:rPr>
          <w:rFonts w:ascii="Calibri" w:eastAsia="宋体" w:hAnsi="Calibri" w:cs="Times New Roman"/>
          <w:b/>
          <w:bCs/>
          <w:color w:val="000000"/>
          <w:sz w:val="30"/>
          <w:szCs w:val="30"/>
        </w:rPr>
      </w:pPr>
      <w:r>
        <w:rPr>
          <w:rFonts w:ascii="Times New Roman" w:hAnsi="Times New Roman" w:cs="Times New Roman" w:hint="eastAsia"/>
          <w:b/>
          <w:bCs/>
          <w:sz w:val="24"/>
        </w:rPr>
        <w:t>在</w:t>
      </w:r>
      <w:r w:rsidR="00325DBA">
        <w:rPr>
          <w:rFonts w:ascii="Times New Roman" w:hAnsi="Times New Roman" w:cs="Times New Roman"/>
          <w:b/>
          <w:bCs/>
          <w:sz w:val="24"/>
        </w:rPr>
        <w:t>2024</w:t>
      </w:r>
      <w:r w:rsidR="00325DBA">
        <w:rPr>
          <w:rFonts w:ascii="Times New Roman" w:hAnsi="Times New Roman" w:cs="Times New Roman"/>
          <w:b/>
          <w:bCs/>
          <w:sz w:val="24"/>
        </w:rPr>
        <w:t>年</w:t>
      </w:r>
      <w:r w:rsidR="00D34B16">
        <w:rPr>
          <w:rFonts w:hAnsi="宋体" w:hint="eastAsia"/>
          <w:b/>
          <w:bCs/>
          <w:sz w:val="24"/>
        </w:rPr>
        <w:t>非港股通交易日</w:t>
      </w:r>
      <w:r w:rsidR="006C5816">
        <w:rPr>
          <w:rFonts w:hAnsi="宋体" w:hint="eastAsia"/>
          <w:b/>
          <w:bCs/>
          <w:sz w:val="24"/>
        </w:rPr>
        <w:t>等日期</w:t>
      </w:r>
      <w:r w:rsidR="00BC771C">
        <w:rPr>
          <w:rFonts w:ascii="Calibri" w:eastAsia="宋体" w:hAnsi="宋体" w:cs="Times New Roman" w:hint="eastAsia"/>
          <w:b/>
          <w:bCs/>
          <w:sz w:val="24"/>
        </w:rPr>
        <w:t>暂停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申购、赎回</w:t>
      </w:r>
      <w:r w:rsidR="00044FDE">
        <w:rPr>
          <w:rFonts w:ascii="Calibri" w:eastAsia="宋体" w:hAnsi="宋体" w:cs="Times New Roman" w:hint="eastAsia"/>
          <w:b/>
          <w:bCs/>
          <w:sz w:val="24"/>
        </w:rPr>
        <w:t>、转换、定期定额</w:t>
      </w:r>
      <w:r w:rsidR="00B4609B">
        <w:rPr>
          <w:rFonts w:ascii="Calibri" w:eastAsia="宋体" w:hAnsi="宋体" w:cs="Times New Roman" w:hint="eastAsia"/>
          <w:b/>
          <w:bCs/>
          <w:sz w:val="24"/>
        </w:rPr>
        <w:t>申购</w:t>
      </w:r>
      <w:r w:rsidR="00BC771C" w:rsidRPr="00022430">
        <w:rPr>
          <w:rFonts w:ascii="Calibri" w:eastAsia="宋体" w:hAnsi="宋体" w:cs="Times New Roman" w:hint="eastAsia"/>
          <w:b/>
          <w:bCs/>
          <w:sz w:val="24"/>
        </w:rPr>
        <w:t>业务</w:t>
      </w:r>
      <w:r w:rsidR="00BC771C" w:rsidRPr="00022430">
        <w:rPr>
          <w:rFonts w:ascii="Calibri" w:eastAsia="宋体" w:hAnsi="宋体" w:cs="Times New Roman"/>
          <w:b/>
          <w:bCs/>
          <w:sz w:val="24"/>
        </w:rPr>
        <w:t>的公告</w:t>
      </w:r>
    </w:p>
    <w:p w:rsidR="00BC771C" w:rsidRDefault="00BC771C" w:rsidP="00BC771C">
      <w:pPr>
        <w:jc w:val="center"/>
        <w:rPr>
          <w:rFonts w:ascii="Calibri" w:eastAsia="宋体" w:hAnsi="宋体" w:cs="Times New Roman"/>
          <w:b/>
          <w:sz w:val="24"/>
        </w:rPr>
      </w:pPr>
    </w:p>
    <w:p w:rsidR="00E52E60" w:rsidRDefault="00F4539A" w:rsidP="00E52E60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>
        <w:rPr>
          <w:rFonts w:ascii="Times New Roman" w:eastAsia="宋体" w:hint="eastAsia"/>
          <w:color w:val="000000"/>
          <w:sz w:val="24"/>
          <w:szCs w:val="24"/>
        </w:rPr>
        <w:t>为保护基金份额持有人的利益，保障基金平稳运作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，根据《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华夏中证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AH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经济蓝筹股票指数发起式证券投资基金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基金合同》《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华夏中证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AH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经济蓝筹股票指数发起式证券投资基金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招募说明书</w:t>
      </w:r>
      <w:r w:rsidR="008248D4">
        <w:rPr>
          <w:rFonts w:ascii="Times New Roman" w:eastAsia="宋体" w:hAnsi="Times New Roman" w:hint="eastAsia"/>
          <w:color w:val="000000"/>
          <w:sz w:val="24"/>
          <w:szCs w:val="24"/>
        </w:rPr>
        <w:t>（更新）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》的相关规定</w:t>
      </w:r>
      <w:r w:rsidR="00301E13" w:rsidRPr="00E52E60">
        <w:rPr>
          <w:rFonts w:ascii="Times New Roman" w:eastAsia="宋体" w:hAnsi="Times New Roman" w:hint="eastAsia"/>
          <w:color w:val="000000"/>
          <w:sz w:val="24"/>
          <w:szCs w:val="24"/>
        </w:rPr>
        <w:t>及</w:t>
      </w:r>
      <w:r w:rsidR="00301E13" w:rsidRPr="00DD1D7B">
        <w:rPr>
          <w:rFonts w:ascii="Times New Roman" w:eastAsia="宋体" w:hAnsi="Times New Roman" w:hint="eastAsia"/>
          <w:color w:val="000000"/>
          <w:sz w:val="24"/>
          <w:szCs w:val="24"/>
        </w:rPr>
        <w:t>中国投资信息有限公司《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关于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2023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年岁末及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年沪港通下港股通交易日安排的通知</w:t>
      </w:r>
      <w:r w:rsidR="00301E13" w:rsidRPr="00DD1D7B">
        <w:rPr>
          <w:rFonts w:ascii="Times New Roman" w:eastAsia="宋体" w:hAnsi="Times New Roman" w:hint="eastAsia"/>
          <w:color w:val="000000"/>
          <w:sz w:val="24"/>
          <w:szCs w:val="24"/>
        </w:rPr>
        <w:t>》</w:t>
      </w:r>
      <w:r w:rsidR="00BF1D22" w:rsidRPr="00BF1D22">
        <w:rPr>
          <w:rFonts w:ascii="Times New Roman" w:eastAsia="宋体" w:hAnsi="Times New Roman" w:hint="eastAsia"/>
          <w:color w:val="000000"/>
          <w:sz w:val="24"/>
          <w:szCs w:val="24"/>
        </w:rPr>
        <w:t>（中投信〔</w:t>
      </w:r>
      <w:r w:rsidR="00BF1D22" w:rsidRPr="00BF1D22">
        <w:rPr>
          <w:rFonts w:ascii="Times New Roman" w:eastAsia="宋体" w:hAnsi="Times New Roman" w:hint="eastAsia"/>
          <w:color w:val="000000"/>
          <w:sz w:val="24"/>
          <w:szCs w:val="24"/>
        </w:rPr>
        <w:t>202</w:t>
      </w:r>
      <w:r w:rsidR="00E26708">
        <w:rPr>
          <w:rFonts w:ascii="Times New Roman" w:eastAsia="宋体" w:hAnsi="Times New Roman"/>
          <w:color w:val="000000"/>
          <w:sz w:val="24"/>
          <w:szCs w:val="24"/>
        </w:rPr>
        <w:t>3</w:t>
      </w:r>
      <w:r w:rsidR="00BF1D22" w:rsidRPr="00BF1D22">
        <w:rPr>
          <w:rFonts w:ascii="Times New Roman" w:eastAsia="宋体" w:hAnsi="Times New Roman" w:hint="eastAsia"/>
          <w:color w:val="000000"/>
          <w:sz w:val="24"/>
          <w:szCs w:val="24"/>
        </w:rPr>
        <w:t>〕</w:t>
      </w:r>
      <w:r w:rsidR="00BF1D22" w:rsidRPr="00BF1D22">
        <w:rPr>
          <w:rFonts w:ascii="Times New Roman" w:eastAsia="宋体" w:hAnsi="Times New Roman" w:hint="eastAsia"/>
          <w:color w:val="000000"/>
          <w:sz w:val="24"/>
          <w:szCs w:val="24"/>
        </w:rPr>
        <w:t>3</w:t>
      </w:r>
      <w:r w:rsidR="00E26708">
        <w:rPr>
          <w:rFonts w:ascii="Times New Roman" w:eastAsia="宋体" w:hAnsi="Times New Roman"/>
          <w:color w:val="000000"/>
          <w:sz w:val="24"/>
          <w:szCs w:val="24"/>
        </w:rPr>
        <w:t>4</w:t>
      </w:r>
      <w:r w:rsidR="00BF1D22" w:rsidRPr="00BF1D22">
        <w:rPr>
          <w:rFonts w:ascii="Times New Roman" w:eastAsia="宋体" w:hAnsi="Times New Roman" w:hint="eastAsia"/>
          <w:color w:val="000000"/>
          <w:sz w:val="24"/>
          <w:szCs w:val="24"/>
        </w:rPr>
        <w:t>号）</w:t>
      </w:r>
      <w:r w:rsidR="009175F7">
        <w:rPr>
          <w:rFonts w:ascii="Times New Roman" w:eastAsia="宋体" w:hAnsi="Calibri" w:cs="Times New Roman" w:hint="eastAsia"/>
          <w:color w:val="000000"/>
          <w:sz w:val="24"/>
          <w:szCs w:val="24"/>
        </w:rPr>
        <w:t>、</w:t>
      </w:r>
      <w:r w:rsidR="00301E13" w:rsidRPr="00FD719D">
        <w:rPr>
          <w:rFonts w:ascii="Times New Roman" w:eastAsia="宋体" w:hAnsi="Times New Roman" w:hint="eastAsia"/>
          <w:color w:val="000000"/>
          <w:sz w:val="24"/>
          <w:szCs w:val="24"/>
        </w:rPr>
        <w:t>中国创盈市场服务有限公司《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关于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2023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年底及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年深港通下的港股通交易日有关安排的通知</w:t>
      </w:r>
      <w:r w:rsidR="00301E13" w:rsidRPr="00FD719D">
        <w:rPr>
          <w:rFonts w:ascii="Times New Roman" w:eastAsia="宋体" w:hAnsi="Times New Roman" w:hint="eastAsia"/>
          <w:color w:val="000000"/>
          <w:sz w:val="24"/>
          <w:szCs w:val="24"/>
        </w:rPr>
        <w:t>》</w:t>
      </w:r>
      <w:r w:rsidR="00301E13">
        <w:rPr>
          <w:rFonts w:ascii="Times New Roman" w:eastAsia="宋体" w:hAnsi="Times New Roman" w:hint="eastAsia"/>
          <w:color w:val="000000"/>
          <w:sz w:val="24"/>
          <w:szCs w:val="24"/>
        </w:rPr>
        <w:t>等通知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安排，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华夏中证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AH</w:t>
      </w:r>
      <w:r w:rsidR="009175F7" w:rsidRPr="009175F7">
        <w:rPr>
          <w:rFonts w:ascii="Times New Roman" w:eastAsia="宋体" w:hAnsi="Times New Roman" w:hint="eastAsia"/>
          <w:color w:val="000000"/>
          <w:sz w:val="24"/>
          <w:szCs w:val="24"/>
        </w:rPr>
        <w:t>经济蓝筹股票指数发起式证券投资基金</w:t>
      </w:r>
      <w:r w:rsidR="00FB3ED1">
        <w:rPr>
          <w:rFonts w:ascii="Times New Roman" w:eastAsia="宋体" w:hAnsi="Times New Roman" w:hint="eastAsia"/>
          <w:color w:val="000000"/>
          <w:sz w:val="24"/>
          <w:szCs w:val="24"/>
        </w:rPr>
        <w:t>（以下简称“本基金”，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A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类基金份额代码：</w:t>
      </w:r>
      <w:r w:rsidR="009175F7" w:rsidRPr="009175F7">
        <w:rPr>
          <w:rFonts w:ascii="Times New Roman" w:eastAsia="宋体" w:hAnsi="Times New Roman"/>
          <w:color w:val="000000"/>
          <w:sz w:val="24"/>
          <w:szCs w:val="24"/>
        </w:rPr>
        <w:t>007505</w:t>
      </w:r>
      <w:r w:rsidR="00BE1EE1">
        <w:rPr>
          <w:rFonts w:ascii="Times New Roman" w:eastAsia="宋体" w:hAnsi="Times New Roman" w:hint="eastAsia"/>
          <w:color w:val="000000"/>
          <w:sz w:val="24"/>
          <w:szCs w:val="24"/>
        </w:rPr>
        <w:t>、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C</w:t>
      </w:r>
      <w:r w:rsidR="0056184F">
        <w:rPr>
          <w:rFonts w:ascii="Times New Roman" w:eastAsia="宋体" w:hAnsi="Times New Roman" w:hint="eastAsia"/>
          <w:color w:val="000000"/>
          <w:sz w:val="24"/>
          <w:szCs w:val="24"/>
        </w:rPr>
        <w:t>类基金份额代码：</w:t>
      </w:r>
      <w:r w:rsidR="009175F7" w:rsidRPr="009175F7">
        <w:rPr>
          <w:rFonts w:ascii="Times New Roman" w:eastAsia="宋体" w:hAnsi="Times New Roman"/>
          <w:color w:val="000000"/>
          <w:sz w:val="24"/>
          <w:szCs w:val="24"/>
        </w:rPr>
        <w:t>007506</w:t>
      </w:r>
      <w:r w:rsidR="00E52E60" w:rsidRPr="00E52E60">
        <w:rPr>
          <w:rFonts w:ascii="Times New Roman" w:eastAsia="宋体" w:hAnsi="Times New Roman" w:hint="eastAsia"/>
          <w:color w:val="000000"/>
          <w:sz w:val="24"/>
          <w:szCs w:val="24"/>
        </w:rPr>
        <w:t>）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将</w:t>
      </w:r>
      <w:r w:rsidR="006D6BAF">
        <w:rPr>
          <w:rFonts w:ascii="Times New Roman" w:eastAsia="宋体" w:hAnsi="Times New Roman" w:hint="eastAsia"/>
          <w:color w:val="000000"/>
          <w:sz w:val="24"/>
          <w:szCs w:val="24"/>
        </w:rPr>
        <w:t>在</w:t>
      </w:r>
      <w:r w:rsidR="006C5816">
        <w:rPr>
          <w:rFonts w:ascii="Times New Roman" w:eastAsia="宋体" w:hAnsi="Times New Roman" w:hint="eastAsia"/>
          <w:color w:val="000000"/>
          <w:sz w:val="24"/>
          <w:szCs w:val="24"/>
        </w:rPr>
        <w:t>2</w:t>
      </w:r>
      <w:r w:rsidR="006C5816">
        <w:rPr>
          <w:rFonts w:ascii="Times New Roman" w:eastAsia="宋体" w:hAnsi="Times New Roman"/>
          <w:color w:val="000000"/>
          <w:sz w:val="24"/>
          <w:szCs w:val="24"/>
        </w:rPr>
        <w:t>024</w:t>
      </w:r>
      <w:r w:rsidR="006C5816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/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港股通半日市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暂停办理申购、赎回、转换、定期定额</w:t>
      </w:r>
      <w:r w:rsidR="006D6BAF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业务，并</w:t>
      </w:r>
      <w:r w:rsidR="006D6BAF">
        <w:rPr>
          <w:rFonts w:ascii="Times New Roman" w:eastAsia="宋体" w:hAnsi="Times New Roman" w:hint="eastAsia"/>
          <w:color w:val="000000"/>
          <w:sz w:val="24"/>
          <w:szCs w:val="24"/>
        </w:rPr>
        <w:t>将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自该非港股通交易日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/</w:t>
      </w:r>
      <w:r w:rsidR="00E26708" w:rsidRPr="00E26708">
        <w:rPr>
          <w:rFonts w:ascii="Times New Roman" w:eastAsia="宋体" w:hAnsi="Times New Roman" w:hint="eastAsia"/>
          <w:color w:val="000000"/>
          <w:sz w:val="24"/>
          <w:szCs w:val="24"/>
        </w:rPr>
        <w:t>港股通半日市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结束后首个开放日恢复办理申购、赎回、转换、定期定额</w:t>
      </w:r>
      <w:r w:rsidR="006D6BAF">
        <w:rPr>
          <w:rFonts w:ascii="Times New Roman" w:eastAsia="宋体" w:hAnsi="Times New Roman" w:hint="eastAsia"/>
          <w:color w:val="000000"/>
          <w:sz w:val="24"/>
          <w:szCs w:val="24"/>
        </w:rPr>
        <w:t>申购</w:t>
      </w:r>
      <w:r w:rsidR="006D6BAF" w:rsidRPr="00E52E60">
        <w:rPr>
          <w:rFonts w:ascii="Times New Roman" w:eastAsia="宋体" w:hAnsi="Times New Roman" w:hint="eastAsia"/>
          <w:color w:val="000000"/>
          <w:sz w:val="24"/>
          <w:szCs w:val="24"/>
        </w:rPr>
        <w:t>业务，届时不再另行公告。</w:t>
      </w:r>
      <w:r w:rsidR="00325DBA">
        <w:rPr>
          <w:rFonts w:ascii="Times New Roman" w:eastAsia="宋体" w:hAnsi="Times New Roman" w:hint="eastAsia"/>
          <w:color w:val="000000"/>
          <w:sz w:val="24"/>
          <w:szCs w:val="24"/>
        </w:rPr>
        <w:t>2024</w:t>
      </w:r>
      <w:r w:rsidR="00325DBA">
        <w:rPr>
          <w:rFonts w:ascii="Times New Roman" w:eastAsia="宋体" w:hAnsi="Times New Roman" w:hint="eastAsia"/>
          <w:color w:val="000000"/>
          <w:sz w:val="24"/>
          <w:szCs w:val="24"/>
        </w:rPr>
        <w:t>年</w:t>
      </w:r>
      <w:r w:rsidR="0033468C">
        <w:rPr>
          <w:rFonts w:ascii="Times New Roman" w:eastAsia="宋体" w:hAnsi="Times New Roman" w:hint="eastAsia"/>
          <w:color w:val="000000"/>
          <w:sz w:val="24"/>
          <w:szCs w:val="24"/>
        </w:rPr>
        <w:t>已公布</w:t>
      </w:r>
      <w:r w:rsidR="006D6BAF" w:rsidRPr="006D6BAF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6C5816">
        <w:rPr>
          <w:rFonts w:ascii="Times New Roman" w:eastAsia="宋体" w:hAnsi="Times New Roman" w:hint="eastAsia"/>
          <w:color w:val="000000"/>
          <w:sz w:val="24"/>
          <w:szCs w:val="24"/>
        </w:rPr>
        <w:t>及</w:t>
      </w:r>
      <w:r w:rsidR="006C5816" w:rsidRPr="00E26708">
        <w:rPr>
          <w:rFonts w:ascii="Times New Roman" w:eastAsia="宋体" w:hAnsi="Times New Roman" w:hint="eastAsia"/>
          <w:color w:val="000000"/>
          <w:sz w:val="24"/>
          <w:szCs w:val="24"/>
        </w:rPr>
        <w:t>港股通半日市</w:t>
      </w:r>
      <w:r w:rsidR="00452823">
        <w:rPr>
          <w:rFonts w:ascii="Times New Roman" w:eastAsia="宋体" w:hAnsi="Times New Roman" w:hint="eastAsia"/>
          <w:color w:val="000000"/>
          <w:sz w:val="24"/>
          <w:szCs w:val="24"/>
        </w:rPr>
        <w:t>提示如下：</w:t>
      </w:r>
    </w:p>
    <w:tbl>
      <w:tblPr>
        <w:tblW w:w="2379" w:type="pct"/>
        <w:jc w:val="center"/>
        <w:tblLook w:val="04A0"/>
      </w:tblPr>
      <w:tblGrid>
        <w:gridCol w:w="4055"/>
      </w:tblGrid>
      <w:tr w:rsidR="00325DBA" w:rsidRPr="00FA28CB" w:rsidTr="00331607">
        <w:trPr>
          <w:trHeight w:val="312"/>
          <w:jc w:val="center"/>
        </w:trPr>
        <w:tc>
          <w:tcPr>
            <w:tcW w:w="50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BA" w:rsidRPr="00FA28CB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845CF7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非港股通交易日</w:t>
            </w:r>
            <w:r w:rsidR="006C5816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及</w:t>
            </w:r>
            <w:r w:rsidR="006C5816" w:rsidRPr="00ED2384">
              <w:rPr>
                <w:rFonts w:ascii="Times New Roman" w:eastAsia="宋体" w:hAnsi="宋体" w:cs="Times New Roman" w:hint="eastAsia"/>
                <w:color w:val="000000"/>
                <w:kern w:val="0"/>
                <w:szCs w:val="21"/>
              </w:rPr>
              <w:t>港股通半日市</w:t>
            </w:r>
          </w:p>
        </w:tc>
      </w:tr>
      <w:tr w:rsidR="00325DBA" w:rsidRPr="00FA28CB" w:rsidTr="00331607">
        <w:trPr>
          <w:trHeight w:val="312"/>
          <w:jc w:val="center"/>
        </w:trPr>
        <w:tc>
          <w:tcPr>
            <w:tcW w:w="50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BA" w:rsidRPr="00FA28CB" w:rsidRDefault="00325DBA" w:rsidP="00331607">
            <w:pPr>
              <w:widowControl/>
              <w:jc w:val="center"/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</w:pPr>
          </w:p>
        </w:tc>
      </w:tr>
      <w:tr w:rsidR="00325DBA" w:rsidRPr="00FA28CB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5DBA" w:rsidRPr="00FA28CB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3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9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</w:t>
            </w:r>
            <w:r w:rsidRPr="00FA28CB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15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7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9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18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10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11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Pr="00FA28CB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年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12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月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4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Pr="009A22DD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B92A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B92A8C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B92A8C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5</w:t>
            </w:r>
            <w:r w:rsidRPr="00B92A8C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  <w:tr w:rsidR="00325DBA" w:rsidTr="00331607">
        <w:trPr>
          <w:trHeight w:val="270"/>
          <w:jc w:val="center"/>
        </w:trPr>
        <w:tc>
          <w:tcPr>
            <w:tcW w:w="5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25DBA" w:rsidRPr="009A22DD" w:rsidRDefault="00325DBA" w:rsidP="0033160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2024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年</w:t>
            </w:r>
            <w:r w:rsidRPr="009A22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12</w:t>
            </w:r>
            <w:r w:rsidRPr="009A22DD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月</w:t>
            </w:r>
            <w:r w:rsidRPr="009A22DD"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  <w:t>6</w:t>
            </w:r>
            <w:r w:rsidRPr="009A22DD">
              <w:rPr>
                <w:rFonts w:ascii="Times New Roman" w:eastAsia="宋体" w:hAnsi="宋体" w:cs="Times New Roman"/>
                <w:color w:val="000000"/>
                <w:kern w:val="0"/>
                <w:szCs w:val="21"/>
              </w:rPr>
              <w:t>日</w:t>
            </w:r>
          </w:p>
        </w:tc>
      </w:tr>
    </w:tbl>
    <w:p w:rsidR="009E23D3" w:rsidRDefault="005304CC" w:rsidP="007C7BD5">
      <w:pPr>
        <w:spacing w:line="360" w:lineRule="auto"/>
        <w:ind w:firstLineChars="200" w:firstLine="420"/>
        <w:rPr>
          <w:rFonts w:ascii="Times New Roman" w:cs="Times New Roman"/>
        </w:rPr>
      </w:pPr>
      <w:r w:rsidRPr="007C7BD5">
        <w:rPr>
          <w:rFonts w:ascii="Times New Roman" w:eastAsia="宋体" w:hAnsi="宋体"/>
          <w:szCs w:val="21"/>
        </w:rPr>
        <w:t>注：</w:t>
      </w:r>
      <w:r w:rsidR="00EB5986">
        <w:rPr>
          <w:rFonts w:ascii="Times New Roman" w:eastAsia="宋体" w:hAnsi="宋体" w:hint="eastAsia"/>
          <w:szCs w:val="21"/>
        </w:rPr>
        <w:t>1</w:t>
      </w:r>
      <w:r w:rsidR="00EB5986">
        <w:rPr>
          <w:rFonts w:ascii="Times New Roman" w:eastAsia="宋体" w:hAnsi="宋体" w:hint="eastAsia"/>
          <w:szCs w:val="21"/>
        </w:rPr>
        <w:t>、</w:t>
      </w:r>
      <w:r w:rsidR="009E23D3" w:rsidRPr="00021AD5">
        <w:rPr>
          <w:rFonts w:ascii="Times New Roman" w:cs="Times New Roman"/>
        </w:rPr>
        <w:t>上述</w:t>
      </w:r>
      <w:r w:rsidR="004A470D">
        <w:rPr>
          <w:rFonts w:ascii="Times New Roman" w:eastAsia="宋体" w:hAnsi="宋体" w:hint="eastAsia"/>
          <w:szCs w:val="21"/>
        </w:rPr>
        <w:t>非港股通交易日</w:t>
      </w:r>
      <w:r w:rsidR="006C5816">
        <w:rPr>
          <w:rFonts w:ascii="Times New Roman" w:eastAsia="宋体" w:hAnsi="宋体" w:hint="eastAsia"/>
          <w:szCs w:val="21"/>
        </w:rPr>
        <w:t>/</w:t>
      </w:r>
      <w:r w:rsidR="006C5816">
        <w:rPr>
          <w:rFonts w:ascii="Times New Roman" w:eastAsia="宋体" w:hAnsi="宋体" w:hint="eastAsia"/>
          <w:szCs w:val="21"/>
        </w:rPr>
        <w:t>港股通半日市</w:t>
      </w:r>
      <w:r w:rsidR="009E23D3" w:rsidRPr="00021AD5">
        <w:rPr>
          <w:rFonts w:ascii="Times New Roman" w:cs="Times New Roman"/>
        </w:rPr>
        <w:t>已剔除和</w:t>
      </w:r>
      <w:r w:rsidR="00091DB9">
        <w:rPr>
          <w:rFonts w:ascii="Times New Roman" w:cs="Times New Roman" w:hint="eastAsia"/>
        </w:rPr>
        <w:t>国内</w:t>
      </w:r>
      <w:r w:rsidR="009E23D3" w:rsidRPr="00021AD5">
        <w:rPr>
          <w:rFonts w:ascii="Times New Roman" w:cs="Times New Roman"/>
        </w:rPr>
        <w:t>双休日及法定节假日重合的日期。</w:t>
      </w:r>
    </w:p>
    <w:p w:rsidR="00EB5986" w:rsidRDefault="00A93CF2" w:rsidP="007C7BD5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2</w:t>
      </w:r>
      <w:r w:rsidR="009E23D3">
        <w:rPr>
          <w:rFonts w:ascii="Times New Roman" w:eastAsia="宋体" w:hAnsi="宋体" w:hint="eastAsia"/>
          <w:szCs w:val="21"/>
        </w:rPr>
        <w:t>、</w:t>
      </w:r>
      <w:r w:rsidR="00EA0AA0">
        <w:rPr>
          <w:rFonts w:ascii="Times New Roman" w:cs="Times New Roman" w:hint="eastAsia"/>
        </w:rPr>
        <w:t>若</w:t>
      </w:r>
      <w:r w:rsidR="00EA0AA0" w:rsidRPr="00021AD5">
        <w:rPr>
          <w:rFonts w:ascii="Times New Roman" w:eastAsia="宋体" w:hAnsi="Times New Roman" w:cs="Times New Roman"/>
          <w:szCs w:val="21"/>
        </w:rPr>
        <w:t>上述</w:t>
      </w:r>
      <w:r w:rsidR="00EA0AA0" w:rsidRPr="00EA0AA0">
        <w:rPr>
          <w:rFonts w:ascii="Times New Roman" w:eastAsia="宋体" w:hAnsi="Times New Roman" w:cs="Times New Roman" w:hint="eastAsia"/>
          <w:szCs w:val="21"/>
        </w:rPr>
        <w:t>非港股通交易日</w:t>
      </w:r>
      <w:r w:rsidR="006C5816">
        <w:rPr>
          <w:rFonts w:ascii="Times New Roman" w:eastAsia="宋体" w:hAnsi="宋体" w:hint="eastAsia"/>
          <w:szCs w:val="21"/>
        </w:rPr>
        <w:t>/</w:t>
      </w:r>
      <w:r w:rsidR="006C5816">
        <w:rPr>
          <w:rFonts w:ascii="Times New Roman" w:eastAsia="宋体" w:hAnsi="宋体" w:hint="eastAsia"/>
          <w:szCs w:val="21"/>
        </w:rPr>
        <w:t>港股通半日市</w:t>
      </w:r>
      <w:r w:rsidR="00EA0AA0">
        <w:rPr>
          <w:rFonts w:ascii="Times New Roman" w:eastAsia="宋体" w:hAnsi="Times New Roman" w:cs="Times New Roman" w:hint="eastAsia"/>
          <w:szCs w:val="21"/>
        </w:rPr>
        <w:t>在境内</w:t>
      </w:r>
      <w:r w:rsidR="001B7996">
        <w:rPr>
          <w:rFonts w:ascii="Times New Roman" w:eastAsia="宋体" w:hAnsi="Times New Roman" w:cs="Times New Roman" w:hint="eastAsia"/>
          <w:szCs w:val="21"/>
        </w:rPr>
        <w:t>双休日或法定节假日</w:t>
      </w:r>
      <w:r w:rsidR="00EA0AA0">
        <w:rPr>
          <w:rFonts w:ascii="Times New Roman" w:eastAsia="宋体" w:hAnsi="Times New Roman" w:cs="Times New Roman" w:hint="eastAsia"/>
          <w:szCs w:val="21"/>
        </w:rPr>
        <w:t>次日的（如周一）</w:t>
      </w:r>
      <w:r w:rsidR="00345343" w:rsidRPr="007C7BD5">
        <w:rPr>
          <w:rFonts w:ascii="Times New Roman" w:eastAsia="宋体" w:hAnsi="宋体"/>
          <w:szCs w:val="21"/>
        </w:rPr>
        <w:t>，本基金自</w:t>
      </w:r>
      <w:r w:rsidR="003966B8">
        <w:rPr>
          <w:rFonts w:ascii="Times New Roman" w:eastAsia="宋体" w:hAnsi="宋体" w:hint="eastAsia"/>
          <w:szCs w:val="21"/>
        </w:rPr>
        <w:t>非港股通交易日</w:t>
      </w:r>
      <w:r w:rsidR="006C5816">
        <w:rPr>
          <w:rFonts w:ascii="Times New Roman" w:eastAsia="宋体" w:hAnsi="宋体" w:hint="eastAsia"/>
          <w:szCs w:val="21"/>
        </w:rPr>
        <w:t>/</w:t>
      </w:r>
      <w:r w:rsidR="006C5816">
        <w:rPr>
          <w:rFonts w:ascii="Times New Roman" w:eastAsia="宋体" w:hAnsi="宋体" w:hint="eastAsia"/>
          <w:szCs w:val="21"/>
        </w:rPr>
        <w:t>港股通半日市</w:t>
      </w:r>
      <w:r w:rsidR="00345343" w:rsidRPr="007C7BD5">
        <w:rPr>
          <w:rFonts w:ascii="Times New Roman" w:eastAsia="宋体" w:hAnsi="宋体"/>
          <w:szCs w:val="21"/>
        </w:rPr>
        <w:t>前一个开放日</w:t>
      </w:r>
      <w:r w:rsidR="00345343" w:rsidRPr="007C7BD5">
        <w:rPr>
          <w:rFonts w:ascii="Times New Roman" w:eastAsia="宋体" w:hAnsi="宋体"/>
          <w:szCs w:val="21"/>
        </w:rPr>
        <w:t>15</w:t>
      </w:r>
      <w:r w:rsidR="00345343" w:rsidRPr="007C7BD5">
        <w:rPr>
          <w:rFonts w:ascii="Times New Roman" w:eastAsia="宋体" w:hAnsi="宋体"/>
          <w:szCs w:val="21"/>
        </w:rPr>
        <w:t>：</w:t>
      </w:r>
      <w:r w:rsidR="00345343" w:rsidRPr="007C7BD5">
        <w:rPr>
          <w:rFonts w:ascii="Times New Roman" w:eastAsia="宋体" w:hAnsi="宋体"/>
          <w:szCs w:val="21"/>
        </w:rPr>
        <w:t>00</w:t>
      </w:r>
      <w:r w:rsidR="005166A1">
        <w:rPr>
          <w:rFonts w:ascii="Times New Roman" w:eastAsia="宋体" w:hAnsi="宋体" w:hint="eastAsia"/>
          <w:szCs w:val="21"/>
        </w:rPr>
        <w:t>后</w:t>
      </w:r>
      <w:r w:rsidR="00345343" w:rsidRPr="007C7BD5">
        <w:rPr>
          <w:rFonts w:ascii="Times New Roman" w:eastAsia="宋体" w:hAnsi="宋体"/>
          <w:szCs w:val="21"/>
        </w:rPr>
        <w:t>也将暂停接受投资者提交的申购、赎回、</w:t>
      </w:r>
      <w:r w:rsidR="00345343">
        <w:rPr>
          <w:rFonts w:ascii="Times New Roman" w:eastAsia="宋体" w:hAnsi="宋体" w:hint="eastAsia"/>
          <w:szCs w:val="21"/>
        </w:rPr>
        <w:t>转换、</w:t>
      </w:r>
      <w:r w:rsidR="00345343" w:rsidRPr="007C7BD5">
        <w:rPr>
          <w:rFonts w:ascii="Times New Roman" w:eastAsia="宋体" w:hAnsi="宋体"/>
          <w:szCs w:val="21"/>
        </w:rPr>
        <w:t>定期定额</w:t>
      </w:r>
      <w:r w:rsidR="002E040B">
        <w:rPr>
          <w:rFonts w:ascii="Times New Roman" w:eastAsia="宋体" w:hAnsi="宋体" w:hint="eastAsia"/>
          <w:szCs w:val="21"/>
        </w:rPr>
        <w:t>申购</w:t>
      </w:r>
      <w:r w:rsidR="00345343" w:rsidRPr="007C7BD5">
        <w:rPr>
          <w:rFonts w:ascii="Times New Roman" w:eastAsia="宋体" w:hAnsi="宋体"/>
          <w:szCs w:val="21"/>
        </w:rPr>
        <w:t>申请。</w:t>
      </w:r>
    </w:p>
    <w:p w:rsidR="00E52E60" w:rsidRPr="00EB5986" w:rsidRDefault="00E52E60" w:rsidP="007C7BD5">
      <w:pPr>
        <w:spacing w:line="360" w:lineRule="auto"/>
        <w:ind w:firstLineChars="200" w:firstLine="420"/>
        <w:rPr>
          <w:rFonts w:ascii="Times New Roman" w:eastAsia="宋体" w:hAnsi="宋体"/>
          <w:szCs w:val="21"/>
        </w:rPr>
      </w:pPr>
      <w:r>
        <w:rPr>
          <w:rFonts w:ascii="Times New Roman" w:eastAsia="宋体" w:hAnsi="宋体" w:hint="eastAsia"/>
          <w:szCs w:val="21"/>
        </w:rPr>
        <w:t>3</w:t>
      </w:r>
      <w:r>
        <w:rPr>
          <w:rFonts w:ascii="Times New Roman" w:eastAsia="宋体" w:hAnsi="宋体" w:hint="eastAsia"/>
          <w:szCs w:val="21"/>
        </w:rPr>
        <w:t>、如遇本基金因其他原因暂停申购、赎回、转换、定期定额</w:t>
      </w:r>
      <w:r w:rsidR="002E040B">
        <w:rPr>
          <w:rFonts w:ascii="Times New Roman" w:eastAsia="宋体" w:hAnsi="宋体" w:hint="eastAsia"/>
          <w:szCs w:val="21"/>
        </w:rPr>
        <w:t>申购</w:t>
      </w:r>
      <w:r>
        <w:rPr>
          <w:rFonts w:ascii="Times New Roman" w:eastAsia="宋体" w:hAnsi="宋体" w:hint="eastAsia"/>
          <w:szCs w:val="21"/>
        </w:rPr>
        <w:t>业务的，具体业务办</w:t>
      </w:r>
      <w:r>
        <w:rPr>
          <w:rFonts w:ascii="Times New Roman" w:eastAsia="宋体" w:hAnsi="宋体" w:hint="eastAsia"/>
          <w:szCs w:val="21"/>
        </w:rPr>
        <w:lastRenderedPageBreak/>
        <w:t>理以相关公告为准。</w:t>
      </w:r>
    </w:p>
    <w:p w:rsidR="008C397C" w:rsidRDefault="008F6DB2" w:rsidP="008F6DB2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bookmarkStart w:id="0" w:name="OLE_LINK19"/>
      <w:bookmarkStart w:id="1" w:name="OLE_LINK20"/>
      <w:bookmarkStart w:id="2" w:name="OLE_LINK21"/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若</w:t>
      </w:r>
      <w:r w:rsidR="008E1DAC">
        <w:rPr>
          <w:rFonts w:ascii="Times New Roman" w:eastAsia="宋体" w:hAnsi="Times New Roman" w:hint="eastAsia"/>
          <w:color w:val="000000"/>
          <w:sz w:val="24"/>
          <w:szCs w:val="24"/>
        </w:rPr>
        <w:t>港股通交易日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安排、上海证券交易所、</w:t>
      </w:r>
      <w:r w:rsidR="00A609AD">
        <w:rPr>
          <w:rFonts w:ascii="Times New Roman" w:eastAsia="宋体" w:hAnsi="Times New Roman" w:hint="eastAsia"/>
          <w:color w:val="000000"/>
          <w:sz w:val="24"/>
          <w:szCs w:val="24"/>
        </w:rPr>
        <w:t>深圳</w:t>
      </w:r>
      <w:r w:rsidR="00A609AD" w:rsidRPr="008F6DB2">
        <w:rPr>
          <w:rFonts w:ascii="Times New Roman" w:eastAsia="宋体" w:hAnsi="Times New Roman" w:hint="eastAsia"/>
          <w:color w:val="000000"/>
          <w:sz w:val="24"/>
          <w:szCs w:val="24"/>
        </w:rPr>
        <w:t>证券交易所</w:t>
      </w:r>
      <w:r w:rsidR="00A609AD">
        <w:rPr>
          <w:rFonts w:ascii="Times New Roman" w:eastAsia="宋体" w:hAnsi="Times New Roman" w:hint="eastAsia"/>
          <w:color w:val="000000"/>
          <w:sz w:val="24"/>
          <w:szCs w:val="24"/>
        </w:rPr>
        <w:t>、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香港联合交易所有限公司状况等发生变化，或根据法律法规、基金合同等规定需要调整上述事项的，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或中国证监会、证券交易所</w:t>
      </w:r>
      <w:r w:rsidR="000B088A">
        <w:rPr>
          <w:rFonts w:ascii="Times New Roman" w:eastAsia="宋体" w:hAnsi="Times New Roman" w:hint="eastAsia"/>
          <w:color w:val="000000"/>
          <w:sz w:val="24"/>
          <w:szCs w:val="24"/>
        </w:rPr>
        <w:t>发布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新</w:t>
      </w:r>
      <w:r w:rsidR="00C40B8A">
        <w:rPr>
          <w:rFonts w:ascii="Times New Roman" w:eastAsia="宋体" w:hAnsi="Times New Roman" w:hint="eastAsia"/>
          <w:color w:val="000000"/>
          <w:sz w:val="24"/>
          <w:szCs w:val="24"/>
        </w:rPr>
        <w:t>的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节假日放假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和休市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安排影响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本基金申赎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等业务办理</w:t>
      </w:r>
      <w:r w:rsidR="003778C3">
        <w:rPr>
          <w:rFonts w:ascii="Times New Roman" w:eastAsia="宋体" w:hAnsi="Times New Roman"/>
          <w:color w:val="000000"/>
          <w:sz w:val="24"/>
          <w:szCs w:val="24"/>
        </w:rPr>
        <w:t>的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，</w:t>
      </w:r>
      <w:r w:rsidR="003778C3" w:rsidRPr="009B68A3">
        <w:rPr>
          <w:rFonts w:ascii="Times New Roman" w:eastAsia="宋体" w:hAnsi="Times New Roman" w:hint="eastAsia"/>
          <w:color w:val="000000"/>
          <w:sz w:val="24"/>
          <w:szCs w:val="24"/>
        </w:rPr>
        <w:t>本公司将</w:t>
      </w:r>
      <w:r w:rsidR="003778C3">
        <w:rPr>
          <w:rFonts w:ascii="Times New Roman" w:eastAsia="宋体" w:hAnsi="Times New Roman" w:hint="eastAsia"/>
          <w:color w:val="000000"/>
          <w:sz w:val="24"/>
          <w:szCs w:val="24"/>
        </w:rPr>
        <w:t>及时公告相关业务安排</w:t>
      </w:r>
      <w:r w:rsidRPr="008F6DB2">
        <w:rPr>
          <w:rFonts w:ascii="Times New Roman" w:eastAsia="宋体" w:hAnsi="Times New Roman" w:hint="eastAsia"/>
          <w:color w:val="000000"/>
          <w:sz w:val="24"/>
          <w:szCs w:val="24"/>
        </w:rPr>
        <w:t>。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为避免因</w:t>
      </w:r>
      <w:r w:rsidR="008E1DAC">
        <w:rPr>
          <w:rFonts w:ascii="Times New Roman" w:eastAsia="宋体" w:hAnsi="Times New Roman" w:hint="eastAsia"/>
          <w:color w:val="000000"/>
          <w:sz w:val="24"/>
          <w:szCs w:val="24"/>
        </w:rPr>
        <w:t>非港股通交易日</w:t>
      </w:r>
      <w:r w:rsidR="006C5816">
        <w:rPr>
          <w:rFonts w:ascii="Times New Roman" w:eastAsia="宋体" w:hAnsi="Times New Roman" w:hint="eastAsia"/>
          <w:color w:val="000000"/>
          <w:sz w:val="24"/>
          <w:szCs w:val="24"/>
        </w:rPr>
        <w:t>等</w:t>
      </w:r>
      <w:bookmarkStart w:id="3" w:name="_GoBack"/>
      <w:bookmarkEnd w:id="3"/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原因带来的不便，</w:t>
      </w:r>
      <w:r w:rsidR="005A695E">
        <w:rPr>
          <w:rFonts w:ascii="Times New Roman" w:eastAsia="宋体" w:hAnsi="Times New Roman" w:hint="eastAsia"/>
          <w:color w:val="000000"/>
          <w:sz w:val="24"/>
          <w:szCs w:val="24"/>
        </w:rPr>
        <w:t>敬</w:t>
      </w:r>
      <w:r w:rsidR="008C397C" w:rsidRPr="007C7BD5">
        <w:rPr>
          <w:rFonts w:ascii="Times New Roman" w:eastAsia="宋体" w:hAnsi="Times New Roman"/>
          <w:color w:val="000000"/>
          <w:sz w:val="24"/>
          <w:szCs w:val="24"/>
        </w:rPr>
        <w:t>请投资者提前进行相关业务安排。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投资者可登录本公司网站（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www.ChinaAMC.com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）或拨打本公司客户服务电话（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400-818-6666</w:t>
      </w:r>
      <w:r w:rsidRPr="007C7BD5">
        <w:rPr>
          <w:rFonts w:ascii="Times New Roman" w:eastAsia="宋体" w:hAnsi="Times New Roman"/>
          <w:color w:val="000000"/>
          <w:sz w:val="24"/>
          <w:szCs w:val="24"/>
        </w:rPr>
        <w:t>）获取相关信息。</w:t>
      </w:r>
    </w:p>
    <w:p w:rsidR="00BC771C" w:rsidRPr="007C7BD5" w:rsidRDefault="00BC771C" w:rsidP="007C7BD5">
      <w:pPr>
        <w:spacing w:line="360" w:lineRule="auto"/>
        <w:ind w:firstLineChars="200" w:firstLine="480"/>
        <w:rPr>
          <w:rFonts w:ascii="Times New Roman" w:eastAsia="宋体" w:hAnsi="Times New Roman"/>
          <w:color w:val="000000"/>
          <w:sz w:val="24"/>
          <w:szCs w:val="24"/>
        </w:rPr>
      </w:pPr>
      <w:r w:rsidRPr="007C7BD5">
        <w:rPr>
          <w:rFonts w:ascii="Times New Roman" w:eastAsia="宋体" w:hAnsi="Times New Roman"/>
          <w:color w:val="000000"/>
          <w:sz w:val="24"/>
          <w:szCs w:val="24"/>
        </w:rPr>
        <w:t>特此公告</w:t>
      </w:r>
    </w:p>
    <w:p w:rsidR="00BC771C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8C397C" w:rsidRPr="007206B6" w:rsidRDefault="008C397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</w:p>
    <w:p w:rsidR="00BC771C" w:rsidRPr="007206B6" w:rsidRDefault="00BC771C" w:rsidP="00BC771C">
      <w:pPr>
        <w:pStyle w:val="c"/>
        <w:spacing w:before="0" w:beforeAutospacing="0" w:after="0" w:afterAutospacing="0" w:line="360" w:lineRule="auto"/>
        <w:ind w:firstLineChars="200" w:firstLine="480"/>
        <w:jc w:val="right"/>
        <w:rPr>
          <w:rFonts w:ascii="Times New Roman" w:eastAsia="宋体" w:hAnsi="Times New Roman" w:cs="Times New Roman"/>
          <w:color w:val="auto"/>
          <w:sz w:val="24"/>
          <w:szCs w:val="24"/>
        </w:rPr>
      </w:pPr>
      <w:r w:rsidRPr="007206B6">
        <w:rPr>
          <w:rFonts w:ascii="Times New Roman" w:eastAsia="宋体" w:hAnsi="Times New Roman" w:cs="Times New Roman"/>
          <w:color w:val="auto"/>
          <w:sz w:val="24"/>
          <w:szCs w:val="24"/>
        </w:rPr>
        <w:t>华夏基金管理有限公司</w:t>
      </w:r>
    </w:p>
    <w:bookmarkEnd w:id="0"/>
    <w:bookmarkEnd w:id="1"/>
    <w:bookmarkEnd w:id="2"/>
    <w:p w:rsidR="00325DBA" w:rsidRPr="007206B6" w:rsidRDefault="00325DBA" w:rsidP="00325DBA">
      <w:pPr>
        <w:jc w:val="right"/>
        <w:rPr>
          <w:rFonts w:ascii="Times New Roman" w:hAnsi="Times New Roman" w:cs="Times New Roman"/>
        </w:rPr>
      </w:pPr>
      <w:r w:rsidRPr="007206B6">
        <w:rPr>
          <w:rFonts w:ascii="Times New Roman" w:eastAsia="宋体" w:hAnsi="Times New Roman" w:cs="Times New Roman"/>
          <w:kern w:val="0"/>
          <w:sz w:val="24"/>
        </w:rPr>
        <w:t>二〇二</w:t>
      </w:r>
      <w:r>
        <w:rPr>
          <w:rFonts w:ascii="Times New Roman" w:eastAsia="宋体" w:hAnsi="Times New Roman" w:cs="Times New Roman" w:hint="eastAsia"/>
          <w:kern w:val="0"/>
          <w:sz w:val="24"/>
        </w:rPr>
        <w:t>四</w:t>
      </w:r>
      <w:r>
        <w:rPr>
          <w:rFonts w:ascii="Times New Roman" w:eastAsia="宋体" w:hAnsi="Times New Roman" w:cs="Times New Roman"/>
          <w:kern w:val="0"/>
          <w:sz w:val="24"/>
        </w:rPr>
        <w:t>年</w:t>
      </w:r>
      <w:r>
        <w:rPr>
          <w:rFonts w:ascii="Times New Roman" w:eastAsia="宋体" w:hAnsi="Times New Roman" w:cs="Times New Roman" w:hint="eastAsia"/>
          <w:kern w:val="0"/>
          <w:sz w:val="24"/>
        </w:rPr>
        <w:t>三</w:t>
      </w:r>
      <w:r w:rsidRPr="007206B6">
        <w:rPr>
          <w:rFonts w:ascii="Times New Roman" w:eastAsia="宋体" w:hAnsi="Times New Roman" w:cs="Times New Roman"/>
          <w:kern w:val="0"/>
          <w:sz w:val="24"/>
        </w:rPr>
        <w:t>月</w:t>
      </w:r>
      <w:r>
        <w:rPr>
          <w:rFonts w:ascii="Times New Roman" w:eastAsia="宋体" w:hAnsi="Times New Roman" w:cs="Times New Roman" w:hint="eastAsia"/>
          <w:kern w:val="0"/>
          <w:sz w:val="24"/>
        </w:rPr>
        <w:t>二</w:t>
      </w:r>
      <w:r w:rsidR="00665DD3">
        <w:rPr>
          <w:rFonts w:ascii="Times New Roman" w:eastAsia="宋体" w:hAnsi="Times New Roman" w:cs="Times New Roman" w:hint="eastAsia"/>
          <w:kern w:val="0"/>
          <w:sz w:val="24"/>
        </w:rPr>
        <w:t>十</w:t>
      </w:r>
      <w:r>
        <w:rPr>
          <w:rFonts w:ascii="Times New Roman" w:eastAsia="宋体" w:hAnsi="Times New Roman" w:cs="Times New Roman" w:hint="eastAsia"/>
          <w:kern w:val="0"/>
          <w:sz w:val="24"/>
        </w:rPr>
        <w:t>六</w:t>
      </w:r>
      <w:r w:rsidRPr="007206B6">
        <w:rPr>
          <w:rFonts w:ascii="Times New Roman" w:eastAsia="宋体" w:hAnsi="Times New Roman" w:cs="Times New Roman"/>
          <w:kern w:val="0"/>
          <w:sz w:val="24"/>
        </w:rPr>
        <w:t>日</w:t>
      </w:r>
    </w:p>
    <w:p w:rsidR="00BC771C" w:rsidRPr="007206B6" w:rsidRDefault="00BC771C" w:rsidP="00325DBA">
      <w:pPr>
        <w:jc w:val="right"/>
        <w:rPr>
          <w:rFonts w:ascii="Times New Roman" w:hAnsi="Times New Roman" w:cs="Times New Roman"/>
        </w:rPr>
      </w:pPr>
    </w:p>
    <w:sectPr w:rsidR="00BC771C" w:rsidRPr="007206B6" w:rsidSect="00E742D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377" w:rsidRDefault="00391377" w:rsidP="00BC771C">
      <w:r>
        <w:separator/>
      </w:r>
    </w:p>
  </w:endnote>
  <w:endnote w:type="continuationSeparator" w:id="0">
    <w:p w:rsidR="00391377" w:rsidRDefault="00391377" w:rsidP="00BC77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8" w:rsidRDefault="00E2670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5502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CD5A4C" w:rsidRPr="00090C4A" w:rsidRDefault="007B1870" w:rsidP="00090C4A">
        <w:pPr>
          <w:pStyle w:val="a4"/>
          <w:jc w:val="center"/>
          <w:rPr>
            <w:rFonts w:ascii="Times New Roman" w:hAnsi="Times New Roman" w:cs="Times New Roman"/>
          </w:rPr>
        </w:pPr>
        <w:r w:rsidRPr="00090C4A">
          <w:rPr>
            <w:rFonts w:ascii="Times New Roman" w:hAnsi="Times New Roman" w:cs="Times New Roman"/>
          </w:rPr>
          <w:fldChar w:fldCharType="begin"/>
        </w:r>
        <w:r w:rsidR="00CD5A4C" w:rsidRPr="00090C4A">
          <w:rPr>
            <w:rFonts w:ascii="Times New Roman" w:hAnsi="Times New Roman" w:cs="Times New Roman"/>
          </w:rPr>
          <w:instrText xml:space="preserve"> PAGE   \* MERGEFORMAT </w:instrText>
        </w:r>
        <w:r w:rsidRPr="00090C4A">
          <w:rPr>
            <w:rFonts w:ascii="Times New Roman" w:hAnsi="Times New Roman" w:cs="Times New Roman"/>
          </w:rPr>
          <w:fldChar w:fldCharType="separate"/>
        </w:r>
        <w:r w:rsidR="00304945" w:rsidRPr="00304945">
          <w:rPr>
            <w:rFonts w:ascii="Times New Roman" w:hAnsi="Times New Roman" w:cs="Times New Roman"/>
            <w:noProof/>
            <w:lang w:val="zh-CN"/>
          </w:rPr>
          <w:t>1</w:t>
        </w:r>
        <w:r w:rsidRPr="00090C4A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8" w:rsidRDefault="00E2670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377" w:rsidRDefault="00391377" w:rsidP="00BC771C">
      <w:r>
        <w:separator/>
      </w:r>
    </w:p>
  </w:footnote>
  <w:footnote w:type="continuationSeparator" w:id="0">
    <w:p w:rsidR="00391377" w:rsidRDefault="00391377" w:rsidP="00BC77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8" w:rsidRDefault="00E267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A4C" w:rsidRDefault="00CD5A4C" w:rsidP="00007BC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6708" w:rsidRDefault="00E26708">
    <w:pPr>
      <w:pStyle w:val="a3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合规部-邱曦">
    <w15:presenceInfo w15:providerId="AD" w15:userId="S-1-5-21-4040542111-3479009570-1042660180-1554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71C"/>
    <w:rsid w:val="00007BC9"/>
    <w:rsid w:val="000103B8"/>
    <w:rsid w:val="0001419E"/>
    <w:rsid w:val="00025208"/>
    <w:rsid w:val="00044FDE"/>
    <w:rsid w:val="00053C88"/>
    <w:rsid w:val="00080364"/>
    <w:rsid w:val="0008742D"/>
    <w:rsid w:val="00090C4A"/>
    <w:rsid w:val="00091DB9"/>
    <w:rsid w:val="000A37ED"/>
    <w:rsid w:val="000B088A"/>
    <w:rsid w:val="000F7784"/>
    <w:rsid w:val="001114F7"/>
    <w:rsid w:val="0011782D"/>
    <w:rsid w:val="0014356B"/>
    <w:rsid w:val="001439BA"/>
    <w:rsid w:val="001520AA"/>
    <w:rsid w:val="0016233D"/>
    <w:rsid w:val="00184E94"/>
    <w:rsid w:val="001964EF"/>
    <w:rsid w:val="001B0643"/>
    <w:rsid w:val="001B6339"/>
    <w:rsid w:val="001B7431"/>
    <w:rsid w:val="001B7996"/>
    <w:rsid w:val="001D321D"/>
    <w:rsid w:val="001F6C51"/>
    <w:rsid w:val="001F6F9B"/>
    <w:rsid w:val="002139B5"/>
    <w:rsid w:val="00222F58"/>
    <w:rsid w:val="00224121"/>
    <w:rsid w:val="0023032C"/>
    <w:rsid w:val="0024121C"/>
    <w:rsid w:val="002656AF"/>
    <w:rsid w:val="00265755"/>
    <w:rsid w:val="00270B40"/>
    <w:rsid w:val="002A29C4"/>
    <w:rsid w:val="002A6AFF"/>
    <w:rsid w:val="002A7261"/>
    <w:rsid w:val="002B7DF3"/>
    <w:rsid w:val="002C65FC"/>
    <w:rsid w:val="002E040B"/>
    <w:rsid w:val="002E07EE"/>
    <w:rsid w:val="002F4A00"/>
    <w:rsid w:val="00301E13"/>
    <w:rsid w:val="00304945"/>
    <w:rsid w:val="00310B5C"/>
    <w:rsid w:val="003111C9"/>
    <w:rsid w:val="00322E45"/>
    <w:rsid w:val="00325DBA"/>
    <w:rsid w:val="0033468C"/>
    <w:rsid w:val="00345343"/>
    <w:rsid w:val="003472A7"/>
    <w:rsid w:val="003571DF"/>
    <w:rsid w:val="00372984"/>
    <w:rsid w:val="003778C3"/>
    <w:rsid w:val="00391377"/>
    <w:rsid w:val="003966B8"/>
    <w:rsid w:val="003A4470"/>
    <w:rsid w:val="003B0AC1"/>
    <w:rsid w:val="003B71E3"/>
    <w:rsid w:val="003E5910"/>
    <w:rsid w:val="004257BF"/>
    <w:rsid w:val="00445202"/>
    <w:rsid w:val="00452823"/>
    <w:rsid w:val="004571D7"/>
    <w:rsid w:val="004957EC"/>
    <w:rsid w:val="004A3302"/>
    <w:rsid w:val="004A470D"/>
    <w:rsid w:val="004A51C8"/>
    <w:rsid w:val="004C6E26"/>
    <w:rsid w:val="004D04F2"/>
    <w:rsid w:val="004D08EF"/>
    <w:rsid w:val="004D6540"/>
    <w:rsid w:val="004E0D35"/>
    <w:rsid w:val="00506D3D"/>
    <w:rsid w:val="005112B4"/>
    <w:rsid w:val="00512925"/>
    <w:rsid w:val="005166A1"/>
    <w:rsid w:val="005304CC"/>
    <w:rsid w:val="00530DC4"/>
    <w:rsid w:val="005454F0"/>
    <w:rsid w:val="0055421F"/>
    <w:rsid w:val="00554420"/>
    <w:rsid w:val="0056184F"/>
    <w:rsid w:val="00586504"/>
    <w:rsid w:val="005A695E"/>
    <w:rsid w:val="005E247E"/>
    <w:rsid w:val="00605BF0"/>
    <w:rsid w:val="006076CE"/>
    <w:rsid w:val="00611DB3"/>
    <w:rsid w:val="00647F04"/>
    <w:rsid w:val="00653B01"/>
    <w:rsid w:val="00665DD3"/>
    <w:rsid w:val="00687368"/>
    <w:rsid w:val="00695CB8"/>
    <w:rsid w:val="006C5816"/>
    <w:rsid w:val="006D6BAF"/>
    <w:rsid w:val="006D7CFF"/>
    <w:rsid w:val="006F53D8"/>
    <w:rsid w:val="006F7B2D"/>
    <w:rsid w:val="006F7D83"/>
    <w:rsid w:val="007206B6"/>
    <w:rsid w:val="00753D1B"/>
    <w:rsid w:val="00757269"/>
    <w:rsid w:val="00766DC5"/>
    <w:rsid w:val="007810F2"/>
    <w:rsid w:val="00781860"/>
    <w:rsid w:val="007B1870"/>
    <w:rsid w:val="007B65BB"/>
    <w:rsid w:val="007C7BD5"/>
    <w:rsid w:val="007E7CC9"/>
    <w:rsid w:val="007F1F18"/>
    <w:rsid w:val="007F7711"/>
    <w:rsid w:val="00801329"/>
    <w:rsid w:val="00803F82"/>
    <w:rsid w:val="008248D4"/>
    <w:rsid w:val="00845F5B"/>
    <w:rsid w:val="00887BC7"/>
    <w:rsid w:val="00896759"/>
    <w:rsid w:val="008A2CEC"/>
    <w:rsid w:val="008C397C"/>
    <w:rsid w:val="008E0917"/>
    <w:rsid w:val="008E1DAC"/>
    <w:rsid w:val="008F2475"/>
    <w:rsid w:val="008F6DB2"/>
    <w:rsid w:val="00910A47"/>
    <w:rsid w:val="009175F7"/>
    <w:rsid w:val="0092345E"/>
    <w:rsid w:val="00931FD5"/>
    <w:rsid w:val="00932D28"/>
    <w:rsid w:val="00943416"/>
    <w:rsid w:val="00960802"/>
    <w:rsid w:val="00977263"/>
    <w:rsid w:val="009A1B7E"/>
    <w:rsid w:val="009B68A3"/>
    <w:rsid w:val="009B6F46"/>
    <w:rsid w:val="009C6D4C"/>
    <w:rsid w:val="009E23D3"/>
    <w:rsid w:val="00A476ED"/>
    <w:rsid w:val="00A609AD"/>
    <w:rsid w:val="00A62CDF"/>
    <w:rsid w:val="00A71983"/>
    <w:rsid w:val="00A93CF2"/>
    <w:rsid w:val="00A94A94"/>
    <w:rsid w:val="00AC3C7F"/>
    <w:rsid w:val="00AD4A94"/>
    <w:rsid w:val="00B04701"/>
    <w:rsid w:val="00B13579"/>
    <w:rsid w:val="00B14B67"/>
    <w:rsid w:val="00B327C6"/>
    <w:rsid w:val="00B4609B"/>
    <w:rsid w:val="00BA09AD"/>
    <w:rsid w:val="00BA4898"/>
    <w:rsid w:val="00BA621E"/>
    <w:rsid w:val="00BC378A"/>
    <w:rsid w:val="00BC771C"/>
    <w:rsid w:val="00BE1EE1"/>
    <w:rsid w:val="00BF1D22"/>
    <w:rsid w:val="00C06882"/>
    <w:rsid w:val="00C07B30"/>
    <w:rsid w:val="00C35B87"/>
    <w:rsid w:val="00C40B8A"/>
    <w:rsid w:val="00C521D6"/>
    <w:rsid w:val="00C523BA"/>
    <w:rsid w:val="00C6011A"/>
    <w:rsid w:val="00C75475"/>
    <w:rsid w:val="00C83A64"/>
    <w:rsid w:val="00C90CA4"/>
    <w:rsid w:val="00CA1014"/>
    <w:rsid w:val="00CA11F7"/>
    <w:rsid w:val="00CA6731"/>
    <w:rsid w:val="00CC5B2A"/>
    <w:rsid w:val="00CD40EE"/>
    <w:rsid w:val="00CD5A4C"/>
    <w:rsid w:val="00D10210"/>
    <w:rsid w:val="00D172D5"/>
    <w:rsid w:val="00D21457"/>
    <w:rsid w:val="00D34B16"/>
    <w:rsid w:val="00D50C41"/>
    <w:rsid w:val="00D66FC8"/>
    <w:rsid w:val="00D83505"/>
    <w:rsid w:val="00DC1A96"/>
    <w:rsid w:val="00DC3C0E"/>
    <w:rsid w:val="00DC7A25"/>
    <w:rsid w:val="00DD0C99"/>
    <w:rsid w:val="00DE26F6"/>
    <w:rsid w:val="00DE310A"/>
    <w:rsid w:val="00DF002D"/>
    <w:rsid w:val="00DF186A"/>
    <w:rsid w:val="00DF46B9"/>
    <w:rsid w:val="00E003EC"/>
    <w:rsid w:val="00E041D1"/>
    <w:rsid w:val="00E2619E"/>
    <w:rsid w:val="00E26708"/>
    <w:rsid w:val="00E52E60"/>
    <w:rsid w:val="00E70AEA"/>
    <w:rsid w:val="00E742D0"/>
    <w:rsid w:val="00EA0AA0"/>
    <w:rsid w:val="00EA2648"/>
    <w:rsid w:val="00EB5986"/>
    <w:rsid w:val="00EC1635"/>
    <w:rsid w:val="00EC3E65"/>
    <w:rsid w:val="00ED18FE"/>
    <w:rsid w:val="00ED6C29"/>
    <w:rsid w:val="00F2609A"/>
    <w:rsid w:val="00F356EF"/>
    <w:rsid w:val="00F4539A"/>
    <w:rsid w:val="00F50129"/>
    <w:rsid w:val="00F62DF2"/>
    <w:rsid w:val="00F87450"/>
    <w:rsid w:val="00FA28CB"/>
    <w:rsid w:val="00FB0B04"/>
    <w:rsid w:val="00FB3ED1"/>
    <w:rsid w:val="00FB7A5E"/>
    <w:rsid w:val="00FD3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2D0"/>
    <w:pPr>
      <w:widowControl w:val="0"/>
    </w:pPr>
  </w:style>
  <w:style w:type="paragraph" w:styleId="1">
    <w:name w:val="heading 1"/>
    <w:basedOn w:val="a"/>
    <w:next w:val="a"/>
    <w:link w:val="1Char"/>
    <w:uiPriority w:val="9"/>
    <w:qFormat/>
    <w:rsid w:val="007C7BD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2670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qFormat/>
    <w:rsid w:val="00BC771C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C7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C771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C7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C771C"/>
    <w:rPr>
      <w:sz w:val="18"/>
      <w:szCs w:val="18"/>
    </w:rPr>
  </w:style>
  <w:style w:type="character" w:customStyle="1" w:styleId="3Char">
    <w:name w:val="标题 3 Char"/>
    <w:basedOn w:val="a0"/>
    <w:link w:val="3"/>
    <w:rsid w:val="00BC771C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c">
    <w:name w:val="c"/>
    <w:basedOn w:val="a"/>
    <w:rsid w:val="00BC771C"/>
    <w:pPr>
      <w:widowControl/>
      <w:spacing w:before="100" w:beforeAutospacing="1" w:after="100" w:afterAutospacing="1" w:line="300" w:lineRule="atLeast"/>
      <w:jc w:val="left"/>
    </w:pPr>
    <w:rPr>
      <w:rFonts w:ascii="Arial Unicode MS" w:eastAsia="Arial Unicode MS" w:hAnsi="Arial Unicode MS" w:cs="Arial Unicode MS"/>
      <w:color w:val="000000"/>
      <w:kern w:val="0"/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BC771C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BC771C"/>
    <w:rPr>
      <w:rFonts w:ascii="宋体" w:eastAsia="宋体"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C7BD5"/>
    <w:rPr>
      <w:b/>
      <w:bCs/>
      <w:kern w:val="44"/>
      <w:sz w:val="44"/>
      <w:szCs w:val="44"/>
    </w:rPr>
  </w:style>
  <w:style w:type="paragraph" w:styleId="a6">
    <w:name w:val="Balloon Text"/>
    <w:basedOn w:val="a"/>
    <w:link w:val="Char2"/>
    <w:uiPriority w:val="99"/>
    <w:semiHidden/>
    <w:unhideWhenUsed/>
    <w:rsid w:val="00EA0AA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EA0AA0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E26708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893</Characters>
  <Application>Microsoft Office Word</Application>
  <DocSecurity>4</DocSecurity>
  <Lines>7</Lines>
  <Paragraphs>2</Paragraphs>
  <ScaleCrop>false</ScaleCrop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xiongt</dc:creator>
  <cp:keywords/>
  <dc:description/>
  <cp:lastModifiedBy>ZHONGM</cp:lastModifiedBy>
  <cp:revision>2</cp:revision>
  <dcterms:created xsi:type="dcterms:W3CDTF">2024-03-25T16:02:00Z</dcterms:created>
  <dcterms:modified xsi:type="dcterms:W3CDTF">2024-03-25T16:02:00Z</dcterms:modified>
</cp:coreProperties>
</file>