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BE" w:rsidRDefault="004B065E" w:rsidP="001472FD">
      <w:pPr>
        <w:jc w:val="center"/>
        <w:rPr>
          <w:b/>
          <w:sz w:val="28"/>
          <w:szCs w:val="28"/>
        </w:rPr>
      </w:pPr>
      <w:bookmarkStart w:id="0" w:name="_GoBack"/>
      <w:bookmarkEnd w:id="0"/>
      <w:r w:rsidRPr="0073436F">
        <w:rPr>
          <w:rFonts w:hint="eastAsia"/>
          <w:b/>
          <w:sz w:val="28"/>
          <w:szCs w:val="28"/>
        </w:rPr>
        <w:t>南华</w:t>
      </w:r>
      <w:r w:rsidRPr="0073436F">
        <w:rPr>
          <w:b/>
          <w:sz w:val="28"/>
          <w:szCs w:val="28"/>
        </w:rPr>
        <w:t>基金管理有限公司关于新增</w:t>
      </w:r>
      <w:r w:rsidR="001472FD" w:rsidRPr="001472FD">
        <w:rPr>
          <w:rFonts w:hint="eastAsia"/>
          <w:b/>
          <w:sz w:val="28"/>
          <w:szCs w:val="28"/>
        </w:rPr>
        <w:t>京东肯特瑞基金销售有限公司、中国中金财富证券有限公司</w:t>
      </w:r>
      <w:r w:rsidRPr="0073436F">
        <w:rPr>
          <w:b/>
          <w:sz w:val="28"/>
          <w:szCs w:val="28"/>
        </w:rPr>
        <w:t>为</w:t>
      </w:r>
      <w:r w:rsidR="001472FD" w:rsidRPr="001472FD">
        <w:rPr>
          <w:rFonts w:hint="eastAsia"/>
          <w:b/>
          <w:sz w:val="28"/>
          <w:szCs w:val="28"/>
        </w:rPr>
        <w:t>南华瑞泰</w:t>
      </w:r>
      <w:r w:rsidR="001472FD" w:rsidRPr="001472FD">
        <w:rPr>
          <w:rFonts w:hint="eastAsia"/>
          <w:b/>
          <w:sz w:val="28"/>
          <w:szCs w:val="28"/>
        </w:rPr>
        <w:t>39</w:t>
      </w:r>
      <w:r w:rsidR="001472FD" w:rsidRPr="001472FD">
        <w:rPr>
          <w:rFonts w:hint="eastAsia"/>
          <w:b/>
          <w:sz w:val="28"/>
          <w:szCs w:val="28"/>
        </w:rPr>
        <w:t>个月定期开放债券型证券投资基金</w:t>
      </w:r>
      <w:r w:rsidRPr="0073436F">
        <w:rPr>
          <w:b/>
          <w:sz w:val="28"/>
          <w:szCs w:val="28"/>
        </w:rPr>
        <w:t>代销机构</w:t>
      </w:r>
      <w:r w:rsidR="001472FD">
        <w:rPr>
          <w:rFonts w:hint="eastAsia"/>
          <w:b/>
          <w:sz w:val="28"/>
          <w:szCs w:val="28"/>
        </w:rPr>
        <w:t>并参加其</w:t>
      </w:r>
      <w:r w:rsidR="001472FD">
        <w:rPr>
          <w:b/>
          <w:sz w:val="28"/>
          <w:szCs w:val="28"/>
        </w:rPr>
        <w:t>费率</w:t>
      </w:r>
      <w:r w:rsidR="001472FD">
        <w:rPr>
          <w:rFonts w:hint="eastAsia"/>
          <w:b/>
          <w:sz w:val="28"/>
          <w:szCs w:val="28"/>
        </w:rPr>
        <w:t>优惠</w:t>
      </w:r>
      <w:r w:rsidRPr="0073436F">
        <w:rPr>
          <w:b/>
          <w:sz w:val="28"/>
          <w:szCs w:val="28"/>
        </w:rPr>
        <w:t>的公告</w:t>
      </w:r>
    </w:p>
    <w:p w:rsidR="0073436F" w:rsidRDefault="0073436F" w:rsidP="0073436F">
      <w:pPr>
        <w:jc w:val="center"/>
        <w:rPr>
          <w:b/>
          <w:sz w:val="28"/>
          <w:szCs w:val="28"/>
        </w:rPr>
      </w:pPr>
    </w:p>
    <w:p w:rsidR="00AB6C5E" w:rsidRDefault="0073436F" w:rsidP="00AB6C5E">
      <w:pPr>
        <w:widowControl/>
        <w:shd w:val="clear" w:color="auto" w:fill="FFFFFF"/>
        <w:spacing w:after="150" w:line="375" w:lineRule="atLeast"/>
        <w:ind w:firstLine="480"/>
        <w:textAlignment w:val="baseline"/>
        <w:rPr>
          <w:rFonts w:asciiTheme="minorEastAsia" w:hAnsiTheme="minorEastAsia" w:cs="Arial"/>
          <w:kern w:val="0"/>
          <w:szCs w:val="21"/>
        </w:rPr>
      </w:pPr>
      <w:r w:rsidRPr="0073436F">
        <w:rPr>
          <w:rFonts w:hint="eastAsia"/>
          <w:sz w:val="22"/>
        </w:rPr>
        <w:t>根据</w:t>
      </w:r>
      <w:r>
        <w:rPr>
          <w:rFonts w:hint="eastAsia"/>
          <w:sz w:val="22"/>
        </w:rPr>
        <w:t>南华</w:t>
      </w:r>
      <w:r w:rsidRPr="0073436F">
        <w:rPr>
          <w:rFonts w:hint="eastAsia"/>
          <w:sz w:val="22"/>
        </w:rPr>
        <w:t>基金管理有限公司（以下简称“本公司”）与</w:t>
      </w:r>
      <w:r w:rsidR="001472FD" w:rsidRPr="001472FD">
        <w:rPr>
          <w:rFonts w:hint="eastAsia"/>
          <w:sz w:val="22"/>
        </w:rPr>
        <w:t>京东肯特瑞基金销售有限公司</w:t>
      </w:r>
      <w:r w:rsidR="00AB6C5E">
        <w:rPr>
          <w:rFonts w:hint="eastAsia"/>
          <w:sz w:val="22"/>
        </w:rPr>
        <w:t>（以下</w:t>
      </w:r>
      <w:r w:rsidR="00AB6C5E">
        <w:rPr>
          <w:sz w:val="22"/>
        </w:rPr>
        <w:t>简称</w:t>
      </w:r>
      <w:r w:rsidR="00AB6C5E">
        <w:rPr>
          <w:sz w:val="22"/>
        </w:rPr>
        <w:t>“</w:t>
      </w:r>
      <w:r w:rsidR="001472FD">
        <w:rPr>
          <w:rFonts w:hint="eastAsia"/>
          <w:sz w:val="22"/>
        </w:rPr>
        <w:t>京东</w:t>
      </w:r>
      <w:r w:rsidR="001472FD">
        <w:rPr>
          <w:sz w:val="22"/>
        </w:rPr>
        <w:t>肯特瑞基金</w:t>
      </w:r>
      <w:r w:rsidR="00AB6C5E">
        <w:rPr>
          <w:sz w:val="22"/>
        </w:rPr>
        <w:t>”</w:t>
      </w:r>
      <w:r w:rsidR="00AB6C5E">
        <w:rPr>
          <w:rFonts w:hint="eastAsia"/>
          <w:sz w:val="22"/>
        </w:rPr>
        <w:t>）</w:t>
      </w:r>
      <w:r w:rsidR="00AB6C5E" w:rsidRPr="00AB6C5E">
        <w:rPr>
          <w:rFonts w:hint="eastAsia"/>
          <w:sz w:val="22"/>
        </w:rPr>
        <w:t>、</w:t>
      </w:r>
      <w:r w:rsidR="001472FD" w:rsidRPr="001472FD">
        <w:rPr>
          <w:rFonts w:hint="eastAsia"/>
          <w:sz w:val="22"/>
        </w:rPr>
        <w:t>中国中金财富证券有限公司</w:t>
      </w:r>
      <w:r w:rsidR="00AB6C5E">
        <w:rPr>
          <w:rFonts w:hint="eastAsia"/>
          <w:sz w:val="22"/>
        </w:rPr>
        <w:t>（以下</w:t>
      </w:r>
      <w:r w:rsidR="00AB6C5E">
        <w:rPr>
          <w:sz w:val="22"/>
        </w:rPr>
        <w:t>简称</w:t>
      </w:r>
      <w:r w:rsidR="001472FD">
        <w:rPr>
          <w:rFonts w:hint="eastAsia"/>
          <w:sz w:val="22"/>
        </w:rPr>
        <w:t>“中金财富</w:t>
      </w:r>
      <w:r w:rsidR="001472FD">
        <w:rPr>
          <w:sz w:val="22"/>
        </w:rPr>
        <w:t>证券</w:t>
      </w:r>
      <w:r w:rsidR="001472FD">
        <w:rPr>
          <w:rFonts w:hint="eastAsia"/>
          <w:sz w:val="22"/>
        </w:rPr>
        <w:t>”</w:t>
      </w:r>
      <w:r w:rsidR="00AB6C5E">
        <w:rPr>
          <w:rFonts w:hint="eastAsia"/>
          <w:sz w:val="22"/>
        </w:rPr>
        <w:t>）</w:t>
      </w:r>
      <w:r w:rsidRPr="0073436F">
        <w:rPr>
          <w:rFonts w:hint="eastAsia"/>
          <w:sz w:val="22"/>
        </w:rPr>
        <w:t>签署的</w:t>
      </w:r>
      <w:r>
        <w:rPr>
          <w:rFonts w:hint="eastAsia"/>
          <w:sz w:val="22"/>
        </w:rPr>
        <w:t>基金销售</w:t>
      </w:r>
      <w:r w:rsidRPr="0073436F">
        <w:rPr>
          <w:rFonts w:hint="eastAsia"/>
          <w:sz w:val="22"/>
        </w:rPr>
        <w:t>协议，自</w:t>
      </w:r>
      <w:r>
        <w:rPr>
          <w:rFonts w:hint="eastAsia"/>
          <w:sz w:val="22"/>
        </w:rPr>
        <w:t>2024</w:t>
      </w:r>
      <w:r w:rsidRPr="0073436F">
        <w:rPr>
          <w:rFonts w:hint="eastAsia"/>
          <w:sz w:val="22"/>
        </w:rPr>
        <w:t>年</w:t>
      </w:r>
      <w:r w:rsidR="001472FD">
        <w:rPr>
          <w:rFonts w:hint="eastAsia"/>
          <w:sz w:val="22"/>
        </w:rPr>
        <w:t>3</w:t>
      </w:r>
      <w:r w:rsidRPr="0073436F">
        <w:rPr>
          <w:rFonts w:hint="eastAsia"/>
          <w:sz w:val="22"/>
        </w:rPr>
        <w:t>月</w:t>
      </w:r>
      <w:r w:rsidR="001472FD">
        <w:rPr>
          <w:rFonts w:hint="eastAsia"/>
          <w:sz w:val="22"/>
        </w:rPr>
        <w:t>25</w:t>
      </w:r>
      <w:r w:rsidRPr="0073436F">
        <w:rPr>
          <w:rFonts w:hint="eastAsia"/>
          <w:sz w:val="22"/>
        </w:rPr>
        <w:t>日起，本公司新增</w:t>
      </w:r>
      <w:r w:rsidR="001472FD">
        <w:rPr>
          <w:rFonts w:asciiTheme="minorEastAsia" w:hAnsiTheme="minorEastAsia" w:cs="Arial" w:hint="eastAsia"/>
          <w:kern w:val="0"/>
          <w:szCs w:val="21"/>
        </w:rPr>
        <w:t>京东肯特瑞</w:t>
      </w:r>
      <w:r w:rsidR="001472FD">
        <w:rPr>
          <w:rFonts w:asciiTheme="minorEastAsia" w:hAnsiTheme="minorEastAsia" w:cs="Arial"/>
          <w:kern w:val="0"/>
          <w:szCs w:val="21"/>
        </w:rPr>
        <w:t>基金</w:t>
      </w:r>
      <w:r w:rsidR="00AB6C5E">
        <w:rPr>
          <w:rFonts w:asciiTheme="minorEastAsia" w:hAnsiTheme="minorEastAsia" w:cs="Arial" w:hint="eastAsia"/>
          <w:kern w:val="0"/>
          <w:szCs w:val="21"/>
        </w:rPr>
        <w:t>、</w:t>
      </w:r>
      <w:r w:rsidR="001472FD">
        <w:rPr>
          <w:rFonts w:hint="eastAsia"/>
          <w:sz w:val="22"/>
        </w:rPr>
        <w:t>中金财富证券</w:t>
      </w:r>
      <w:r w:rsidRPr="0073436F">
        <w:rPr>
          <w:rFonts w:hint="eastAsia"/>
          <w:sz w:val="22"/>
        </w:rPr>
        <w:t>为</w:t>
      </w:r>
      <w:r>
        <w:rPr>
          <w:rFonts w:hint="eastAsia"/>
          <w:sz w:val="22"/>
        </w:rPr>
        <w:t>南华</w:t>
      </w:r>
      <w:r w:rsidR="001472FD">
        <w:rPr>
          <w:rFonts w:hint="eastAsia"/>
          <w:sz w:val="22"/>
        </w:rPr>
        <w:t>瑞泰</w:t>
      </w:r>
      <w:r w:rsidR="001472FD">
        <w:rPr>
          <w:rFonts w:hint="eastAsia"/>
          <w:sz w:val="22"/>
        </w:rPr>
        <w:t>39</w:t>
      </w:r>
      <w:r w:rsidR="001472FD">
        <w:rPr>
          <w:rFonts w:hint="eastAsia"/>
          <w:sz w:val="22"/>
        </w:rPr>
        <w:t>个月</w:t>
      </w:r>
      <w:r w:rsidR="001472FD">
        <w:rPr>
          <w:sz w:val="22"/>
        </w:rPr>
        <w:t>定期开放债券型</w:t>
      </w:r>
      <w:r>
        <w:rPr>
          <w:sz w:val="22"/>
        </w:rPr>
        <w:t>证券投资基金</w:t>
      </w:r>
      <w:r w:rsidRPr="0073436F">
        <w:rPr>
          <w:rFonts w:hint="eastAsia"/>
          <w:sz w:val="22"/>
        </w:rPr>
        <w:t>（以下简称“本基金”）的销售机构。</w:t>
      </w:r>
      <w:r w:rsidR="00AB6C5E">
        <w:rPr>
          <w:rFonts w:asciiTheme="minorEastAsia" w:hAnsiTheme="minorEastAsia" w:cs="Arial"/>
          <w:kern w:val="0"/>
          <w:szCs w:val="21"/>
        </w:rPr>
        <w:t>投资者可在</w:t>
      </w:r>
      <w:r w:rsidR="001472FD">
        <w:rPr>
          <w:rFonts w:hint="eastAsia"/>
          <w:sz w:val="22"/>
        </w:rPr>
        <w:t>京东</w:t>
      </w:r>
      <w:r w:rsidR="001472FD">
        <w:rPr>
          <w:sz w:val="22"/>
        </w:rPr>
        <w:t>肯特瑞基金</w:t>
      </w:r>
      <w:r w:rsidR="00AB6C5E">
        <w:rPr>
          <w:rFonts w:asciiTheme="minorEastAsia" w:hAnsiTheme="minorEastAsia" w:cs="Arial" w:hint="eastAsia"/>
          <w:kern w:val="0"/>
          <w:szCs w:val="21"/>
        </w:rPr>
        <w:t>、</w:t>
      </w:r>
      <w:r w:rsidR="001472FD">
        <w:rPr>
          <w:rFonts w:hint="eastAsia"/>
          <w:sz w:val="22"/>
        </w:rPr>
        <w:t>中金财富证券</w:t>
      </w:r>
      <w:r w:rsidR="00AB6C5E">
        <w:rPr>
          <w:rFonts w:asciiTheme="minorEastAsia" w:hAnsiTheme="minorEastAsia" w:cs="Arial"/>
          <w:kern w:val="0"/>
          <w:szCs w:val="21"/>
        </w:rPr>
        <w:t>办理</w:t>
      </w:r>
      <w:r w:rsidR="00AB6C5E">
        <w:rPr>
          <w:rFonts w:asciiTheme="minorEastAsia" w:hAnsiTheme="minorEastAsia" w:cs="Arial" w:hint="eastAsia"/>
          <w:kern w:val="0"/>
          <w:szCs w:val="21"/>
        </w:rPr>
        <w:t>本基金</w:t>
      </w:r>
      <w:r w:rsidR="00AB6C5E">
        <w:rPr>
          <w:rFonts w:asciiTheme="minorEastAsia" w:hAnsiTheme="minorEastAsia" w:cs="Arial"/>
          <w:kern w:val="0"/>
          <w:szCs w:val="21"/>
        </w:rPr>
        <w:t>的</w:t>
      </w:r>
      <w:r w:rsidR="00AB6C5E">
        <w:rPr>
          <w:rFonts w:asciiTheme="minorEastAsia" w:hAnsiTheme="minorEastAsia" w:cs="Arial" w:hint="eastAsia"/>
          <w:kern w:val="0"/>
          <w:szCs w:val="21"/>
        </w:rPr>
        <w:t>开户</w:t>
      </w:r>
      <w:r w:rsidR="001472FD">
        <w:rPr>
          <w:rFonts w:asciiTheme="minorEastAsia" w:hAnsiTheme="minorEastAsia" w:cs="Arial"/>
          <w:kern w:val="0"/>
          <w:szCs w:val="21"/>
        </w:rPr>
        <w:t>、</w:t>
      </w:r>
      <w:r w:rsidR="001472FD">
        <w:rPr>
          <w:rFonts w:asciiTheme="minorEastAsia" w:hAnsiTheme="minorEastAsia" w:cs="Arial" w:hint="eastAsia"/>
          <w:kern w:val="0"/>
          <w:szCs w:val="21"/>
        </w:rPr>
        <w:t>申购</w:t>
      </w:r>
      <w:r w:rsidR="00AB6C5E">
        <w:rPr>
          <w:rFonts w:asciiTheme="minorEastAsia" w:hAnsiTheme="minorEastAsia" w:cs="Arial"/>
          <w:kern w:val="0"/>
          <w:szCs w:val="21"/>
        </w:rPr>
        <w:t>等业务</w:t>
      </w:r>
      <w:r w:rsidR="00AB6C5E">
        <w:rPr>
          <w:rFonts w:asciiTheme="minorEastAsia" w:hAnsiTheme="minorEastAsia" w:cs="Arial" w:hint="eastAsia"/>
          <w:kern w:val="0"/>
          <w:szCs w:val="21"/>
        </w:rPr>
        <w:t>，</w:t>
      </w:r>
      <w:r w:rsidR="00AB6C5E">
        <w:rPr>
          <w:rFonts w:asciiTheme="minorEastAsia" w:hAnsiTheme="minorEastAsia" w:cs="Arial"/>
          <w:kern w:val="0"/>
          <w:szCs w:val="21"/>
        </w:rPr>
        <w:t>具体情况如下：</w:t>
      </w:r>
    </w:p>
    <w:p w:rsidR="0073436F" w:rsidRPr="00D82AF3" w:rsidRDefault="0073436F" w:rsidP="0073436F">
      <w:pPr>
        <w:pStyle w:val="a3"/>
        <w:numPr>
          <w:ilvl w:val="0"/>
          <w:numId w:val="1"/>
        </w:numPr>
        <w:spacing w:line="360" w:lineRule="auto"/>
        <w:ind w:firstLineChars="0"/>
        <w:jc w:val="left"/>
        <w:rPr>
          <w:b/>
          <w:sz w:val="22"/>
        </w:rPr>
      </w:pPr>
      <w:r w:rsidRPr="00D82AF3">
        <w:rPr>
          <w:b/>
          <w:sz w:val="22"/>
        </w:rPr>
        <w:t>适用基金</w:t>
      </w:r>
    </w:p>
    <w:tbl>
      <w:tblPr>
        <w:tblStyle w:val="a4"/>
        <w:tblW w:w="0" w:type="auto"/>
        <w:tblInd w:w="440" w:type="dxa"/>
        <w:tblLook w:val="04A0"/>
      </w:tblPr>
      <w:tblGrid>
        <w:gridCol w:w="831"/>
        <w:gridCol w:w="4408"/>
        <w:gridCol w:w="2617"/>
      </w:tblGrid>
      <w:tr w:rsidR="0073436F" w:rsidTr="0073436F">
        <w:tc>
          <w:tcPr>
            <w:tcW w:w="831" w:type="dxa"/>
          </w:tcPr>
          <w:p w:rsidR="0073436F" w:rsidRDefault="0073436F" w:rsidP="0073436F">
            <w:pPr>
              <w:spacing w:line="360" w:lineRule="auto"/>
              <w:jc w:val="left"/>
              <w:rPr>
                <w:sz w:val="22"/>
              </w:rPr>
            </w:pPr>
            <w:r>
              <w:rPr>
                <w:rFonts w:hint="eastAsia"/>
                <w:sz w:val="22"/>
              </w:rPr>
              <w:t>序号</w:t>
            </w:r>
          </w:p>
        </w:tc>
        <w:tc>
          <w:tcPr>
            <w:tcW w:w="4408" w:type="dxa"/>
          </w:tcPr>
          <w:p w:rsidR="0073436F" w:rsidRDefault="0073436F" w:rsidP="0073436F">
            <w:pPr>
              <w:spacing w:line="360" w:lineRule="auto"/>
              <w:jc w:val="left"/>
              <w:rPr>
                <w:sz w:val="22"/>
              </w:rPr>
            </w:pPr>
            <w:r>
              <w:rPr>
                <w:rFonts w:hint="eastAsia"/>
                <w:sz w:val="22"/>
              </w:rPr>
              <w:t>基金</w:t>
            </w:r>
            <w:r>
              <w:rPr>
                <w:sz w:val="22"/>
              </w:rPr>
              <w:t>名称</w:t>
            </w:r>
          </w:p>
        </w:tc>
        <w:tc>
          <w:tcPr>
            <w:tcW w:w="2617" w:type="dxa"/>
          </w:tcPr>
          <w:p w:rsidR="0073436F" w:rsidRDefault="0073436F" w:rsidP="0073436F">
            <w:pPr>
              <w:spacing w:line="360" w:lineRule="auto"/>
              <w:jc w:val="left"/>
              <w:rPr>
                <w:sz w:val="22"/>
              </w:rPr>
            </w:pPr>
            <w:r>
              <w:rPr>
                <w:rFonts w:hint="eastAsia"/>
                <w:sz w:val="22"/>
              </w:rPr>
              <w:t>基金代码</w:t>
            </w:r>
          </w:p>
        </w:tc>
      </w:tr>
      <w:tr w:rsidR="0073436F" w:rsidTr="0073436F">
        <w:tc>
          <w:tcPr>
            <w:tcW w:w="831" w:type="dxa"/>
          </w:tcPr>
          <w:p w:rsidR="0073436F" w:rsidRDefault="0073436F" w:rsidP="0073436F">
            <w:pPr>
              <w:spacing w:line="360" w:lineRule="auto"/>
              <w:jc w:val="left"/>
              <w:rPr>
                <w:sz w:val="22"/>
              </w:rPr>
            </w:pPr>
            <w:r>
              <w:rPr>
                <w:rFonts w:hint="eastAsia"/>
                <w:sz w:val="22"/>
              </w:rPr>
              <w:t>1</w:t>
            </w:r>
          </w:p>
        </w:tc>
        <w:tc>
          <w:tcPr>
            <w:tcW w:w="4408" w:type="dxa"/>
          </w:tcPr>
          <w:p w:rsidR="0073436F" w:rsidRDefault="001472FD" w:rsidP="0073436F">
            <w:pPr>
              <w:spacing w:line="360" w:lineRule="auto"/>
              <w:jc w:val="left"/>
              <w:rPr>
                <w:sz w:val="22"/>
              </w:rPr>
            </w:pPr>
            <w:r>
              <w:rPr>
                <w:rFonts w:hint="eastAsia"/>
                <w:sz w:val="22"/>
              </w:rPr>
              <w:t>南华瑞泰</w:t>
            </w:r>
            <w:r>
              <w:rPr>
                <w:rFonts w:hint="eastAsia"/>
                <w:sz w:val="22"/>
              </w:rPr>
              <w:t>39</w:t>
            </w:r>
            <w:r>
              <w:rPr>
                <w:rFonts w:hint="eastAsia"/>
                <w:sz w:val="22"/>
              </w:rPr>
              <w:t>个月</w:t>
            </w:r>
            <w:r>
              <w:rPr>
                <w:sz w:val="22"/>
              </w:rPr>
              <w:t>定期开放债券型证券投资基金</w:t>
            </w:r>
          </w:p>
        </w:tc>
        <w:tc>
          <w:tcPr>
            <w:tcW w:w="2617" w:type="dxa"/>
          </w:tcPr>
          <w:p w:rsidR="0073436F" w:rsidRDefault="0073436F" w:rsidP="0073436F">
            <w:pPr>
              <w:spacing w:line="360" w:lineRule="auto"/>
              <w:jc w:val="left"/>
              <w:rPr>
                <w:sz w:val="22"/>
              </w:rPr>
            </w:pPr>
            <w:r>
              <w:rPr>
                <w:rFonts w:hint="eastAsia"/>
                <w:sz w:val="22"/>
              </w:rPr>
              <w:t>A</w:t>
            </w:r>
            <w:r>
              <w:rPr>
                <w:rFonts w:hint="eastAsia"/>
                <w:sz w:val="22"/>
              </w:rPr>
              <w:t>类</w:t>
            </w:r>
            <w:r>
              <w:rPr>
                <w:sz w:val="22"/>
              </w:rPr>
              <w:t>：</w:t>
            </w:r>
            <w:r>
              <w:rPr>
                <w:rFonts w:hint="eastAsia"/>
                <w:sz w:val="22"/>
              </w:rPr>
              <w:t>0</w:t>
            </w:r>
            <w:r w:rsidR="001472FD">
              <w:rPr>
                <w:sz w:val="22"/>
              </w:rPr>
              <w:t>10278</w:t>
            </w:r>
          </w:p>
          <w:p w:rsidR="0073436F" w:rsidRDefault="0073436F" w:rsidP="001472FD">
            <w:pPr>
              <w:spacing w:line="360" w:lineRule="auto"/>
              <w:jc w:val="left"/>
              <w:rPr>
                <w:sz w:val="22"/>
              </w:rPr>
            </w:pPr>
            <w:r>
              <w:rPr>
                <w:sz w:val="22"/>
              </w:rPr>
              <w:t>C</w:t>
            </w:r>
            <w:r>
              <w:rPr>
                <w:rFonts w:hint="eastAsia"/>
                <w:sz w:val="22"/>
              </w:rPr>
              <w:t>类</w:t>
            </w:r>
            <w:r>
              <w:rPr>
                <w:sz w:val="22"/>
              </w:rPr>
              <w:t>：</w:t>
            </w:r>
            <w:r>
              <w:rPr>
                <w:rFonts w:hint="eastAsia"/>
                <w:sz w:val="22"/>
              </w:rPr>
              <w:t>0</w:t>
            </w:r>
            <w:r w:rsidR="001472FD">
              <w:rPr>
                <w:sz w:val="22"/>
              </w:rPr>
              <w:t>10279</w:t>
            </w:r>
          </w:p>
        </w:tc>
      </w:tr>
    </w:tbl>
    <w:p w:rsidR="00D82AF3" w:rsidRDefault="00D82AF3" w:rsidP="00D82AF3">
      <w:pPr>
        <w:spacing w:line="360" w:lineRule="auto"/>
        <w:ind w:left="440"/>
        <w:jc w:val="left"/>
        <w:rPr>
          <w:sz w:val="22"/>
        </w:rPr>
      </w:pPr>
    </w:p>
    <w:p w:rsidR="00D82AF3" w:rsidRPr="001D52FA" w:rsidRDefault="00D82AF3" w:rsidP="00D82AF3">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1D52FA">
        <w:rPr>
          <w:rFonts w:ascii="inherit" w:eastAsia="宋体" w:hAnsi="inherit" w:cs="Arial"/>
          <w:b/>
          <w:bCs/>
          <w:kern w:val="0"/>
          <w:szCs w:val="21"/>
        </w:rPr>
        <w:t> </w:t>
      </w:r>
      <w:r>
        <w:rPr>
          <w:rFonts w:ascii="inherit" w:eastAsia="宋体" w:hAnsi="inherit" w:cs="Arial" w:hint="eastAsia"/>
          <w:b/>
          <w:bCs/>
          <w:kern w:val="0"/>
          <w:szCs w:val="21"/>
        </w:rPr>
        <w:t>二</w:t>
      </w:r>
      <w:r w:rsidRPr="001D52FA">
        <w:rPr>
          <w:rFonts w:ascii="inherit" w:eastAsia="宋体" w:hAnsi="inherit" w:cs="Arial"/>
          <w:b/>
          <w:bCs/>
          <w:kern w:val="0"/>
          <w:szCs w:val="21"/>
        </w:rPr>
        <w:t>、费率优惠活动</w:t>
      </w:r>
    </w:p>
    <w:p w:rsidR="00D82AF3" w:rsidRPr="001D52FA" w:rsidRDefault="00D82AF3" w:rsidP="00D82AF3">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1D52FA">
        <w:rPr>
          <w:rFonts w:ascii="inherit" w:eastAsia="宋体" w:hAnsi="inherit" w:cs="Arial"/>
          <w:kern w:val="0"/>
          <w:szCs w:val="21"/>
        </w:rPr>
        <w:t>1</w:t>
      </w:r>
      <w:r w:rsidRPr="001D52FA">
        <w:rPr>
          <w:rFonts w:ascii="inherit" w:eastAsia="宋体" w:hAnsi="inherit" w:cs="Arial"/>
          <w:kern w:val="0"/>
          <w:szCs w:val="21"/>
        </w:rPr>
        <w:t>、</w:t>
      </w:r>
      <w:r w:rsidRPr="001D52FA">
        <w:rPr>
          <w:rFonts w:ascii="inherit" w:eastAsia="宋体" w:hAnsi="inherit" w:cs="Arial"/>
          <w:kern w:val="0"/>
          <w:szCs w:val="21"/>
        </w:rPr>
        <w:t xml:space="preserve">  </w:t>
      </w:r>
      <w:r w:rsidRPr="001D52FA">
        <w:rPr>
          <w:rFonts w:ascii="inherit" w:eastAsia="宋体" w:hAnsi="inherit" w:cs="Arial"/>
          <w:kern w:val="0"/>
          <w:szCs w:val="21"/>
        </w:rPr>
        <w:t>费率优惠内容</w:t>
      </w:r>
    </w:p>
    <w:p w:rsidR="00D82AF3" w:rsidRPr="001D52FA" w:rsidRDefault="00D82AF3" w:rsidP="00D82AF3">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2D29ED">
        <w:rPr>
          <w:rFonts w:ascii="inherit" w:eastAsia="宋体" w:hAnsi="inherit" w:cs="Arial" w:hint="eastAsia"/>
          <w:kern w:val="0"/>
          <w:szCs w:val="21"/>
        </w:rPr>
        <w:t>投资者通过</w:t>
      </w:r>
      <w:r>
        <w:rPr>
          <w:rFonts w:ascii="inherit" w:eastAsia="宋体" w:hAnsi="inherit" w:cs="Arial" w:hint="eastAsia"/>
          <w:kern w:val="0"/>
          <w:szCs w:val="21"/>
        </w:rPr>
        <w:t>京东</w:t>
      </w:r>
      <w:r>
        <w:rPr>
          <w:rFonts w:ascii="inherit" w:eastAsia="宋体" w:hAnsi="inherit" w:cs="Arial"/>
          <w:kern w:val="0"/>
          <w:szCs w:val="21"/>
        </w:rPr>
        <w:t>肯瑞特基金、中金财富证券</w:t>
      </w:r>
      <w:r w:rsidRPr="002D29ED">
        <w:rPr>
          <w:rFonts w:ascii="inherit" w:eastAsia="宋体" w:hAnsi="inherit" w:cs="Arial" w:hint="eastAsia"/>
          <w:kern w:val="0"/>
          <w:szCs w:val="21"/>
        </w:rPr>
        <w:t>办理</w:t>
      </w:r>
      <w:r>
        <w:rPr>
          <w:rFonts w:ascii="inherit" w:eastAsia="宋体" w:hAnsi="inherit" w:cs="Arial" w:hint="eastAsia"/>
          <w:kern w:val="0"/>
          <w:szCs w:val="21"/>
        </w:rPr>
        <w:t>本</w:t>
      </w:r>
      <w:r w:rsidRPr="002D29ED">
        <w:rPr>
          <w:rFonts w:ascii="inherit" w:eastAsia="宋体" w:hAnsi="inherit" w:cs="Arial" w:hint="eastAsia"/>
          <w:kern w:val="0"/>
          <w:szCs w:val="21"/>
        </w:rPr>
        <w:t>基金</w:t>
      </w:r>
      <w:r w:rsidRPr="002D29ED">
        <w:rPr>
          <w:rFonts w:ascii="inherit" w:eastAsia="宋体" w:hAnsi="inherit" w:cs="Arial" w:hint="eastAsia"/>
          <w:kern w:val="0"/>
          <w:szCs w:val="21"/>
        </w:rPr>
        <w:t>A</w:t>
      </w:r>
      <w:r w:rsidRPr="002D29ED">
        <w:rPr>
          <w:rFonts w:ascii="inherit" w:eastAsia="宋体" w:hAnsi="inherit" w:cs="Arial" w:hint="eastAsia"/>
          <w:kern w:val="0"/>
          <w:szCs w:val="21"/>
        </w:rPr>
        <w:t>类份额的申购</w:t>
      </w:r>
      <w:r>
        <w:rPr>
          <w:rFonts w:ascii="inherit" w:eastAsia="宋体" w:hAnsi="inherit" w:cs="Arial" w:hint="eastAsia"/>
          <w:kern w:val="0"/>
          <w:szCs w:val="21"/>
        </w:rPr>
        <w:t>及</w:t>
      </w:r>
      <w:r w:rsidRPr="002D29ED">
        <w:rPr>
          <w:rFonts w:ascii="inherit" w:eastAsia="宋体" w:hAnsi="inherit" w:cs="Arial" w:hint="eastAsia"/>
          <w:kern w:val="0"/>
          <w:szCs w:val="21"/>
        </w:rPr>
        <w:t>定投业务享受费率优惠，具体优惠内容以</w:t>
      </w:r>
      <w:r>
        <w:rPr>
          <w:rFonts w:ascii="inherit" w:eastAsia="宋体" w:hAnsi="inherit" w:cs="Arial" w:hint="eastAsia"/>
          <w:kern w:val="0"/>
          <w:szCs w:val="21"/>
        </w:rPr>
        <w:t>京东</w:t>
      </w:r>
      <w:r>
        <w:rPr>
          <w:rFonts w:ascii="inherit" w:eastAsia="宋体" w:hAnsi="inherit" w:cs="Arial"/>
          <w:kern w:val="0"/>
          <w:szCs w:val="21"/>
        </w:rPr>
        <w:t>肯瑞特基金、中金财富证券</w:t>
      </w:r>
      <w:r w:rsidRPr="002D29ED">
        <w:rPr>
          <w:rFonts w:ascii="inherit" w:eastAsia="宋体" w:hAnsi="inherit" w:cs="Arial" w:hint="eastAsia"/>
          <w:kern w:val="0"/>
          <w:szCs w:val="21"/>
        </w:rPr>
        <w:t>的业务规则或公告为准。</w:t>
      </w:r>
    </w:p>
    <w:p w:rsidR="00D82AF3" w:rsidRPr="001D52FA" w:rsidRDefault="00D82AF3" w:rsidP="00D82AF3">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1D52FA">
        <w:rPr>
          <w:rFonts w:ascii="inherit" w:eastAsia="宋体" w:hAnsi="inherit" w:cs="Arial"/>
          <w:kern w:val="0"/>
          <w:szCs w:val="21"/>
        </w:rPr>
        <w:t>2</w:t>
      </w:r>
      <w:r w:rsidRPr="001D52FA">
        <w:rPr>
          <w:rFonts w:ascii="inherit" w:eastAsia="宋体" w:hAnsi="inherit" w:cs="Arial"/>
          <w:kern w:val="0"/>
          <w:szCs w:val="21"/>
        </w:rPr>
        <w:t>、</w:t>
      </w:r>
      <w:r w:rsidRPr="001D52FA">
        <w:rPr>
          <w:rFonts w:ascii="inherit" w:eastAsia="宋体" w:hAnsi="inherit" w:cs="Arial"/>
          <w:kern w:val="0"/>
          <w:szCs w:val="21"/>
        </w:rPr>
        <w:t xml:space="preserve">  </w:t>
      </w:r>
      <w:r w:rsidRPr="001D52FA">
        <w:rPr>
          <w:rFonts w:ascii="inherit" w:eastAsia="宋体" w:hAnsi="inherit" w:cs="Arial"/>
          <w:kern w:val="0"/>
          <w:szCs w:val="21"/>
        </w:rPr>
        <w:t>费率优惠期限</w:t>
      </w:r>
    </w:p>
    <w:p w:rsidR="00D82AF3" w:rsidRPr="00435CFE" w:rsidRDefault="00D82AF3" w:rsidP="00D82AF3">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1D52FA">
        <w:rPr>
          <w:rFonts w:asciiTheme="minorEastAsia" w:hAnsiTheme="minorEastAsia" w:cs="Arial"/>
          <w:kern w:val="0"/>
          <w:szCs w:val="21"/>
        </w:rPr>
        <w:t>上述费率优惠活动自</w:t>
      </w:r>
      <w:r w:rsidRPr="001D52FA">
        <w:rPr>
          <w:rFonts w:asciiTheme="minorEastAsia" w:hAnsiTheme="minorEastAsia" w:cs="Arial" w:hint="eastAsia"/>
          <w:kern w:val="0"/>
          <w:szCs w:val="21"/>
        </w:rPr>
        <w:t>20</w:t>
      </w:r>
      <w:r>
        <w:rPr>
          <w:rFonts w:asciiTheme="minorEastAsia" w:hAnsiTheme="minorEastAsia" w:cs="Arial"/>
          <w:kern w:val="0"/>
          <w:szCs w:val="21"/>
        </w:rPr>
        <w:t>24</w:t>
      </w:r>
      <w:r w:rsidRPr="001D52FA">
        <w:rPr>
          <w:rFonts w:asciiTheme="minorEastAsia" w:hAnsiTheme="minorEastAsia" w:cs="Arial" w:hint="eastAsia"/>
          <w:kern w:val="0"/>
          <w:szCs w:val="21"/>
        </w:rPr>
        <w:t>年</w:t>
      </w:r>
      <w:r>
        <w:rPr>
          <w:rFonts w:asciiTheme="minorEastAsia" w:hAnsiTheme="minorEastAsia" w:cs="Arial"/>
          <w:kern w:val="0"/>
          <w:szCs w:val="21"/>
        </w:rPr>
        <w:t>3</w:t>
      </w:r>
      <w:r w:rsidRPr="001D52FA">
        <w:rPr>
          <w:rFonts w:asciiTheme="minorEastAsia" w:hAnsiTheme="minorEastAsia" w:cs="Arial" w:hint="eastAsia"/>
          <w:kern w:val="0"/>
          <w:szCs w:val="21"/>
        </w:rPr>
        <w:t>月</w:t>
      </w:r>
      <w:r>
        <w:rPr>
          <w:rFonts w:asciiTheme="minorEastAsia" w:hAnsiTheme="minorEastAsia" w:cs="Arial"/>
          <w:kern w:val="0"/>
          <w:szCs w:val="21"/>
        </w:rPr>
        <w:t>25</w:t>
      </w:r>
      <w:r w:rsidRPr="001D52FA">
        <w:rPr>
          <w:rFonts w:asciiTheme="minorEastAsia" w:hAnsiTheme="minorEastAsia" w:cs="Arial" w:hint="eastAsia"/>
          <w:kern w:val="0"/>
          <w:szCs w:val="21"/>
        </w:rPr>
        <w:t>日</w:t>
      </w:r>
      <w:r w:rsidRPr="001D52FA">
        <w:rPr>
          <w:rFonts w:asciiTheme="minorEastAsia" w:hAnsiTheme="minorEastAsia" w:cs="Arial"/>
          <w:kern w:val="0"/>
          <w:szCs w:val="21"/>
        </w:rPr>
        <w:t>起实施，活动结束日期以</w:t>
      </w:r>
      <w:r>
        <w:rPr>
          <w:rFonts w:ascii="inherit" w:eastAsia="宋体" w:hAnsi="inherit" w:cs="Arial" w:hint="eastAsia"/>
          <w:kern w:val="0"/>
          <w:szCs w:val="21"/>
        </w:rPr>
        <w:t>京东</w:t>
      </w:r>
      <w:r>
        <w:rPr>
          <w:rFonts w:ascii="inherit" w:eastAsia="宋体" w:hAnsi="inherit" w:cs="Arial"/>
          <w:kern w:val="0"/>
          <w:szCs w:val="21"/>
        </w:rPr>
        <w:t>肯瑞特基金、中金财富证券</w:t>
      </w:r>
      <w:r w:rsidRPr="001D52FA">
        <w:rPr>
          <w:rFonts w:asciiTheme="minorEastAsia" w:hAnsiTheme="minorEastAsia" w:cs="Arial"/>
          <w:kern w:val="0"/>
          <w:szCs w:val="21"/>
        </w:rPr>
        <w:t>的相关公告为准。</w:t>
      </w:r>
    </w:p>
    <w:p w:rsidR="00D82AF3" w:rsidRPr="00DC7014" w:rsidRDefault="00D82AF3" w:rsidP="00D82AF3">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hint="eastAsia"/>
          <w:b/>
          <w:bCs/>
          <w:kern w:val="0"/>
          <w:szCs w:val="21"/>
        </w:rPr>
        <w:t>三</w:t>
      </w:r>
      <w:r w:rsidRPr="00DC7014">
        <w:rPr>
          <w:rFonts w:ascii="inherit" w:eastAsia="宋体" w:hAnsi="inherit" w:cs="Arial"/>
          <w:b/>
          <w:bCs/>
          <w:kern w:val="0"/>
          <w:szCs w:val="21"/>
        </w:rPr>
        <w:t>、有关申购、赎回及定投业务的相关说明</w:t>
      </w:r>
    </w:p>
    <w:p w:rsidR="00D82AF3" w:rsidRPr="00DC7014" w:rsidRDefault="00D82AF3" w:rsidP="00D82AF3">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DC7014">
        <w:rPr>
          <w:rFonts w:ascii="inherit" w:eastAsia="宋体" w:hAnsi="inherit" w:cs="Arial"/>
          <w:kern w:val="0"/>
          <w:szCs w:val="21"/>
        </w:rPr>
        <w:t>1</w:t>
      </w:r>
      <w:r w:rsidRPr="00DC7014">
        <w:rPr>
          <w:rFonts w:ascii="inherit" w:eastAsia="宋体" w:hAnsi="inherit"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D82AF3" w:rsidRPr="00DC7014" w:rsidRDefault="00D82AF3" w:rsidP="00D82AF3">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DC7014">
        <w:rPr>
          <w:rFonts w:ascii="inherit" w:eastAsia="宋体" w:hAnsi="inherit" w:cs="Arial"/>
          <w:kern w:val="0"/>
          <w:szCs w:val="21"/>
        </w:rPr>
        <w:t>2</w:t>
      </w:r>
      <w:r w:rsidRPr="00DC7014">
        <w:rPr>
          <w:rFonts w:ascii="inherit" w:eastAsia="宋体" w:hAnsi="inherit" w:cs="Arial"/>
          <w:kern w:val="0"/>
          <w:szCs w:val="21"/>
        </w:rPr>
        <w:t>、投资者可与</w:t>
      </w:r>
      <w:r>
        <w:rPr>
          <w:rFonts w:ascii="inherit" w:eastAsia="宋体" w:hAnsi="inherit" w:cs="Arial" w:hint="eastAsia"/>
          <w:kern w:val="0"/>
          <w:szCs w:val="21"/>
        </w:rPr>
        <w:t>联泰基金</w:t>
      </w:r>
      <w:r w:rsidRPr="00DC7014">
        <w:rPr>
          <w:rFonts w:ascii="inherit" w:eastAsia="宋体" w:hAnsi="inherit" w:cs="Arial"/>
          <w:kern w:val="0"/>
          <w:szCs w:val="21"/>
        </w:rPr>
        <w:t>约定定投业务的每期固定投资金额，办理定投业务的具体规则请参考</w:t>
      </w:r>
      <w:r>
        <w:rPr>
          <w:rFonts w:ascii="inherit" w:eastAsia="宋体" w:hAnsi="inherit" w:cs="Arial" w:hint="eastAsia"/>
          <w:kern w:val="0"/>
          <w:szCs w:val="21"/>
        </w:rPr>
        <w:t>联泰基金</w:t>
      </w:r>
      <w:r w:rsidRPr="00DC7014">
        <w:rPr>
          <w:rFonts w:ascii="inherit" w:eastAsia="宋体" w:hAnsi="inherit" w:cs="Arial"/>
          <w:kern w:val="0"/>
          <w:szCs w:val="21"/>
        </w:rPr>
        <w:t>的相关规定。</w:t>
      </w:r>
    </w:p>
    <w:p w:rsidR="00D82AF3" w:rsidRPr="00D82AF3" w:rsidRDefault="00D82AF3" w:rsidP="00D82AF3">
      <w:pPr>
        <w:pStyle w:val="a3"/>
        <w:spacing w:line="360" w:lineRule="auto"/>
        <w:ind w:left="890" w:firstLineChars="0" w:firstLine="0"/>
        <w:jc w:val="left"/>
        <w:rPr>
          <w:sz w:val="22"/>
        </w:rPr>
      </w:pPr>
    </w:p>
    <w:p w:rsidR="00D82AF3" w:rsidRPr="00D82AF3" w:rsidRDefault="00D82AF3" w:rsidP="00D82AF3">
      <w:pPr>
        <w:pStyle w:val="a3"/>
        <w:numPr>
          <w:ilvl w:val="0"/>
          <w:numId w:val="3"/>
        </w:numPr>
        <w:spacing w:line="360" w:lineRule="auto"/>
        <w:ind w:firstLineChars="0"/>
        <w:jc w:val="left"/>
        <w:rPr>
          <w:b/>
          <w:sz w:val="22"/>
        </w:rPr>
      </w:pPr>
      <w:r w:rsidRPr="00D82AF3">
        <w:rPr>
          <w:b/>
          <w:sz w:val="22"/>
        </w:rPr>
        <w:lastRenderedPageBreak/>
        <w:t>投资者可通过以下途径咨询详情</w:t>
      </w:r>
    </w:p>
    <w:p w:rsidR="00AB6C5E" w:rsidRPr="00AB6C5E" w:rsidRDefault="00AB6C5E" w:rsidP="00AB6C5E">
      <w:pPr>
        <w:spacing w:line="360" w:lineRule="auto"/>
        <w:ind w:left="440"/>
      </w:pPr>
      <w:r w:rsidRPr="00AB6C5E">
        <w:rPr>
          <w:rFonts w:hint="eastAsia"/>
        </w:rPr>
        <w:t>1</w:t>
      </w:r>
      <w:r w:rsidR="00D82AF3">
        <w:rPr>
          <w:rFonts w:hint="eastAsia"/>
        </w:rPr>
        <w:t>、</w:t>
      </w:r>
      <w:r w:rsidR="00D82AF3">
        <w:rPr>
          <w:rFonts w:ascii="inherit" w:eastAsia="宋体" w:hAnsi="inherit" w:cs="Arial" w:hint="eastAsia"/>
          <w:kern w:val="0"/>
          <w:szCs w:val="21"/>
        </w:rPr>
        <w:t>京东</w:t>
      </w:r>
      <w:r w:rsidR="00D82AF3">
        <w:rPr>
          <w:rFonts w:ascii="inherit" w:eastAsia="宋体" w:hAnsi="inherit" w:cs="Arial"/>
          <w:kern w:val="0"/>
          <w:szCs w:val="21"/>
        </w:rPr>
        <w:t>肯瑞特基金</w:t>
      </w:r>
    </w:p>
    <w:p w:rsidR="00AB6C5E" w:rsidRPr="00AB6C5E" w:rsidRDefault="00AB6C5E" w:rsidP="00AB6C5E">
      <w:pPr>
        <w:spacing w:line="360" w:lineRule="auto"/>
        <w:ind w:left="440"/>
      </w:pPr>
      <w:r w:rsidRPr="00AB6C5E">
        <w:rPr>
          <w:rFonts w:hint="eastAsia"/>
        </w:rPr>
        <w:t>客户服务电话：</w:t>
      </w:r>
      <w:r w:rsidR="00D82AF3">
        <w:t>95118</w:t>
      </w:r>
    </w:p>
    <w:p w:rsidR="00AB6C5E" w:rsidRPr="00AB6C5E" w:rsidRDefault="00AB6C5E" w:rsidP="00AB6C5E">
      <w:pPr>
        <w:spacing w:line="360" w:lineRule="auto"/>
        <w:ind w:left="440"/>
      </w:pPr>
      <w:r w:rsidRPr="00AB6C5E">
        <w:rPr>
          <w:rFonts w:hint="eastAsia"/>
        </w:rPr>
        <w:t>网址</w:t>
      </w:r>
      <w:r w:rsidRPr="00AB6C5E">
        <w:t xml:space="preserve">: </w:t>
      </w:r>
      <w:r w:rsidR="00D82AF3" w:rsidRPr="00D82AF3">
        <w:t>https://kenterui.jd.com/</w:t>
      </w:r>
    </w:p>
    <w:p w:rsidR="00AB6C5E" w:rsidRPr="00AB6C5E" w:rsidRDefault="00AB6C5E" w:rsidP="00AB6C5E">
      <w:pPr>
        <w:spacing w:line="360" w:lineRule="auto"/>
        <w:ind w:left="440"/>
      </w:pPr>
      <w:r w:rsidRPr="00AB6C5E">
        <w:t>2</w:t>
      </w:r>
      <w:r w:rsidRPr="00AB6C5E">
        <w:rPr>
          <w:rFonts w:hint="eastAsia"/>
        </w:rPr>
        <w:t>、</w:t>
      </w:r>
      <w:r w:rsidR="00D82AF3">
        <w:rPr>
          <w:rFonts w:hint="eastAsia"/>
        </w:rPr>
        <w:t>中金财富</w:t>
      </w:r>
      <w:r w:rsidRPr="00AB6C5E">
        <w:rPr>
          <w:rFonts w:hint="eastAsia"/>
        </w:rPr>
        <w:t>证券</w:t>
      </w:r>
    </w:p>
    <w:p w:rsidR="00AB6C5E" w:rsidRPr="00AB6C5E" w:rsidRDefault="00AB6C5E" w:rsidP="00AB6C5E">
      <w:pPr>
        <w:spacing w:line="360" w:lineRule="auto"/>
        <w:ind w:left="440"/>
      </w:pPr>
      <w:r w:rsidRPr="00AB6C5E">
        <w:rPr>
          <w:rFonts w:hint="eastAsia"/>
        </w:rPr>
        <w:t>客户服务电话：</w:t>
      </w:r>
      <w:r w:rsidR="00302638">
        <w:t>95532</w:t>
      </w:r>
    </w:p>
    <w:p w:rsidR="00AB6C5E" w:rsidRPr="00AB6C5E" w:rsidRDefault="00AB6C5E" w:rsidP="00AB6C5E">
      <w:pPr>
        <w:spacing w:line="360" w:lineRule="auto"/>
        <w:ind w:firstLineChars="200" w:firstLine="420"/>
        <w:rPr>
          <w:color w:val="0D0D0D" w:themeColor="text1" w:themeTint="F2"/>
          <w:szCs w:val="21"/>
        </w:rPr>
      </w:pPr>
      <w:r w:rsidRPr="00AB6C5E">
        <w:rPr>
          <w:rFonts w:hint="eastAsia"/>
          <w:color w:val="0D0D0D" w:themeColor="text1" w:themeTint="F2"/>
          <w:szCs w:val="21"/>
        </w:rPr>
        <w:t>网址：</w:t>
      </w:r>
      <w:r w:rsidR="006B1DE6" w:rsidRPr="006B1DE6">
        <w:t>https://www.ciccwm.com/</w:t>
      </w:r>
    </w:p>
    <w:p w:rsidR="00AB6C5E" w:rsidRDefault="00AB6C5E" w:rsidP="00AB6C5E">
      <w:pPr>
        <w:spacing w:line="360" w:lineRule="auto"/>
        <w:ind w:left="440"/>
      </w:pPr>
      <w:r>
        <w:rPr>
          <w:rFonts w:hint="eastAsia"/>
        </w:rPr>
        <w:t>3</w:t>
      </w:r>
      <w:r>
        <w:rPr>
          <w:rFonts w:hint="eastAsia"/>
        </w:rPr>
        <w:t>、本公司</w:t>
      </w:r>
    </w:p>
    <w:p w:rsidR="00AB6C5E" w:rsidRDefault="00AB6C5E" w:rsidP="00AB6C5E">
      <w:pPr>
        <w:spacing w:line="360" w:lineRule="auto"/>
        <w:ind w:left="440"/>
      </w:pPr>
      <w:r>
        <w:rPr>
          <w:rFonts w:hint="eastAsia"/>
        </w:rPr>
        <w:t>客服</w:t>
      </w:r>
      <w:r>
        <w:t>电话：</w:t>
      </w:r>
      <w:r>
        <w:rPr>
          <w:rFonts w:hint="eastAsia"/>
        </w:rPr>
        <w:t>400-810-5599</w:t>
      </w:r>
    </w:p>
    <w:p w:rsidR="00AB6C5E" w:rsidRDefault="00AB6C5E" w:rsidP="00AB6C5E">
      <w:pPr>
        <w:spacing w:line="360" w:lineRule="auto"/>
        <w:ind w:left="440"/>
      </w:pPr>
      <w:r>
        <w:rPr>
          <w:rFonts w:hint="eastAsia"/>
        </w:rPr>
        <w:t>公司</w:t>
      </w:r>
      <w:r>
        <w:t>网址：</w:t>
      </w:r>
      <w:r>
        <w:t>http://www.nanhuafunds.com</w:t>
      </w:r>
    </w:p>
    <w:p w:rsidR="00AB6C5E" w:rsidRPr="00AB6C5E" w:rsidRDefault="00AB6C5E" w:rsidP="00AB6C5E">
      <w:pPr>
        <w:widowControl/>
        <w:shd w:val="clear" w:color="auto" w:fill="FFFFFF"/>
        <w:spacing w:after="150" w:line="375" w:lineRule="atLeast"/>
        <w:jc w:val="left"/>
        <w:textAlignment w:val="baseline"/>
        <w:rPr>
          <w:rFonts w:ascii="inherit" w:eastAsia="宋体" w:hAnsi="inherit" w:cs="Arial" w:hint="eastAsia"/>
          <w:kern w:val="0"/>
          <w:szCs w:val="21"/>
        </w:rPr>
      </w:pPr>
      <w:r w:rsidRPr="00AB6C5E">
        <w:rPr>
          <w:rFonts w:ascii="inherit" w:eastAsia="宋体" w:hAnsi="inherit" w:cs="Arial"/>
          <w:kern w:val="0"/>
          <w:szCs w:val="21"/>
        </w:rPr>
        <w:t> </w:t>
      </w:r>
    </w:p>
    <w:p w:rsidR="00DB12CE" w:rsidRPr="0079493F" w:rsidRDefault="008427F5" w:rsidP="004B2847">
      <w:pPr>
        <w:spacing w:line="360" w:lineRule="auto"/>
        <w:ind w:firstLineChars="200" w:firstLine="442"/>
        <w:jc w:val="left"/>
        <w:rPr>
          <w:b/>
          <w:sz w:val="22"/>
        </w:rPr>
      </w:pPr>
      <w:r w:rsidRPr="0079493F">
        <w:rPr>
          <w:rFonts w:hint="eastAsia"/>
          <w:b/>
          <w:sz w:val="22"/>
        </w:rPr>
        <w:t>五</w:t>
      </w:r>
      <w:r w:rsidR="00DB12CE" w:rsidRPr="0079493F">
        <w:rPr>
          <w:rFonts w:hint="eastAsia"/>
          <w:b/>
          <w:sz w:val="22"/>
        </w:rPr>
        <w:t>、</w:t>
      </w:r>
      <w:r w:rsidR="007E1660" w:rsidRPr="0079493F">
        <w:rPr>
          <w:rFonts w:hint="eastAsia"/>
          <w:b/>
          <w:sz w:val="22"/>
        </w:rPr>
        <w:t>重要提示</w:t>
      </w:r>
    </w:p>
    <w:p w:rsidR="0073436F" w:rsidRDefault="00DB12CE" w:rsidP="00DB12CE">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2D29ED">
        <w:rPr>
          <w:rFonts w:ascii="inherit" w:eastAsia="宋体" w:hAnsi="inherit" w:cs="Arial" w:hint="eastAsia"/>
          <w:kern w:val="0"/>
          <w:szCs w:val="21"/>
        </w:rPr>
        <w:t>投资者通过</w:t>
      </w:r>
      <w:r>
        <w:rPr>
          <w:rFonts w:asciiTheme="minorEastAsia" w:hAnsiTheme="minorEastAsia" w:cs="Arial" w:hint="eastAsia"/>
          <w:kern w:val="0"/>
          <w:szCs w:val="21"/>
        </w:rPr>
        <w:t>上述</w:t>
      </w:r>
      <w:r>
        <w:rPr>
          <w:rFonts w:asciiTheme="minorEastAsia" w:hAnsiTheme="minorEastAsia" w:cs="Arial"/>
          <w:kern w:val="0"/>
          <w:szCs w:val="21"/>
        </w:rPr>
        <w:t>销售机构</w:t>
      </w:r>
      <w:r w:rsidRPr="002D29ED">
        <w:rPr>
          <w:rFonts w:ascii="inherit" w:eastAsia="宋体" w:hAnsi="inherit" w:cs="Arial" w:hint="eastAsia"/>
          <w:kern w:val="0"/>
          <w:szCs w:val="21"/>
        </w:rPr>
        <w:t>办理</w:t>
      </w:r>
      <w:r>
        <w:rPr>
          <w:rFonts w:ascii="inherit" w:eastAsia="宋体" w:hAnsi="inherit" w:cs="Arial" w:hint="eastAsia"/>
          <w:kern w:val="0"/>
          <w:szCs w:val="21"/>
        </w:rPr>
        <w:t>本</w:t>
      </w:r>
      <w:r w:rsidRPr="002D29ED">
        <w:rPr>
          <w:rFonts w:ascii="inherit" w:eastAsia="宋体" w:hAnsi="inherit" w:cs="Arial" w:hint="eastAsia"/>
          <w:kern w:val="0"/>
          <w:szCs w:val="21"/>
        </w:rPr>
        <w:t>基金的</w:t>
      </w:r>
      <w:r>
        <w:rPr>
          <w:rFonts w:ascii="inherit" w:eastAsia="宋体" w:hAnsi="inherit" w:cs="Arial" w:hint="eastAsia"/>
          <w:kern w:val="0"/>
          <w:szCs w:val="21"/>
        </w:rPr>
        <w:t>开户、</w:t>
      </w:r>
      <w:r w:rsidR="001472FD">
        <w:rPr>
          <w:rFonts w:ascii="inherit" w:eastAsia="宋体" w:hAnsi="inherit" w:cs="Arial" w:hint="eastAsia"/>
          <w:kern w:val="0"/>
          <w:szCs w:val="21"/>
        </w:rPr>
        <w:t>申购</w:t>
      </w:r>
      <w:r w:rsidR="00FD7992">
        <w:rPr>
          <w:rFonts w:ascii="inherit" w:eastAsia="宋体" w:hAnsi="inherit" w:cs="Arial" w:hint="eastAsia"/>
          <w:kern w:val="0"/>
          <w:szCs w:val="21"/>
        </w:rPr>
        <w:t>等</w:t>
      </w:r>
      <w:r w:rsidRPr="002D29ED">
        <w:rPr>
          <w:rFonts w:ascii="inherit" w:eastAsia="宋体" w:hAnsi="inherit" w:cs="Arial" w:hint="eastAsia"/>
          <w:kern w:val="0"/>
          <w:szCs w:val="21"/>
        </w:rPr>
        <w:t>业务</w:t>
      </w:r>
      <w:r w:rsidR="00867311">
        <w:rPr>
          <w:rFonts w:ascii="inherit" w:eastAsia="宋体" w:hAnsi="inherit" w:cs="Arial" w:hint="eastAsia"/>
          <w:kern w:val="0"/>
          <w:szCs w:val="21"/>
        </w:rPr>
        <w:t>。</w:t>
      </w:r>
      <w:r w:rsidRPr="00DB12CE">
        <w:rPr>
          <w:rFonts w:ascii="inherit" w:eastAsia="宋体" w:hAnsi="inherit" w:cs="Arial" w:hint="eastAsia"/>
          <w:kern w:val="0"/>
          <w:szCs w:val="21"/>
        </w:rPr>
        <w:t>相关业务办理的具体时间及流程、最低购买金额</w:t>
      </w:r>
      <w:r w:rsidR="00A72059">
        <w:rPr>
          <w:rFonts w:ascii="inherit" w:eastAsia="宋体" w:hAnsi="inherit" w:cs="Arial" w:hint="eastAsia"/>
          <w:kern w:val="0"/>
          <w:szCs w:val="21"/>
        </w:rPr>
        <w:t>及</w:t>
      </w:r>
      <w:r w:rsidR="00A72059">
        <w:rPr>
          <w:rFonts w:ascii="inherit" w:eastAsia="宋体" w:hAnsi="inherit" w:cs="Arial"/>
          <w:kern w:val="0"/>
          <w:szCs w:val="21"/>
        </w:rPr>
        <w:t>交易级差</w:t>
      </w:r>
      <w:r>
        <w:rPr>
          <w:rFonts w:ascii="inherit" w:eastAsia="宋体" w:hAnsi="inherit" w:cs="Arial" w:hint="eastAsia"/>
          <w:kern w:val="0"/>
          <w:szCs w:val="21"/>
        </w:rPr>
        <w:t>等</w:t>
      </w:r>
      <w:r w:rsidRPr="00DB12CE">
        <w:rPr>
          <w:rFonts w:ascii="inherit" w:eastAsia="宋体" w:hAnsi="inherit" w:cs="Arial" w:hint="eastAsia"/>
          <w:kern w:val="0"/>
          <w:szCs w:val="21"/>
        </w:rPr>
        <w:t>以上述</w:t>
      </w:r>
      <w:r>
        <w:rPr>
          <w:rFonts w:ascii="inherit" w:eastAsia="宋体" w:hAnsi="inherit" w:cs="Arial" w:hint="eastAsia"/>
          <w:kern w:val="0"/>
          <w:szCs w:val="21"/>
        </w:rPr>
        <w:t>销售</w:t>
      </w:r>
      <w:r w:rsidRPr="00DB12CE">
        <w:rPr>
          <w:rFonts w:ascii="inherit" w:eastAsia="宋体" w:hAnsi="inherit" w:cs="Arial" w:hint="eastAsia"/>
          <w:kern w:val="0"/>
          <w:szCs w:val="21"/>
        </w:rPr>
        <w:t>机构的规定为准。</w:t>
      </w:r>
    </w:p>
    <w:p w:rsidR="00867311" w:rsidRPr="00867311" w:rsidRDefault="00867311" w:rsidP="0086731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867311">
        <w:rPr>
          <w:rFonts w:ascii="inherit" w:eastAsia="宋体" w:hAnsi="inherit" w:cs="Arial" w:hint="eastAsia"/>
          <w:kern w:val="0"/>
          <w:szCs w:val="21"/>
        </w:rPr>
        <w:t>风险提示：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产品资料概要》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p>
    <w:p w:rsidR="00DB12CE" w:rsidRDefault="00867311" w:rsidP="0086731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867311">
        <w:rPr>
          <w:rFonts w:ascii="inherit" w:eastAsia="宋体" w:hAnsi="inherit" w:cs="Arial" w:hint="eastAsia"/>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867311" w:rsidRDefault="00867311" w:rsidP="0086731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p>
    <w:p w:rsidR="00867311" w:rsidRDefault="00867311" w:rsidP="0086731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p>
    <w:p w:rsidR="00867311" w:rsidRDefault="00867311" w:rsidP="00867311">
      <w:pPr>
        <w:widowControl/>
        <w:shd w:val="clear" w:color="auto" w:fill="FFFFFF"/>
        <w:spacing w:after="150" w:line="375" w:lineRule="atLeast"/>
        <w:ind w:firstLine="480"/>
        <w:jc w:val="right"/>
        <w:textAlignment w:val="baseline"/>
        <w:rPr>
          <w:rFonts w:ascii="inherit" w:eastAsia="宋体" w:hAnsi="inherit" w:cs="Arial" w:hint="eastAsia"/>
          <w:kern w:val="0"/>
          <w:szCs w:val="21"/>
        </w:rPr>
      </w:pPr>
      <w:r>
        <w:rPr>
          <w:rFonts w:ascii="inherit" w:eastAsia="宋体" w:hAnsi="inherit" w:cs="Arial" w:hint="eastAsia"/>
          <w:kern w:val="0"/>
          <w:szCs w:val="21"/>
        </w:rPr>
        <w:t>南华</w:t>
      </w:r>
      <w:r>
        <w:rPr>
          <w:rFonts w:ascii="inherit" w:eastAsia="宋体" w:hAnsi="inherit" w:cs="Arial"/>
          <w:kern w:val="0"/>
          <w:szCs w:val="21"/>
        </w:rPr>
        <w:t>基金管理有限公司</w:t>
      </w:r>
    </w:p>
    <w:p w:rsidR="00867311" w:rsidRPr="00867311" w:rsidRDefault="00867311" w:rsidP="00867311">
      <w:pPr>
        <w:widowControl/>
        <w:shd w:val="clear" w:color="auto" w:fill="FFFFFF"/>
        <w:spacing w:after="150" w:line="375" w:lineRule="atLeast"/>
        <w:ind w:firstLine="480"/>
        <w:jc w:val="right"/>
        <w:textAlignment w:val="baseline"/>
        <w:rPr>
          <w:rFonts w:ascii="inherit" w:eastAsia="宋体" w:hAnsi="inherit" w:cs="Arial" w:hint="eastAsia"/>
          <w:kern w:val="0"/>
          <w:szCs w:val="21"/>
        </w:rPr>
      </w:pPr>
      <w:r>
        <w:rPr>
          <w:rFonts w:ascii="inherit" w:eastAsia="宋体" w:hAnsi="inherit" w:cs="Arial" w:hint="eastAsia"/>
          <w:kern w:val="0"/>
          <w:szCs w:val="21"/>
        </w:rPr>
        <w:t>202</w:t>
      </w:r>
      <w:r w:rsidR="002304C1">
        <w:rPr>
          <w:rFonts w:ascii="inherit" w:eastAsia="宋体" w:hAnsi="inherit" w:cs="Arial"/>
          <w:kern w:val="0"/>
          <w:szCs w:val="21"/>
        </w:rPr>
        <w:t>4</w:t>
      </w:r>
      <w:r>
        <w:rPr>
          <w:rFonts w:ascii="inherit" w:eastAsia="宋体" w:hAnsi="inherit" w:cs="Arial" w:hint="eastAsia"/>
          <w:kern w:val="0"/>
          <w:szCs w:val="21"/>
        </w:rPr>
        <w:t>年</w:t>
      </w:r>
      <w:r w:rsidR="00D82AF3">
        <w:rPr>
          <w:rFonts w:ascii="inherit" w:eastAsia="宋体" w:hAnsi="inherit" w:cs="Arial" w:hint="eastAsia"/>
          <w:kern w:val="0"/>
          <w:szCs w:val="21"/>
        </w:rPr>
        <w:t>3</w:t>
      </w:r>
      <w:r>
        <w:rPr>
          <w:rFonts w:ascii="inherit" w:eastAsia="宋体" w:hAnsi="inherit" w:cs="Arial" w:hint="eastAsia"/>
          <w:kern w:val="0"/>
          <w:szCs w:val="21"/>
        </w:rPr>
        <w:t>月</w:t>
      </w:r>
      <w:r w:rsidR="00D82AF3">
        <w:rPr>
          <w:rFonts w:ascii="inherit" w:eastAsia="宋体" w:hAnsi="inherit" w:cs="Arial" w:hint="eastAsia"/>
          <w:kern w:val="0"/>
          <w:szCs w:val="21"/>
        </w:rPr>
        <w:t>25</w:t>
      </w:r>
      <w:r>
        <w:rPr>
          <w:rFonts w:ascii="inherit" w:eastAsia="宋体" w:hAnsi="inherit" w:cs="Arial" w:hint="eastAsia"/>
          <w:kern w:val="0"/>
          <w:szCs w:val="21"/>
        </w:rPr>
        <w:t>日</w:t>
      </w:r>
    </w:p>
    <w:sectPr w:rsidR="00867311" w:rsidRPr="00867311" w:rsidSect="003019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571" w:rsidRDefault="00C76571"/>
  </w:endnote>
  <w:endnote w:type="continuationSeparator" w:id="0">
    <w:p w:rsidR="00C76571" w:rsidRDefault="00C765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inherit">
    <w:altName w:val="Times New Roman"/>
    <w:charset w:val="00"/>
    <w:family w:val="roman"/>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571" w:rsidRDefault="00C76571"/>
  </w:footnote>
  <w:footnote w:type="continuationSeparator" w:id="0">
    <w:p w:rsidR="00C76571" w:rsidRDefault="00C7657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5417"/>
    <w:multiLevelType w:val="hybridMultilevel"/>
    <w:tmpl w:val="001EEDF2"/>
    <w:lvl w:ilvl="0" w:tplc="E1D2ECAA">
      <w:start w:val="1"/>
      <w:numFmt w:val="japaneseCounting"/>
      <w:lvlText w:val="%1、"/>
      <w:lvlJc w:val="left"/>
      <w:pPr>
        <w:ind w:left="890" w:hanging="450"/>
      </w:pPr>
      <w:rPr>
        <w:rFonts w:hint="default"/>
        <w:lang w:val="en-US"/>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1640355"/>
    <w:multiLevelType w:val="hybridMultilevel"/>
    <w:tmpl w:val="DD62A170"/>
    <w:lvl w:ilvl="0" w:tplc="7EF29CAC">
      <w:start w:val="1"/>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A2B23E9"/>
    <w:multiLevelType w:val="hybridMultilevel"/>
    <w:tmpl w:val="7EDC5ADE"/>
    <w:lvl w:ilvl="0" w:tplc="97F4E276">
      <w:start w:val="4"/>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65E"/>
    <w:rsid w:val="001464C9"/>
    <w:rsid w:val="001472FD"/>
    <w:rsid w:val="0015571E"/>
    <w:rsid w:val="001721F1"/>
    <w:rsid w:val="002004BE"/>
    <w:rsid w:val="0021755C"/>
    <w:rsid w:val="002304C1"/>
    <w:rsid w:val="0026456A"/>
    <w:rsid w:val="0029102A"/>
    <w:rsid w:val="002A7DEC"/>
    <w:rsid w:val="002F62DE"/>
    <w:rsid w:val="00301970"/>
    <w:rsid w:val="00302638"/>
    <w:rsid w:val="00311B3C"/>
    <w:rsid w:val="0035780B"/>
    <w:rsid w:val="003B4311"/>
    <w:rsid w:val="003D15F3"/>
    <w:rsid w:val="003E7137"/>
    <w:rsid w:val="003F1C91"/>
    <w:rsid w:val="003F6D8A"/>
    <w:rsid w:val="00416527"/>
    <w:rsid w:val="004544A1"/>
    <w:rsid w:val="00496B68"/>
    <w:rsid w:val="004B065E"/>
    <w:rsid w:val="004B2847"/>
    <w:rsid w:val="004B7ECA"/>
    <w:rsid w:val="004F58DF"/>
    <w:rsid w:val="006104A0"/>
    <w:rsid w:val="0061323D"/>
    <w:rsid w:val="00621AC7"/>
    <w:rsid w:val="0063527B"/>
    <w:rsid w:val="006531C7"/>
    <w:rsid w:val="006A21F7"/>
    <w:rsid w:val="006B1DE6"/>
    <w:rsid w:val="007076E8"/>
    <w:rsid w:val="00711F0F"/>
    <w:rsid w:val="00717908"/>
    <w:rsid w:val="0073436F"/>
    <w:rsid w:val="00775427"/>
    <w:rsid w:val="0079493F"/>
    <w:rsid w:val="007C7DC1"/>
    <w:rsid w:val="007E1660"/>
    <w:rsid w:val="007E2190"/>
    <w:rsid w:val="008427F5"/>
    <w:rsid w:val="0084569D"/>
    <w:rsid w:val="00867311"/>
    <w:rsid w:val="00867A85"/>
    <w:rsid w:val="008724E2"/>
    <w:rsid w:val="008D48F0"/>
    <w:rsid w:val="00934F03"/>
    <w:rsid w:val="009507A0"/>
    <w:rsid w:val="00983DB4"/>
    <w:rsid w:val="00A009BD"/>
    <w:rsid w:val="00A72059"/>
    <w:rsid w:val="00A90B5A"/>
    <w:rsid w:val="00AB6C5E"/>
    <w:rsid w:val="00B129F2"/>
    <w:rsid w:val="00B80F2C"/>
    <w:rsid w:val="00BF572F"/>
    <w:rsid w:val="00C04BDC"/>
    <w:rsid w:val="00C058A7"/>
    <w:rsid w:val="00C63039"/>
    <w:rsid w:val="00C634B3"/>
    <w:rsid w:val="00C76571"/>
    <w:rsid w:val="00C83DBE"/>
    <w:rsid w:val="00C97223"/>
    <w:rsid w:val="00CE2BB6"/>
    <w:rsid w:val="00D471A1"/>
    <w:rsid w:val="00D7767A"/>
    <w:rsid w:val="00D82AF3"/>
    <w:rsid w:val="00DB12CE"/>
    <w:rsid w:val="00F37C4F"/>
    <w:rsid w:val="00FD79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36F"/>
    <w:pPr>
      <w:ind w:firstLineChars="200" w:firstLine="420"/>
    </w:pPr>
  </w:style>
  <w:style w:type="table" w:styleId="a4">
    <w:name w:val="Table Grid"/>
    <w:basedOn w:val="a1"/>
    <w:uiPriority w:val="39"/>
    <w:rsid w:val="00734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11F0F"/>
    <w:rPr>
      <w:color w:val="0563C1"/>
      <w:u w:val="single"/>
    </w:rPr>
  </w:style>
  <w:style w:type="character" w:styleId="a6">
    <w:name w:val="annotation reference"/>
    <w:basedOn w:val="a0"/>
    <w:uiPriority w:val="99"/>
    <w:semiHidden/>
    <w:unhideWhenUsed/>
    <w:rsid w:val="002304C1"/>
    <w:rPr>
      <w:sz w:val="21"/>
      <w:szCs w:val="21"/>
    </w:rPr>
  </w:style>
  <w:style w:type="paragraph" w:styleId="a7">
    <w:name w:val="annotation text"/>
    <w:basedOn w:val="a"/>
    <w:link w:val="Char"/>
    <w:uiPriority w:val="99"/>
    <w:semiHidden/>
    <w:unhideWhenUsed/>
    <w:rsid w:val="002304C1"/>
    <w:pPr>
      <w:jc w:val="left"/>
    </w:pPr>
  </w:style>
  <w:style w:type="character" w:customStyle="1" w:styleId="Char">
    <w:name w:val="批注文字 Char"/>
    <w:basedOn w:val="a0"/>
    <w:link w:val="a7"/>
    <w:uiPriority w:val="99"/>
    <w:semiHidden/>
    <w:rsid w:val="002304C1"/>
  </w:style>
  <w:style w:type="paragraph" w:styleId="a8">
    <w:name w:val="annotation subject"/>
    <w:basedOn w:val="a7"/>
    <w:next w:val="a7"/>
    <w:link w:val="Char0"/>
    <w:uiPriority w:val="99"/>
    <w:semiHidden/>
    <w:unhideWhenUsed/>
    <w:rsid w:val="002304C1"/>
    <w:rPr>
      <w:b/>
      <w:bCs/>
    </w:rPr>
  </w:style>
  <w:style w:type="character" w:customStyle="1" w:styleId="Char0">
    <w:name w:val="批注主题 Char"/>
    <w:basedOn w:val="Char"/>
    <w:link w:val="a8"/>
    <w:uiPriority w:val="99"/>
    <w:semiHidden/>
    <w:rsid w:val="002304C1"/>
    <w:rPr>
      <w:b/>
      <w:bCs/>
    </w:rPr>
  </w:style>
  <w:style w:type="paragraph" w:styleId="a9">
    <w:name w:val="Balloon Text"/>
    <w:basedOn w:val="a"/>
    <w:link w:val="Char1"/>
    <w:uiPriority w:val="99"/>
    <w:semiHidden/>
    <w:unhideWhenUsed/>
    <w:rsid w:val="002304C1"/>
    <w:rPr>
      <w:sz w:val="18"/>
      <w:szCs w:val="18"/>
    </w:rPr>
  </w:style>
  <w:style w:type="character" w:customStyle="1" w:styleId="Char1">
    <w:name w:val="批注框文本 Char"/>
    <w:basedOn w:val="a0"/>
    <w:link w:val="a9"/>
    <w:uiPriority w:val="99"/>
    <w:semiHidden/>
    <w:rsid w:val="002304C1"/>
    <w:rPr>
      <w:sz w:val="18"/>
      <w:szCs w:val="18"/>
    </w:rPr>
  </w:style>
  <w:style w:type="paragraph" w:styleId="aa">
    <w:name w:val="header"/>
    <w:basedOn w:val="a"/>
    <w:link w:val="Char2"/>
    <w:uiPriority w:val="99"/>
    <w:unhideWhenUsed/>
    <w:rsid w:val="001464C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1464C9"/>
    <w:rPr>
      <w:sz w:val="18"/>
      <w:szCs w:val="18"/>
    </w:rPr>
  </w:style>
  <w:style w:type="paragraph" w:styleId="ab">
    <w:name w:val="footer"/>
    <w:basedOn w:val="a"/>
    <w:link w:val="Char3"/>
    <w:uiPriority w:val="99"/>
    <w:unhideWhenUsed/>
    <w:rsid w:val="001464C9"/>
    <w:pPr>
      <w:tabs>
        <w:tab w:val="center" w:pos="4153"/>
        <w:tab w:val="right" w:pos="8306"/>
      </w:tabs>
      <w:snapToGrid w:val="0"/>
      <w:jc w:val="left"/>
    </w:pPr>
    <w:rPr>
      <w:sz w:val="18"/>
      <w:szCs w:val="18"/>
    </w:rPr>
  </w:style>
  <w:style w:type="character" w:customStyle="1" w:styleId="Char3">
    <w:name w:val="页脚 Char"/>
    <w:basedOn w:val="a0"/>
    <w:link w:val="ab"/>
    <w:uiPriority w:val="99"/>
    <w:rsid w:val="001464C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1144</Characters>
  <Application>Microsoft Office Word</Application>
  <DocSecurity>4</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ZHONGM</cp:lastModifiedBy>
  <cp:revision>2</cp:revision>
  <dcterms:created xsi:type="dcterms:W3CDTF">2024-03-24T16:00:00Z</dcterms:created>
  <dcterms:modified xsi:type="dcterms:W3CDTF">2024-03-24T16:00:00Z</dcterms:modified>
</cp:coreProperties>
</file>