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961" w:rsidRPr="00BE7A4F" w:rsidRDefault="00002961" w:rsidP="00BE7A4F">
      <w:pPr>
        <w:widowControl/>
        <w:jc w:val="center"/>
        <w:outlineLvl w:val="1"/>
        <w:rPr>
          <w:rFonts w:ascii="宋体" w:eastAsia="宋体" w:hAnsi="宋体" w:cs="宋体"/>
          <w:b/>
          <w:bCs/>
          <w:color w:val="333333"/>
          <w:kern w:val="0"/>
          <w:sz w:val="28"/>
          <w:szCs w:val="28"/>
        </w:rPr>
      </w:pPr>
      <w:r w:rsidRPr="0029365D">
        <w:rPr>
          <w:rFonts w:ascii="宋体" w:eastAsia="宋体" w:hAnsi="宋体" w:cs="宋体" w:hint="eastAsia"/>
          <w:b/>
          <w:bCs/>
          <w:color w:val="000000" w:themeColor="text1"/>
          <w:kern w:val="0"/>
          <w:sz w:val="28"/>
          <w:szCs w:val="28"/>
        </w:rPr>
        <w:t>银河基金管理有限公司关于旗下</w:t>
      </w:r>
      <w:r w:rsidR="002B36C4">
        <w:rPr>
          <w:rFonts w:ascii="宋体" w:eastAsia="宋体" w:hAnsi="宋体" w:cs="宋体" w:hint="eastAsia"/>
          <w:b/>
          <w:bCs/>
          <w:color w:val="000000" w:themeColor="text1"/>
          <w:kern w:val="0"/>
          <w:sz w:val="28"/>
          <w:szCs w:val="28"/>
        </w:rPr>
        <w:t>部分基金</w:t>
      </w:r>
      <w:r w:rsidR="00336027">
        <w:rPr>
          <w:rFonts w:ascii="宋体" w:eastAsia="宋体" w:hAnsi="宋体" w:cs="宋体" w:hint="eastAsia"/>
          <w:b/>
          <w:bCs/>
          <w:color w:val="000000" w:themeColor="text1"/>
          <w:kern w:val="0"/>
          <w:sz w:val="28"/>
          <w:szCs w:val="28"/>
        </w:rPr>
        <w:t>在</w:t>
      </w:r>
      <w:r w:rsidR="0019629A">
        <w:rPr>
          <w:rFonts w:ascii="宋体" w:eastAsia="宋体" w:hAnsi="宋体" w:cs="宋体" w:hint="eastAsia"/>
          <w:b/>
          <w:bCs/>
          <w:color w:val="333333"/>
          <w:kern w:val="0"/>
          <w:sz w:val="28"/>
          <w:szCs w:val="28"/>
        </w:rPr>
        <w:t>华福证券有限责任公司</w:t>
      </w:r>
      <w:r w:rsidR="00A827C7" w:rsidRPr="0029365D">
        <w:rPr>
          <w:rFonts w:ascii="宋体" w:eastAsia="宋体" w:hAnsi="宋体" w:cs="宋体"/>
          <w:b/>
          <w:bCs/>
          <w:color w:val="000000" w:themeColor="text1"/>
          <w:kern w:val="0"/>
          <w:sz w:val="28"/>
          <w:szCs w:val="28"/>
        </w:rPr>
        <w:t>开通</w:t>
      </w:r>
      <w:r w:rsidR="00A827C7" w:rsidRPr="0029365D">
        <w:rPr>
          <w:rFonts w:ascii="宋体" w:eastAsia="宋体" w:hAnsi="宋体" w:cs="宋体" w:hint="eastAsia"/>
          <w:b/>
          <w:bCs/>
          <w:color w:val="000000" w:themeColor="text1"/>
          <w:kern w:val="0"/>
          <w:sz w:val="28"/>
          <w:szCs w:val="28"/>
        </w:rPr>
        <w:t>定投、转换</w:t>
      </w:r>
      <w:r w:rsidR="00A827C7">
        <w:rPr>
          <w:rFonts w:ascii="宋体" w:eastAsia="宋体" w:hAnsi="宋体" w:cs="宋体" w:hint="eastAsia"/>
          <w:b/>
          <w:bCs/>
          <w:color w:val="000000" w:themeColor="text1"/>
          <w:kern w:val="0"/>
          <w:sz w:val="28"/>
          <w:szCs w:val="28"/>
        </w:rPr>
        <w:t>业务及参加</w:t>
      </w:r>
      <w:r w:rsidR="00A827C7">
        <w:rPr>
          <w:rFonts w:ascii="宋体" w:eastAsia="宋体" w:hAnsi="宋体" w:cs="宋体"/>
          <w:b/>
          <w:bCs/>
          <w:color w:val="000000" w:themeColor="text1"/>
          <w:kern w:val="0"/>
          <w:sz w:val="28"/>
          <w:szCs w:val="28"/>
        </w:rPr>
        <w:t>费率优惠</w:t>
      </w:r>
      <w:r w:rsidR="00A827C7">
        <w:rPr>
          <w:rFonts w:ascii="宋体" w:eastAsia="宋体" w:hAnsi="宋体" w:cs="宋体" w:hint="eastAsia"/>
          <w:b/>
          <w:bCs/>
          <w:color w:val="000000" w:themeColor="text1"/>
          <w:kern w:val="0"/>
          <w:sz w:val="28"/>
          <w:szCs w:val="28"/>
        </w:rPr>
        <w:t>活动</w:t>
      </w:r>
      <w:r w:rsidR="00A827C7" w:rsidRPr="0029365D">
        <w:rPr>
          <w:rFonts w:ascii="宋体" w:eastAsia="宋体" w:hAnsi="宋体" w:cs="宋体" w:hint="eastAsia"/>
          <w:b/>
          <w:bCs/>
          <w:color w:val="000000" w:themeColor="text1"/>
          <w:kern w:val="0"/>
          <w:sz w:val="28"/>
          <w:szCs w:val="28"/>
        </w:rPr>
        <w:t>的</w:t>
      </w:r>
      <w:r w:rsidR="00A827C7" w:rsidRPr="0029365D">
        <w:rPr>
          <w:rFonts w:ascii="宋体" w:eastAsia="宋体" w:hAnsi="宋体" w:cs="宋体"/>
          <w:b/>
          <w:bCs/>
          <w:color w:val="000000" w:themeColor="text1"/>
          <w:kern w:val="0"/>
          <w:sz w:val="28"/>
          <w:szCs w:val="28"/>
        </w:rPr>
        <w:t>公告</w:t>
      </w:r>
    </w:p>
    <w:p w:rsidR="002B36C4" w:rsidRPr="002B36C4" w:rsidRDefault="00A827C7" w:rsidP="00B041AC">
      <w:pPr>
        <w:widowControl/>
        <w:spacing w:line="312" w:lineRule="auto"/>
        <w:ind w:firstLine="426"/>
        <w:jc w:val="left"/>
        <w:rPr>
          <w:rFonts w:ascii="宋体" w:eastAsia="宋体" w:hAnsi="宋体" w:cs="Tahoma"/>
          <w:color w:val="000000"/>
          <w:kern w:val="0"/>
          <w:szCs w:val="21"/>
        </w:rPr>
      </w:pPr>
      <w:r w:rsidRPr="002B36C4">
        <w:rPr>
          <w:rFonts w:ascii="宋体" w:eastAsia="宋体" w:hAnsi="宋体" w:cs="Tahoma" w:hint="eastAsia"/>
          <w:color w:val="000000"/>
          <w:kern w:val="0"/>
          <w:szCs w:val="21"/>
        </w:rPr>
        <w:t>为了更好地满足广大投资者的需求，</w:t>
      </w:r>
      <w:r w:rsidR="002B36C4" w:rsidRPr="002B36C4">
        <w:rPr>
          <w:rFonts w:ascii="宋体" w:eastAsia="宋体" w:hAnsi="宋体" w:cs="Tahoma" w:hint="eastAsia"/>
          <w:color w:val="000000"/>
          <w:kern w:val="0"/>
          <w:szCs w:val="21"/>
        </w:rPr>
        <w:t>银河基金管理有限公司（以下简称“本公司”</w:t>
      </w:r>
      <w:r w:rsidR="00045A61">
        <w:rPr>
          <w:rFonts w:ascii="宋体" w:eastAsia="宋体" w:hAnsi="宋体" w:cs="Tahoma" w:hint="eastAsia"/>
          <w:color w:val="000000"/>
          <w:kern w:val="0"/>
          <w:szCs w:val="21"/>
        </w:rPr>
        <w:t>、“基金管理人”</w:t>
      </w:r>
      <w:r w:rsidR="002B36C4" w:rsidRPr="002B36C4">
        <w:rPr>
          <w:rFonts w:ascii="宋体" w:eastAsia="宋体" w:hAnsi="宋体" w:cs="Tahoma" w:hint="eastAsia"/>
          <w:color w:val="000000"/>
          <w:kern w:val="0"/>
          <w:szCs w:val="21"/>
        </w:rPr>
        <w:t>）与</w:t>
      </w:r>
      <w:r w:rsidR="0019629A" w:rsidRPr="0019629A">
        <w:rPr>
          <w:rFonts w:ascii="宋体" w:eastAsia="宋体" w:hAnsi="宋体" w:cs="Tahoma" w:hint="eastAsia"/>
          <w:color w:val="000000"/>
          <w:kern w:val="0"/>
          <w:szCs w:val="21"/>
        </w:rPr>
        <w:t>华福证券有限责任公司</w:t>
      </w:r>
      <w:r w:rsidR="00163F70" w:rsidRPr="00163F70">
        <w:rPr>
          <w:rFonts w:ascii="宋体" w:eastAsia="宋体" w:hAnsi="宋体" w:cs="Tahoma" w:hint="eastAsia"/>
          <w:color w:val="000000"/>
          <w:kern w:val="0"/>
          <w:szCs w:val="21"/>
        </w:rPr>
        <w:t>（以下简称“</w:t>
      </w:r>
      <w:r w:rsidR="0019629A" w:rsidRPr="0019629A">
        <w:rPr>
          <w:rFonts w:ascii="宋体" w:eastAsia="宋体" w:hAnsi="宋体" w:cs="Tahoma" w:hint="eastAsia"/>
          <w:color w:val="000000"/>
          <w:kern w:val="0"/>
          <w:szCs w:val="21"/>
        </w:rPr>
        <w:t>华福证券</w:t>
      </w:r>
      <w:r w:rsidR="00163F70" w:rsidRPr="00163F70">
        <w:rPr>
          <w:rFonts w:ascii="宋体" w:eastAsia="宋体" w:hAnsi="宋体" w:cs="Tahoma" w:hint="eastAsia"/>
          <w:color w:val="000000"/>
          <w:kern w:val="0"/>
          <w:szCs w:val="21"/>
        </w:rPr>
        <w:t>”）</w:t>
      </w:r>
      <w:r w:rsidR="002B36C4" w:rsidRPr="002B36C4">
        <w:rPr>
          <w:rFonts w:ascii="宋体" w:eastAsia="宋体" w:hAnsi="宋体" w:cs="Tahoma" w:hint="eastAsia"/>
          <w:color w:val="000000"/>
          <w:kern w:val="0"/>
          <w:szCs w:val="21"/>
        </w:rPr>
        <w:t>协商，自</w:t>
      </w:r>
      <w:r w:rsidR="0019629A" w:rsidRPr="002B36C4">
        <w:rPr>
          <w:rFonts w:ascii="宋体" w:eastAsia="宋体" w:hAnsi="宋体" w:cs="Tahoma" w:hint="eastAsia"/>
          <w:color w:val="000000"/>
          <w:kern w:val="0"/>
          <w:szCs w:val="21"/>
        </w:rPr>
        <w:t>20</w:t>
      </w:r>
      <w:r w:rsidR="0019629A">
        <w:rPr>
          <w:rFonts w:ascii="宋体" w:eastAsia="宋体" w:hAnsi="宋体" w:cs="Tahoma"/>
          <w:color w:val="000000"/>
          <w:kern w:val="0"/>
          <w:szCs w:val="21"/>
        </w:rPr>
        <w:t>24</w:t>
      </w:r>
      <w:r w:rsidR="00336027" w:rsidRPr="002B36C4">
        <w:rPr>
          <w:rFonts w:ascii="宋体" w:eastAsia="宋体" w:hAnsi="宋体" w:cs="Tahoma" w:hint="eastAsia"/>
          <w:color w:val="000000"/>
          <w:kern w:val="0"/>
          <w:szCs w:val="21"/>
        </w:rPr>
        <w:t>年</w:t>
      </w:r>
      <w:r w:rsidR="0019629A">
        <w:rPr>
          <w:rFonts w:ascii="宋体" w:eastAsia="宋体" w:hAnsi="宋体" w:cs="Tahoma"/>
          <w:color w:val="000000"/>
          <w:kern w:val="0"/>
          <w:szCs w:val="21"/>
        </w:rPr>
        <w:t>3</w:t>
      </w:r>
      <w:r w:rsidR="002B36C4" w:rsidRPr="002B36C4">
        <w:rPr>
          <w:rFonts w:ascii="宋体" w:eastAsia="宋体" w:hAnsi="宋体" w:cs="Tahoma" w:hint="eastAsia"/>
          <w:color w:val="000000"/>
          <w:kern w:val="0"/>
          <w:szCs w:val="21"/>
        </w:rPr>
        <w:t>月</w:t>
      </w:r>
      <w:r w:rsidR="0019629A">
        <w:rPr>
          <w:rFonts w:ascii="宋体" w:eastAsia="宋体" w:hAnsi="宋体" w:cs="Tahoma"/>
          <w:color w:val="000000"/>
          <w:kern w:val="0"/>
          <w:szCs w:val="21"/>
        </w:rPr>
        <w:t>25</w:t>
      </w:r>
      <w:r w:rsidR="002B36C4" w:rsidRPr="002B36C4">
        <w:rPr>
          <w:rFonts w:ascii="宋体" w:eastAsia="宋体" w:hAnsi="宋体" w:cs="Tahoma" w:hint="eastAsia"/>
          <w:color w:val="000000"/>
          <w:kern w:val="0"/>
          <w:szCs w:val="21"/>
        </w:rPr>
        <w:t>日起，本公司旗下</w:t>
      </w:r>
      <w:r w:rsidRPr="0019629A">
        <w:rPr>
          <w:rFonts w:ascii="宋体" w:eastAsia="宋体" w:hAnsi="宋体" w:cs="Tahoma" w:hint="eastAsia"/>
          <w:color w:val="000000"/>
          <w:kern w:val="0"/>
          <w:szCs w:val="21"/>
        </w:rPr>
        <w:t>部分基金</w:t>
      </w:r>
      <w:r w:rsidR="00336027" w:rsidRPr="0019629A">
        <w:rPr>
          <w:rFonts w:ascii="宋体" w:eastAsia="宋体" w:hAnsi="宋体" w:cs="Tahoma" w:hint="eastAsia"/>
          <w:color w:val="000000"/>
          <w:kern w:val="0"/>
          <w:szCs w:val="21"/>
        </w:rPr>
        <w:t>在</w:t>
      </w:r>
      <w:r w:rsidR="0019629A" w:rsidRPr="0019629A">
        <w:rPr>
          <w:rFonts w:ascii="宋体" w:eastAsia="宋体" w:hAnsi="宋体" w:cs="Tahoma" w:hint="eastAsia"/>
          <w:color w:val="000000"/>
          <w:kern w:val="0"/>
          <w:szCs w:val="21"/>
        </w:rPr>
        <w:t>华福证券</w:t>
      </w:r>
      <w:r w:rsidRPr="0019629A">
        <w:rPr>
          <w:rFonts w:ascii="宋体" w:eastAsia="宋体" w:hAnsi="宋体" w:cs="Tahoma" w:hint="eastAsia"/>
          <w:color w:val="000000"/>
          <w:kern w:val="0"/>
          <w:szCs w:val="21"/>
        </w:rPr>
        <w:t>开通</w:t>
      </w:r>
      <w:r w:rsidR="00E27DD7">
        <w:rPr>
          <w:rFonts w:ascii="宋体" w:eastAsia="宋体" w:hAnsi="宋体" w:cs="Tahoma" w:hint="eastAsia"/>
          <w:color w:val="000000"/>
          <w:kern w:val="0"/>
          <w:szCs w:val="21"/>
        </w:rPr>
        <w:t>定投</w:t>
      </w:r>
      <w:r w:rsidRPr="0019629A">
        <w:rPr>
          <w:rFonts w:ascii="宋体" w:eastAsia="宋体" w:hAnsi="宋体" w:cs="Tahoma" w:hint="eastAsia"/>
          <w:color w:val="000000"/>
          <w:kern w:val="0"/>
          <w:szCs w:val="21"/>
        </w:rPr>
        <w:t>、转换业务及参加</w:t>
      </w:r>
      <w:r w:rsidR="00336027" w:rsidRPr="0019629A">
        <w:rPr>
          <w:rFonts w:ascii="宋体" w:eastAsia="宋体" w:hAnsi="宋体" w:cs="Tahoma" w:hint="eastAsia"/>
          <w:color w:val="000000"/>
          <w:kern w:val="0"/>
          <w:szCs w:val="21"/>
        </w:rPr>
        <w:t>新的</w:t>
      </w:r>
      <w:r w:rsidRPr="0019629A">
        <w:rPr>
          <w:rFonts w:ascii="宋体" w:eastAsia="宋体" w:hAnsi="宋体" w:cs="Tahoma" w:hint="eastAsia"/>
          <w:color w:val="000000"/>
          <w:kern w:val="0"/>
          <w:szCs w:val="21"/>
        </w:rPr>
        <w:t>费率优惠活动。定投起始金额为10元，申购、定投费率优惠活动的优惠规则及结束时间以</w:t>
      </w:r>
      <w:r w:rsidR="004C28CE">
        <w:rPr>
          <w:rFonts w:ascii="宋体" w:eastAsia="宋体" w:hAnsi="宋体" w:cs="Tahoma" w:hint="eastAsia"/>
          <w:color w:val="000000"/>
          <w:kern w:val="0"/>
          <w:szCs w:val="21"/>
        </w:rPr>
        <w:t>华福</w:t>
      </w:r>
      <w:r w:rsidR="00336027">
        <w:rPr>
          <w:rFonts w:ascii="宋体" w:eastAsia="宋体" w:hAnsi="宋体" w:cs="Tahoma" w:hint="eastAsia"/>
          <w:color w:val="000000"/>
          <w:kern w:val="0"/>
          <w:szCs w:val="21"/>
        </w:rPr>
        <w:t>证券</w:t>
      </w:r>
      <w:r w:rsidRPr="0019629A">
        <w:rPr>
          <w:rFonts w:ascii="宋体" w:eastAsia="宋体" w:hAnsi="宋体" w:cs="Tahoma" w:hint="eastAsia"/>
          <w:color w:val="000000"/>
          <w:kern w:val="0"/>
          <w:szCs w:val="21"/>
        </w:rPr>
        <w:t>相关公告为准。</w:t>
      </w:r>
    </w:p>
    <w:p w:rsidR="0019629A" w:rsidDel="0019629A" w:rsidRDefault="00D2628A" w:rsidP="0019629A">
      <w:pPr>
        <w:pStyle w:val="a8"/>
        <w:widowControl/>
        <w:numPr>
          <w:ilvl w:val="0"/>
          <w:numId w:val="2"/>
        </w:numPr>
        <w:spacing w:line="312" w:lineRule="auto"/>
        <w:ind w:firstLineChars="0"/>
        <w:jc w:val="left"/>
        <w:rPr>
          <w:rFonts w:ascii="宋体" w:eastAsia="宋体" w:hAnsi="宋体" w:cs="Tahoma"/>
          <w:b/>
          <w:color w:val="000000"/>
          <w:kern w:val="0"/>
          <w:szCs w:val="21"/>
        </w:rPr>
      </w:pPr>
      <w:r w:rsidRPr="0056706C">
        <w:rPr>
          <w:rFonts w:ascii="宋体" w:eastAsia="宋体" w:hAnsi="宋体" w:cs="Tahoma" w:hint="eastAsia"/>
          <w:b/>
          <w:color w:val="000000"/>
          <w:kern w:val="0"/>
          <w:szCs w:val="21"/>
        </w:rPr>
        <w:t>适用</w:t>
      </w:r>
      <w:r w:rsidR="002B36C4" w:rsidRPr="0056706C">
        <w:rPr>
          <w:rFonts w:ascii="宋体" w:eastAsia="宋体" w:hAnsi="宋体" w:cs="Tahoma" w:hint="eastAsia"/>
          <w:b/>
          <w:color w:val="000000"/>
          <w:kern w:val="0"/>
          <w:szCs w:val="21"/>
        </w:rPr>
        <w:t>基金</w:t>
      </w:r>
      <w:bookmarkStart w:id="0" w:name="_GoBack"/>
      <w:bookmarkEnd w:id="0"/>
    </w:p>
    <w:tbl>
      <w:tblPr>
        <w:tblW w:w="5383" w:type="pct"/>
        <w:jc w:val="center"/>
        <w:tblLayout w:type="fixed"/>
        <w:tblLook w:val="04A0"/>
      </w:tblPr>
      <w:tblGrid>
        <w:gridCol w:w="438"/>
        <w:gridCol w:w="1166"/>
        <w:gridCol w:w="2469"/>
        <w:gridCol w:w="1220"/>
        <w:gridCol w:w="1552"/>
        <w:gridCol w:w="1165"/>
        <w:gridCol w:w="1165"/>
      </w:tblGrid>
      <w:tr w:rsidR="0019629A" w:rsidRPr="0019629A" w:rsidTr="0019629A">
        <w:trPr>
          <w:trHeight w:val="510"/>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9629A" w:rsidRPr="0019629A" w:rsidRDefault="0019629A" w:rsidP="0019629A">
            <w:pPr>
              <w:widowControl/>
              <w:jc w:val="center"/>
              <w:rPr>
                <w:rFonts w:ascii="宋体" w:eastAsia="宋体" w:hAnsi="宋体" w:cs="宋体"/>
                <w:b/>
                <w:bCs/>
                <w:color w:val="000000"/>
                <w:kern w:val="0"/>
                <w:szCs w:val="21"/>
              </w:rPr>
            </w:pPr>
            <w:r w:rsidRPr="0019629A">
              <w:rPr>
                <w:rFonts w:ascii="宋体" w:eastAsia="宋体" w:hAnsi="宋体" w:cs="宋体" w:hint="eastAsia"/>
                <w:b/>
                <w:bCs/>
                <w:color w:val="000000"/>
                <w:kern w:val="0"/>
                <w:szCs w:val="21"/>
              </w:rPr>
              <w:t>序号</w:t>
            </w:r>
          </w:p>
        </w:tc>
        <w:tc>
          <w:tcPr>
            <w:tcW w:w="635" w:type="pct"/>
            <w:tcBorders>
              <w:top w:val="single" w:sz="4" w:space="0" w:color="auto"/>
              <w:left w:val="nil"/>
              <w:bottom w:val="single" w:sz="4" w:space="0" w:color="auto"/>
              <w:right w:val="single" w:sz="4" w:space="0" w:color="auto"/>
            </w:tcBorders>
            <w:shd w:val="clear" w:color="auto" w:fill="auto"/>
            <w:vAlign w:val="center"/>
            <w:hideMark/>
          </w:tcPr>
          <w:p w:rsidR="0019629A" w:rsidRPr="0019629A" w:rsidRDefault="0019629A" w:rsidP="0019629A">
            <w:pPr>
              <w:widowControl/>
              <w:jc w:val="center"/>
              <w:rPr>
                <w:rFonts w:ascii="宋体" w:eastAsia="宋体" w:hAnsi="宋体" w:cs="宋体"/>
                <w:b/>
                <w:bCs/>
                <w:color w:val="000000"/>
                <w:kern w:val="0"/>
                <w:szCs w:val="21"/>
              </w:rPr>
            </w:pPr>
            <w:r w:rsidRPr="0019629A">
              <w:rPr>
                <w:rFonts w:ascii="宋体" w:eastAsia="宋体" w:hAnsi="宋体" w:cs="宋体" w:hint="eastAsia"/>
                <w:b/>
                <w:bCs/>
                <w:color w:val="000000"/>
                <w:kern w:val="0"/>
                <w:szCs w:val="21"/>
              </w:rPr>
              <w:t>基金代码</w:t>
            </w:r>
          </w:p>
        </w:tc>
        <w:tc>
          <w:tcPr>
            <w:tcW w:w="1345" w:type="pct"/>
            <w:tcBorders>
              <w:top w:val="single" w:sz="4" w:space="0" w:color="auto"/>
              <w:left w:val="nil"/>
              <w:bottom w:val="single" w:sz="4" w:space="0" w:color="auto"/>
              <w:right w:val="single" w:sz="4" w:space="0" w:color="auto"/>
            </w:tcBorders>
            <w:shd w:val="clear" w:color="auto" w:fill="auto"/>
            <w:vAlign w:val="center"/>
            <w:hideMark/>
          </w:tcPr>
          <w:p w:rsidR="0019629A" w:rsidRPr="0019629A" w:rsidRDefault="0019629A" w:rsidP="0019629A">
            <w:pPr>
              <w:widowControl/>
              <w:jc w:val="center"/>
              <w:rPr>
                <w:rFonts w:ascii="宋体" w:eastAsia="宋体" w:hAnsi="宋体" w:cs="宋体"/>
                <w:b/>
                <w:bCs/>
                <w:color w:val="000000"/>
                <w:kern w:val="0"/>
                <w:szCs w:val="21"/>
              </w:rPr>
            </w:pPr>
            <w:r w:rsidRPr="0019629A">
              <w:rPr>
                <w:rFonts w:ascii="宋体" w:eastAsia="宋体" w:hAnsi="宋体" w:cs="宋体" w:hint="eastAsia"/>
                <w:b/>
                <w:bCs/>
                <w:color w:val="000000"/>
                <w:kern w:val="0"/>
                <w:szCs w:val="21"/>
              </w:rPr>
              <w:t>基金名称</w:t>
            </w:r>
          </w:p>
        </w:tc>
        <w:tc>
          <w:tcPr>
            <w:tcW w:w="665" w:type="pct"/>
            <w:tcBorders>
              <w:top w:val="single" w:sz="4" w:space="0" w:color="auto"/>
              <w:left w:val="nil"/>
              <w:bottom w:val="single" w:sz="4" w:space="0" w:color="auto"/>
              <w:right w:val="single" w:sz="4" w:space="0" w:color="auto"/>
            </w:tcBorders>
            <w:shd w:val="clear" w:color="auto" w:fill="auto"/>
            <w:vAlign w:val="center"/>
            <w:hideMark/>
          </w:tcPr>
          <w:p w:rsidR="0019629A" w:rsidRPr="0019629A" w:rsidRDefault="0019629A" w:rsidP="0019629A">
            <w:pPr>
              <w:widowControl/>
              <w:jc w:val="center"/>
              <w:rPr>
                <w:rFonts w:ascii="宋体" w:eastAsia="宋体" w:hAnsi="宋体" w:cs="宋体"/>
                <w:b/>
                <w:bCs/>
                <w:color w:val="000000"/>
                <w:kern w:val="0"/>
                <w:szCs w:val="21"/>
              </w:rPr>
            </w:pPr>
            <w:r w:rsidRPr="0019629A">
              <w:rPr>
                <w:rFonts w:ascii="宋体" w:eastAsia="宋体" w:hAnsi="宋体" w:cs="宋体" w:hint="eastAsia"/>
                <w:b/>
                <w:bCs/>
                <w:color w:val="000000"/>
                <w:kern w:val="0"/>
                <w:szCs w:val="21"/>
              </w:rPr>
              <w:t>基金简称</w:t>
            </w:r>
          </w:p>
        </w:tc>
        <w:tc>
          <w:tcPr>
            <w:tcW w:w="846" w:type="pct"/>
            <w:tcBorders>
              <w:top w:val="single" w:sz="4" w:space="0" w:color="auto"/>
              <w:left w:val="nil"/>
              <w:bottom w:val="single" w:sz="4" w:space="0" w:color="auto"/>
              <w:right w:val="single" w:sz="4" w:space="0" w:color="auto"/>
            </w:tcBorders>
            <w:shd w:val="clear" w:color="auto" w:fill="auto"/>
            <w:vAlign w:val="center"/>
            <w:hideMark/>
          </w:tcPr>
          <w:p w:rsidR="0019629A" w:rsidRPr="0019629A" w:rsidRDefault="0019629A" w:rsidP="0019629A">
            <w:pPr>
              <w:widowControl/>
              <w:jc w:val="center"/>
              <w:rPr>
                <w:rFonts w:ascii="宋体" w:eastAsia="宋体" w:hAnsi="宋体" w:cs="宋体"/>
                <w:b/>
                <w:bCs/>
                <w:color w:val="000000"/>
                <w:kern w:val="0"/>
                <w:szCs w:val="21"/>
              </w:rPr>
            </w:pPr>
            <w:r w:rsidRPr="0019629A">
              <w:rPr>
                <w:rFonts w:ascii="宋体" w:eastAsia="宋体" w:hAnsi="宋体" w:cs="宋体" w:hint="eastAsia"/>
                <w:b/>
                <w:bCs/>
                <w:color w:val="000000"/>
                <w:kern w:val="0"/>
                <w:szCs w:val="21"/>
              </w:rPr>
              <w:t>是否开通定投</w:t>
            </w:r>
          </w:p>
        </w:tc>
        <w:tc>
          <w:tcPr>
            <w:tcW w:w="635" w:type="pct"/>
            <w:tcBorders>
              <w:top w:val="single" w:sz="4" w:space="0" w:color="auto"/>
              <w:left w:val="nil"/>
              <w:bottom w:val="single" w:sz="4" w:space="0" w:color="auto"/>
              <w:right w:val="single" w:sz="4" w:space="0" w:color="auto"/>
            </w:tcBorders>
            <w:shd w:val="clear" w:color="auto" w:fill="auto"/>
            <w:vAlign w:val="center"/>
            <w:hideMark/>
          </w:tcPr>
          <w:p w:rsidR="0019629A" w:rsidRPr="0019629A" w:rsidRDefault="0019629A" w:rsidP="0019629A">
            <w:pPr>
              <w:widowControl/>
              <w:jc w:val="center"/>
              <w:rPr>
                <w:rFonts w:ascii="宋体" w:eastAsia="宋体" w:hAnsi="宋体" w:cs="宋体"/>
                <w:b/>
                <w:bCs/>
                <w:color w:val="000000"/>
                <w:kern w:val="0"/>
                <w:szCs w:val="21"/>
              </w:rPr>
            </w:pPr>
            <w:r w:rsidRPr="0019629A">
              <w:rPr>
                <w:rFonts w:ascii="宋体" w:eastAsia="宋体" w:hAnsi="宋体" w:cs="宋体" w:hint="eastAsia"/>
                <w:b/>
                <w:bCs/>
                <w:color w:val="000000"/>
                <w:kern w:val="0"/>
                <w:szCs w:val="21"/>
              </w:rPr>
              <w:t>是否开通转换</w:t>
            </w:r>
          </w:p>
        </w:tc>
        <w:tc>
          <w:tcPr>
            <w:tcW w:w="635" w:type="pct"/>
            <w:tcBorders>
              <w:top w:val="single" w:sz="4" w:space="0" w:color="auto"/>
              <w:left w:val="nil"/>
              <w:bottom w:val="single" w:sz="4" w:space="0" w:color="auto"/>
              <w:right w:val="single" w:sz="4" w:space="0" w:color="auto"/>
            </w:tcBorders>
            <w:shd w:val="clear" w:color="auto" w:fill="auto"/>
            <w:vAlign w:val="center"/>
            <w:hideMark/>
          </w:tcPr>
          <w:p w:rsidR="0019629A" w:rsidRPr="0019629A" w:rsidRDefault="0019629A" w:rsidP="0019629A">
            <w:pPr>
              <w:widowControl/>
              <w:jc w:val="center"/>
              <w:rPr>
                <w:rFonts w:ascii="宋体" w:eastAsia="宋体" w:hAnsi="宋体" w:cs="宋体"/>
                <w:b/>
                <w:bCs/>
                <w:color w:val="000000"/>
                <w:kern w:val="0"/>
                <w:szCs w:val="21"/>
              </w:rPr>
            </w:pPr>
            <w:r w:rsidRPr="0019629A">
              <w:rPr>
                <w:rFonts w:ascii="宋体" w:eastAsia="宋体" w:hAnsi="宋体" w:cs="宋体" w:hint="eastAsia"/>
                <w:b/>
                <w:bCs/>
                <w:color w:val="000000"/>
                <w:kern w:val="0"/>
                <w:szCs w:val="21"/>
              </w:rPr>
              <w:t>是否参加费率优惠</w:t>
            </w:r>
          </w:p>
        </w:tc>
      </w:tr>
      <w:tr w:rsidR="00672EC4" w:rsidRPr="0019629A" w:rsidTr="0019629A">
        <w:trPr>
          <w:trHeight w:val="510"/>
          <w:jc w:val="center"/>
        </w:trPr>
        <w:tc>
          <w:tcPr>
            <w:tcW w:w="238" w:type="pct"/>
            <w:tcBorders>
              <w:top w:val="nil"/>
              <w:left w:val="single" w:sz="4" w:space="0" w:color="auto"/>
              <w:bottom w:val="single" w:sz="4" w:space="0" w:color="auto"/>
              <w:right w:val="single" w:sz="4" w:space="0" w:color="auto"/>
            </w:tcBorders>
            <w:shd w:val="clear" w:color="auto" w:fill="auto"/>
            <w:vAlign w:val="center"/>
            <w:hideMark/>
          </w:tcPr>
          <w:p w:rsidR="00672EC4" w:rsidRPr="002637FB" w:rsidRDefault="00672EC4" w:rsidP="00672EC4">
            <w:pPr>
              <w:widowControl/>
              <w:jc w:val="center"/>
              <w:rPr>
                <w:rFonts w:asciiTheme="minorEastAsia" w:hAnsiTheme="minorEastAsia" w:cs="宋体"/>
                <w:color w:val="000000"/>
                <w:kern w:val="0"/>
                <w:sz w:val="20"/>
                <w:szCs w:val="21"/>
              </w:rPr>
            </w:pPr>
            <w:r w:rsidRPr="00672EC4">
              <w:rPr>
                <w:rFonts w:asciiTheme="minorEastAsia" w:hAnsiTheme="minorEastAsia" w:cs="宋体" w:hint="eastAsia"/>
                <w:color w:val="000000"/>
                <w:kern w:val="0"/>
                <w:sz w:val="20"/>
                <w:szCs w:val="21"/>
              </w:rPr>
              <w:t>1</w:t>
            </w:r>
          </w:p>
        </w:tc>
        <w:tc>
          <w:tcPr>
            <w:tcW w:w="635" w:type="pct"/>
            <w:tcBorders>
              <w:top w:val="nil"/>
              <w:left w:val="nil"/>
              <w:bottom w:val="single" w:sz="4" w:space="0" w:color="auto"/>
              <w:right w:val="single" w:sz="4" w:space="0" w:color="auto"/>
            </w:tcBorders>
            <w:shd w:val="clear" w:color="auto" w:fill="auto"/>
            <w:noWrap/>
            <w:vAlign w:val="center"/>
            <w:hideMark/>
          </w:tcPr>
          <w:p w:rsidR="00672EC4" w:rsidRPr="002637FB" w:rsidRDefault="00672EC4" w:rsidP="00672EC4">
            <w:pPr>
              <w:widowControl/>
              <w:jc w:val="center"/>
              <w:rPr>
                <w:rFonts w:asciiTheme="minorEastAsia" w:hAnsiTheme="minorEastAsia" w:cs="宋体"/>
                <w:color w:val="000000"/>
                <w:kern w:val="0"/>
                <w:sz w:val="20"/>
                <w:szCs w:val="21"/>
              </w:rPr>
            </w:pPr>
            <w:r w:rsidRPr="002637FB">
              <w:rPr>
                <w:rFonts w:asciiTheme="minorEastAsia" w:hAnsiTheme="minorEastAsia" w:cs="宋体" w:hint="eastAsia"/>
                <w:color w:val="000000"/>
                <w:kern w:val="0"/>
                <w:sz w:val="20"/>
                <w:szCs w:val="21"/>
              </w:rPr>
              <w:t>150968</w:t>
            </w:r>
          </w:p>
        </w:tc>
        <w:tc>
          <w:tcPr>
            <w:tcW w:w="1345" w:type="pct"/>
            <w:tcBorders>
              <w:top w:val="nil"/>
              <w:left w:val="nil"/>
              <w:bottom w:val="single" w:sz="4" w:space="0" w:color="auto"/>
              <w:right w:val="single" w:sz="4" w:space="0" w:color="auto"/>
            </w:tcBorders>
            <w:shd w:val="clear" w:color="auto" w:fill="auto"/>
            <w:vAlign w:val="center"/>
            <w:hideMark/>
          </w:tcPr>
          <w:p w:rsidR="00672EC4" w:rsidRPr="00672EC4" w:rsidRDefault="00672EC4" w:rsidP="00672EC4">
            <w:pPr>
              <w:widowControl/>
              <w:jc w:val="center"/>
              <w:rPr>
                <w:rFonts w:asciiTheme="minorEastAsia" w:hAnsiTheme="minorEastAsia" w:cs="宋体"/>
                <w:color w:val="000000"/>
                <w:kern w:val="0"/>
                <w:sz w:val="20"/>
                <w:szCs w:val="21"/>
              </w:rPr>
            </w:pPr>
            <w:r w:rsidRPr="00672EC4">
              <w:rPr>
                <w:rFonts w:asciiTheme="minorEastAsia" w:hAnsiTheme="minorEastAsia" w:cs="宋体" w:hint="eastAsia"/>
                <w:color w:val="000000"/>
                <w:kern w:val="0"/>
                <w:sz w:val="20"/>
                <w:szCs w:val="21"/>
              </w:rPr>
              <w:t>银河研究精选混合型证券投资基金A类份额</w:t>
            </w:r>
          </w:p>
        </w:tc>
        <w:tc>
          <w:tcPr>
            <w:tcW w:w="665" w:type="pct"/>
            <w:tcBorders>
              <w:top w:val="nil"/>
              <w:left w:val="nil"/>
              <w:bottom w:val="single" w:sz="4" w:space="0" w:color="auto"/>
              <w:right w:val="single" w:sz="4" w:space="0" w:color="auto"/>
            </w:tcBorders>
            <w:shd w:val="clear" w:color="auto" w:fill="auto"/>
            <w:vAlign w:val="center"/>
            <w:hideMark/>
          </w:tcPr>
          <w:p w:rsidR="00672EC4" w:rsidRPr="00672EC4" w:rsidRDefault="00672EC4" w:rsidP="00672EC4">
            <w:pPr>
              <w:widowControl/>
              <w:jc w:val="center"/>
              <w:rPr>
                <w:rFonts w:asciiTheme="minorEastAsia" w:hAnsiTheme="minorEastAsia" w:cs="宋体"/>
                <w:color w:val="000000"/>
                <w:kern w:val="0"/>
                <w:sz w:val="20"/>
                <w:szCs w:val="21"/>
              </w:rPr>
            </w:pPr>
            <w:r w:rsidRPr="00672EC4">
              <w:rPr>
                <w:rFonts w:asciiTheme="minorEastAsia" w:hAnsiTheme="minorEastAsia" w:cs="宋体" w:hint="eastAsia"/>
                <w:color w:val="000000"/>
                <w:kern w:val="0"/>
                <w:sz w:val="20"/>
                <w:szCs w:val="21"/>
              </w:rPr>
              <w:t>银河研究精选混合A</w:t>
            </w:r>
          </w:p>
        </w:tc>
        <w:tc>
          <w:tcPr>
            <w:tcW w:w="846" w:type="pct"/>
            <w:tcBorders>
              <w:top w:val="nil"/>
              <w:left w:val="nil"/>
              <w:bottom w:val="single" w:sz="4" w:space="0" w:color="auto"/>
              <w:right w:val="single" w:sz="4" w:space="0" w:color="auto"/>
            </w:tcBorders>
            <w:shd w:val="clear" w:color="auto" w:fill="auto"/>
            <w:vAlign w:val="center"/>
            <w:hideMark/>
          </w:tcPr>
          <w:p w:rsidR="00672EC4" w:rsidRPr="00672EC4" w:rsidRDefault="00672EC4" w:rsidP="00672EC4">
            <w:pPr>
              <w:widowControl/>
              <w:jc w:val="center"/>
              <w:rPr>
                <w:rFonts w:asciiTheme="minorEastAsia" w:hAnsiTheme="minorEastAsia" w:cs="宋体"/>
                <w:color w:val="000000"/>
                <w:kern w:val="0"/>
                <w:sz w:val="20"/>
                <w:szCs w:val="21"/>
              </w:rPr>
            </w:pPr>
            <w:r w:rsidRPr="00672EC4">
              <w:rPr>
                <w:rFonts w:asciiTheme="minorEastAsia" w:hAnsiTheme="minorEastAsia" w:cs="宋体" w:hint="eastAsia"/>
                <w:color w:val="000000"/>
                <w:kern w:val="0"/>
                <w:sz w:val="20"/>
                <w:szCs w:val="21"/>
              </w:rPr>
              <w:t>是</w:t>
            </w:r>
          </w:p>
        </w:tc>
        <w:tc>
          <w:tcPr>
            <w:tcW w:w="635" w:type="pct"/>
            <w:tcBorders>
              <w:top w:val="nil"/>
              <w:left w:val="nil"/>
              <w:bottom w:val="single" w:sz="4" w:space="0" w:color="auto"/>
              <w:right w:val="single" w:sz="4" w:space="0" w:color="auto"/>
            </w:tcBorders>
            <w:shd w:val="clear" w:color="auto" w:fill="auto"/>
            <w:vAlign w:val="center"/>
            <w:hideMark/>
          </w:tcPr>
          <w:p w:rsidR="00672EC4" w:rsidRPr="00672EC4" w:rsidRDefault="00672EC4" w:rsidP="00672EC4">
            <w:pPr>
              <w:widowControl/>
              <w:jc w:val="center"/>
              <w:rPr>
                <w:rFonts w:asciiTheme="minorEastAsia" w:hAnsiTheme="minorEastAsia" w:cs="宋体"/>
                <w:color w:val="000000"/>
                <w:kern w:val="0"/>
                <w:sz w:val="20"/>
                <w:szCs w:val="21"/>
              </w:rPr>
            </w:pPr>
            <w:r w:rsidRPr="00672EC4">
              <w:rPr>
                <w:rFonts w:asciiTheme="minorEastAsia" w:hAnsiTheme="minorEastAsia" w:cs="宋体" w:hint="eastAsia"/>
                <w:color w:val="000000"/>
                <w:kern w:val="0"/>
                <w:sz w:val="20"/>
                <w:szCs w:val="21"/>
              </w:rPr>
              <w:t>是</w:t>
            </w:r>
          </w:p>
        </w:tc>
        <w:tc>
          <w:tcPr>
            <w:tcW w:w="635" w:type="pct"/>
            <w:tcBorders>
              <w:top w:val="nil"/>
              <w:left w:val="nil"/>
              <w:bottom w:val="single" w:sz="4" w:space="0" w:color="auto"/>
              <w:right w:val="single" w:sz="4" w:space="0" w:color="auto"/>
            </w:tcBorders>
            <w:shd w:val="clear" w:color="auto" w:fill="auto"/>
            <w:vAlign w:val="center"/>
            <w:hideMark/>
          </w:tcPr>
          <w:p w:rsidR="00672EC4" w:rsidRPr="00672EC4" w:rsidRDefault="00672EC4" w:rsidP="00672EC4">
            <w:pPr>
              <w:widowControl/>
              <w:jc w:val="center"/>
              <w:rPr>
                <w:rFonts w:asciiTheme="minorEastAsia" w:hAnsiTheme="minorEastAsia" w:cs="宋体"/>
                <w:color w:val="000000"/>
                <w:kern w:val="0"/>
                <w:sz w:val="20"/>
                <w:szCs w:val="21"/>
              </w:rPr>
            </w:pPr>
            <w:r w:rsidRPr="00672EC4">
              <w:rPr>
                <w:rFonts w:asciiTheme="minorEastAsia" w:hAnsiTheme="minorEastAsia" w:cs="宋体" w:hint="eastAsia"/>
                <w:color w:val="000000"/>
                <w:kern w:val="0"/>
                <w:sz w:val="20"/>
                <w:szCs w:val="21"/>
              </w:rPr>
              <w:t>是</w:t>
            </w:r>
          </w:p>
        </w:tc>
      </w:tr>
      <w:tr w:rsidR="00672EC4" w:rsidRPr="0019629A" w:rsidTr="0019629A">
        <w:trPr>
          <w:trHeight w:val="270"/>
          <w:jc w:val="center"/>
        </w:trPr>
        <w:tc>
          <w:tcPr>
            <w:tcW w:w="238" w:type="pct"/>
            <w:tcBorders>
              <w:top w:val="nil"/>
              <w:left w:val="single" w:sz="4" w:space="0" w:color="auto"/>
              <w:bottom w:val="single" w:sz="4" w:space="0" w:color="auto"/>
              <w:right w:val="single" w:sz="4" w:space="0" w:color="auto"/>
            </w:tcBorders>
            <w:shd w:val="clear" w:color="auto" w:fill="auto"/>
            <w:vAlign w:val="center"/>
            <w:hideMark/>
          </w:tcPr>
          <w:p w:rsidR="00672EC4" w:rsidRPr="002637FB" w:rsidRDefault="00672EC4" w:rsidP="00672EC4">
            <w:pPr>
              <w:widowControl/>
              <w:jc w:val="center"/>
              <w:rPr>
                <w:rFonts w:asciiTheme="minorEastAsia" w:hAnsiTheme="minorEastAsia" w:cs="宋体"/>
                <w:color w:val="000000"/>
                <w:kern w:val="0"/>
                <w:sz w:val="20"/>
                <w:szCs w:val="21"/>
              </w:rPr>
            </w:pPr>
            <w:r w:rsidRPr="00672EC4">
              <w:rPr>
                <w:rFonts w:asciiTheme="minorEastAsia" w:hAnsiTheme="minorEastAsia" w:cs="宋体" w:hint="eastAsia"/>
                <w:color w:val="000000"/>
                <w:kern w:val="0"/>
                <w:sz w:val="20"/>
                <w:szCs w:val="21"/>
              </w:rPr>
              <w:t>2</w:t>
            </w:r>
          </w:p>
        </w:tc>
        <w:tc>
          <w:tcPr>
            <w:tcW w:w="635" w:type="pct"/>
            <w:tcBorders>
              <w:top w:val="nil"/>
              <w:left w:val="nil"/>
              <w:bottom w:val="single" w:sz="4" w:space="0" w:color="auto"/>
              <w:right w:val="single" w:sz="4" w:space="0" w:color="auto"/>
            </w:tcBorders>
            <w:shd w:val="clear" w:color="auto" w:fill="auto"/>
            <w:vAlign w:val="center"/>
            <w:hideMark/>
          </w:tcPr>
          <w:p w:rsidR="00672EC4" w:rsidRPr="002637FB" w:rsidRDefault="00672EC4" w:rsidP="00672EC4">
            <w:pPr>
              <w:widowControl/>
              <w:jc w:val="center"/>
              <w:rPr>
                <w:rFonts w:asciiTheme="minorEastAsia" w:hAnsiTheme="minorEastAsia" w:cs="宋体"/>
                <w:color w:val="000000"/>
                <w:kern w:val="0"/>
                <w:sz w:val="20"/>
                <w:szCs w:val="21"/>
              </w:rPr>
            </w:pPr>
            <w:r w:rsidRPr="002637FB">
              <w:rPr>
                <w:rFonts w:asciiTheme="minorEastAsia" w:hAnsiTheme="minorEastAsia" w:cs="宋体" w:hint="eastAsia"/>
                <w:color w:val="000000"/>
                <w:kern w:val="0"/>
                <w:sz w:val="20"/>
                <w:szCs w:val="21"/>
              </w:rPr>
              <w:t>151001</w:t>
            </w:r>
          </w:p>
        </w:tc>
        <w:tc>
          <w:tcPr>
            <w:tcW w:w="1345" w:type="pct"/>
            <w:tcBorders>
              <w:top w:val="nil"/>
              <w:left w:val="nil"/>
              <w:bottom w:val="single" w:sz="4" w:space="0" w:color="auto"/>
              <w:right w:val="single" w:sz="4" w:space="0" w:color="auto"/>
            </w:tcBorders>
            <w:shd w:val="clear" w:color="auto" w:fill="auto"/>
            <w:vAlign w:val="center"/>
            <w:hideMark/>
          </w:tcPr>
          <w:p w:rsidR="00672EC4" w:rsidRPr="00672EC4" w:rsidRDefault="00672EC4" w:rsidP="00672EC4">
            <w:pPr>
              <w:widowControl/>
              <w:jc w:val="center"/>
              <w:rPr>
                <w:rFonts w:asciiTheme="minorEastAsia" w:hAnsiTheme="minorEastAsia" w:cs="宋体"/>
                <w:color w:val="000000"/>
                <w:kern w:val="0"/>
                <w:sz w:val="20"/>
                <w:szCs w:val="21"/>
              </w:rPr>
            </w:pPr>
            <w:r w:rsidRPr="00672EC4">
              <w:rPr>
                <w:rFonts w:asciiTheme="minorEastAsia" w:hAnsiTheme="minorEastAsia" w:cs="宋体" w:hint="eastAsia"/>
                <w:color w:val="000000"/>
                <w:kern w:val="0"/>
                <w:sz w:val="20"/>
                <w:szCs w:val="21"/>
              </w:rPr>
              <w:t>银河稳健证券投资基金</w:t>
            </w:r>
          </w:p>
        </w:tc>
        <w:tc>
          <w:tcPr>
            <w:tcW w:w="665" w:type="pct"/>
            <w:tcBorders>
              <w:top w:val="nil"/>
              <w:left w:val="nil"/>
              <w:bottom w:val="single" w:sz="4" w:space="0" w:color="auto"/>
              <w:right w:val="single" w:sz="4" w:space="0" w:color="auto"/>
            </w:tcBorders>
            <w:shd w:val="clear" w:color="auto" w:fill="auto"/>
            <w:vAlign w:val="center"/>
            <w:hideMark/>
          </w:tcPr>
          <w:p w:rsidR="00672EC4" w:rsidRPr="00672EC4" w:rsidRDefault="00672EC4" w:rsidP="00672EC4">
            <w:pPr>
              <w:widowControl/>
              <w:jc w:val="center"/>
              <w:rPr>
                <w:rFonts w:asciiTheme="minorEastAsia" w:hAnsiTheme="minorEastAsia" w:cs="宋体"/>
                <w:color w:val="000000"/>
                <w:kern w:val="0"/>
                <w:sz w:val="20"/>
                <w:szCs w:val="21"/>
              </w:rPr>
            </w:pPr>
            <w:r w:rsidRPr="00672EC4">
              <w:rPr>
                <w:rFonts w:asciiTheme="minorEastAsia" w:hAnsiTheme="minorEastAsia" w:cs="宋体" w:hint="eastAsia"/>
                <w:color w:val="000000"/>
                <w:kern w:val="0"/>
                <w:sz w:val="20"/>
                <w:szCs w:val="21"/>
              </w:rPr>
              <w:t>银河稳健混合</w:t>
            </w:r>
          </w:p>
        </w:tc>
        <w:tc>
          <w:tcPr>
            <w:tcW w:w="846" w:type="pct"/>
            <w:tcBorders>
              <w:top w:val="nil"/>
              <w:left w:val="nil"/>
              <w:bottom w:val="single" w:sz="4" w:space="0" w:color="auto"/>
              <w:right w:val="single" w:sz="4" w:space="0" w:color="auto"/>
            </w:tcBorders>
            <w:shd w:val="clear" w:color="auto" w:fill="auto"/>
            <w:vAlign w:val="center"/>
            <w:hideMark/>
          </w:tcPr>
          <w:p w:rsidR="00672EC4" w:rsidRPr="00672EC4" w:rsidRDefault="00672EC4" w:rsidP="00672EC4">
            <w:pPr>
              <w:widowControl/>
              <w:jc w:val="center"/>
              <w:rPr>
                <w:rFonts w:asciiTheme="minorEastAsia" w:hAnsiTheme="minorEastAsia" w:cs="宋体"/>
                <w:color w:val="000000"/>
                <w:kern w:val="0"/>
                <w:sz w:val="20"/>
                <w:szCs w:val="21"/>
              </w:rPr>
            </w:pPr>
            <w:r w:rsidRPr="00672EC4">
              <w:rPr>
                <w:rFonts w:asciiTheme="minorEastAsia" w:hAnsiTheme="minorEastAsia" w:cs="宋体" w:hint="eastAsia"/>
                <w:color w:val="000000"/>
                <w:kern w:val="0"/>
                <w:sz w:val="20"/>
                <w:szCs w:val="21"/>
              </w:rPr>
              <w:t>是</w:t>
            </w:r>
          </w:p>
        </w:tc>
        <w:tc>
          <w:tcPr>
            <w:tcW w:w="635" w:type="pct"/>
            <w:tcBorders>
              <w:top w:val="nil"/>
              <w:left w:val="nil"/>
              <w:bottom w:val="single" w:sz="4" w:space="0" w:color="auto"/>
              <w:right w:val="single" w:sz="4" w:space="0" w:color="auto"/>
            </w:tcBorders>
            <w:shd w:val="clear" w:color="auto" w:fill="auto"/>
            <w:vAlign w:val="center"/>
            <w:hideMark/>
          </w:tcPr>
          <w:p w:rsidR="00672EC4" w:rsidRPr="00672EC4" w:rsidRDefault="00672EC4" w:rsidP="00672EC4">
            <w:pPr>
              <w:widowControl/>
              <w:jc w:val="center"/>
              <w:rPr>
                <w:rFonts w:asciiTheme="minorEastAsia" w:hAnsiTheme="minorEastAsia" w:cs="宋体"/>
                <w:color w:val="000000"/>
                <w:kern w:val="0"/>
                <w:sz w:val="20"/>
                <w:szCs w:val="21"/>
              </w:rPr>
            </w:pPr>
            <w:r w:rsidRPr="00672EC4">
              <w:rPr>
                <w:rFonts w:asciiTheme="minorEastAsia" w:hAnsiTheme="minorEastAsia" w:cs="宋体" w:hint="eastAsia"/>
                <w:color w:val="000000"/>
                <w:kern w:val="0"/>
                <w:sz w:val="20"/>
                <w:szCs w:val="21"/>
              </w:rPr>
              <w:t>是</w:t>
            </w:r>
          </w:p>
        </w:tc>
        <w:tc>
          <w:tcPr>
            <w:tcW w:w="635" w:type="pct"/>
            <w:tcBorders>
              <w:top w:val="nil"/>
              <w:left w:val="nil"/>
              <w:bottom w:val="single" w:sz="4" w:space="0" w:color="auto"/>
              <w:right w:val="single" w:sz="4" w:space="0" w:color="auto"/>
            </w:tcBorders>
            <w:shd w:val="clear" w:color="auto" w:fill="auto"/>
            <w:vAlign w:val="center"/>
            <w:hideMark/>
          </w:tcPr>
          <w:p w:rsidR="00672EC4" w:rsidRPr="00672EC4" w:rsidRDefault="00672EC4" w:rsidP="00672EC4">
            <w:pPr>
              <w:widowControl/>
              <w:jc w:val="center"/>
              <w:rPr>
                <w:rFonts w:asciiTheme="minorEastAsia" w:hAnsiTheme="minorEastAsia" w:cs="宋体"/>
                <w:color w:val="000000"/>
                <w:kern w:val="0"/>
                <w:sz w:val="20"/>
                <w:szCs w:val="21"/>
              </w:rPr>
            </w:pPr>
            <w:r w:rsidRPr="00672EC4">
              <w:rPr>
                <w:rFonts w:asciiTheme="minorEastAsia" w:hAnsiTheme="minorEastAsia" w:cs="宋体" w:hint="eastAsia"/>
                <w:color w:val="000000"/>
                <w:kern w:val="0"/>
                <w:sz w:val="20"/>
                <w:szCs w:val="21"/>
              </w:rPr>
              <w:t>是</w:t>
            </w:r>
          </w:p>
        </w:tc>
      </w:tr>
      <w:tr w:rsidR="00672EC4" w:rsidRPr="0019629A" w:rsidTr="0019629A">
        <w:trPr>
          <w:trHeight w:val="270"/>
          <w:jc w:val="center"/>
        </w:trPr>
        <w:tc>
          <w:tcPr>
            <w:tcW w:w="238" w:type="pct"/>
            <w:tcBorders>
              <w:top w:val="nil"/>
              <w:left w:val="single" w:sz="4" w:space="0" w:color="auto"/>
              <w:bottom w:val="single" w:sz="4" w:space="0" w:color="auto"/>
              <w:right w:val="single" w:sz="4" w:space="0" w:color="auto"/>
            </w:tcBorders>
            <w:shd w:val="clear" w:color="auto" w:fill="auto"/>
            <w:vAlign w:val="center"/>
            <w:hideMark/>
          </w:tcPr>
          <w:p w:rsidR="00672EC4" w:rsidRPr="002637FB" w:rsidRDefault="00672EC4" w:rsidP="00672EC4">
            <w:pPr>
              <w:widowControl/>
              <w:jc w:val="center"/>
              <w:rPr>
                <w:rFonts w:asciiTheme="minorEastAsia" w:hAnsiTheme="minorEastAsia" w:cs="宋体"/>
                <w:color w:val="000000"/>
                <w:kern w:val="0"/>
                <w:sz w:val="20"/>
                <w:szCs w:val="21"/>
              </w:rPr>
            </w:pPr>
            <w:r w:rsidRPr="00672EC4">
              <w:rPr>
                <w:rFonts w:asciiTheme="minorEastAsia" w:hAnsiTheme="minorEastAsia" w:cs="宋体" w:hint="eastAsia"/>
                <w:color w:val="000000"/>
                <w:kern w:val="0"/>
                <w:sz w:val="20"/>
                <w:szCs w:val="21"/>
              </w:rPr>
              <w:t>3</w:t>
            </w:r>
          </w:p>
        </w:tc>
        <w:tc>
          <w:tcPr>
            <w:tcW w:w="635" w:type="pct"/>
            <w:tcBorders>
              <w:top w:val="nil"/>
              <w:left w:val="nil"/>
              <w:bottom w:val="single" w:sz="4" w:space="0" w:color="auto"/>
              <w:right w:val="single" w:sz="4" w:space="0" w:color="auto"/>
            </w:tcBorders>
            <w:shd w:val="clear" w:color="auto" w:fill="auto"/>
            <w:vAlign w:val="center"/>
            <w:hideMark/>
          </w:tcPr>
          <w:p w:rsidR="00672EC4" w:rsidRPr="002637FB" w:rsidRDefault="00672EC4" w:rsidP="00672EC4">
            <w:pPr>
              <w:widowControl/>
              <w:jc w:val="center"/>
              <w:rPr>
                <w:rFonts w:asciiTheme="minorEastAsia" w:hAnsiTheme="minorEastAsia" w:cs="宋体"/>
                <w:color w:val="000000"/>
                <w:kern w:val="0"/>
                <w:sz w:val="20"/>
                <w:szCs w:val="21"/>
              </w:rPr>
            </w:pPr>
            <w:r w:rsidRPr="002637FB">
              <w:rPr>
                <w:rFonts w:asciiTheme="minorEastAsia" w:hAnsiTheme="minorEastAsia" w:cs="宋体" w:hint="eastAsia"/>
                <w:color w:val="000000"/>
                <w:kern w:val="0"/>
                <w:sz w:val="20"/>
                <w:szCs w:val="21"/>
              </w:rPr>
              <w:t>151002</w:t>
            </w:r>
          </w:p>
        </w:tc>
        <w:tc>
          <w:tcPr>
            <w:tcW w:w="1345" w:type="pct"/>
            <w:tcBorders>
              <w:top w:val="nil"/>
              <w:left w:val="nil"/>
              <w:bottom w:val="single" w:sz="4" w:space="0" w:color="auto"/>
              <w:right w:val="single" w:sz="4" w:space="0" w:color="auto"/>
            </w:tcBorders>
            <w:shd w:val="clear" w:color="auto" w:fill="auto"/>
            <w:vAlign w:val="center"/>
            <w:hideMark/>
          </w:tcPr>
          <w:p w:rsidR="00672EC4" w:rsidRPr="00672EC4" w:rsidRDefault="00672EC4" w:rsidP="00672EC4">
            <w:pPr>
              <w:widowControl/>
              <w:jc w:val="center"/>
              <w:rPr>
                <w:rFonts w:asciiTheme="minorEastAsia" w:hAnsiTheme="minorEastAsia" w:cs="宋体"/>
                <w:color w:val="000000"/>
                <w:kern w:val="0"/>
                <w:sz w:val="20"/>
                <w:szCs w:val="21"/>
              </w:rPr>
            </w:pPr>
            <w:r w:rsidRPr="00672EC4">
              <w:rPr>
                <w:rFonts w:asciiTheme="minorEastAsia" w:hAnsiTheme="minorEastAsia" w:cs="宋体" w:hint="eastAsia"/>
                <w:color w:val="000000"/>
                <w:kern w:val="0"/>
                <w:sz w:val="20"/>
                <w:szCs w:val="21"/>
              </w:rPr>
              <w:t>银河收益证券投资基金</w:t>
            </w:r>
          </w:p>
        </w:tc>
        <w:tc>
          <w:tcPr>
            <w:tcW w:w="665" w:type="pct"/>
            <w:tcBorders>
              <w:top w:val="nil"/>
              <w:left w:val="nil"/>
              <w:bottom w:val="single" w:sz="4" w:space="0" w:color="auto"/>
              <w:right w:val="single" w:sz="4" w:space="0" w:color="auto"/>
            </w:tcBorders>
            <w:shd w:val="clear" w:color="auto" w:fill="auto"/>
            <w:vAlign w:val="center"/>
            <w:hideMark/>
          </w:tcPr>
          <w:p w:rsidR="00672EC4" w:rsidRPr="00672EC4" w:rsidRDefault="00672EC4" w:rsidP="00672EC4">
            <w:pPr>
              <w:widowControl/>
              <w:jc w:val="center"/>
              <w:rPr>
                <w:rFonts w:asciiTheme="minorEastAsia" w:hAnsiTheme="minorEastAsia" w:cs="宋体"/>
                <w:color w:val="000000"/>
                <w:kern w:val="0"/>
                <w:sz w:val="20"/>
                <w:szCs w:val="21"/>
              </w:rPr>
            </w:pPr>
            <w:r w:rsidRPr="00672EC4">
              <w:rPr>
                <w:rFonts w:asciiTheme="minorEastAsia" w:hAnsiTheme="minorEastAsia" w:cs="宋体" w:hint="eastAsia"/>
                <w:color w:val="000000"/>
                <w:kern w:val="0"/>
                <w:sz w:val="20"/>
                <w:szCs w:val="21"/>
              </w:rPr>
              <w:t>银河收益混合</w:t>
            </w:r>
          </w:p>
        </w:tc>
        <w:tc>
          <w:tcPr>
            <w:tcW w:w="846" w:type="pct"/>
            <w:tcBorders>
              <w:top w:val="nil"/>
              <w:left w:val="nil"/>
              <w:bottom w:val="single" w:sz="4" w:space="0" w:color="auto"/>
              <w:right w:val="single" w:sz="4" w:space="0" w:color="auto"/>
            </w:tcBorders>
            <w:shd w:val="clear" w:color="auto" w:fill="auto"/>
            <w:vAlign w:val="center"/>
            <w:hideMark/>
          </w:tcPr>
          <w:p w:rsidR="00672EC4" w:rsidRPr="00672EC4" w:rsidRDefault="00672EC4" w:rsidP="00672EC4">
            <w:pPr>
              <w:widowControl/>
              <w:jc w:val="center"/>
              <w:rPr>
                <w:rFonts w:asciiTheme="minorEastAsia" w:hAnsiTheme="minorEastAsia" w:cs="宋体"/>
                <w:color w:val="000000"/>
                <w:kern w:val="0"/>
                <w:sz w:val="20"/>
                <w:szCs w:val="21"/>
              </w:rPr>
            </w:pPr>
            <w:r w:rsidRPr="00672EC4">
              <w:rPr>
                <w:rFonts w:asciiTheme="minorEastAsia" w:hAnsiTheme="minorEastAsia" w:cs="宋体" w:hint="eastAsia"/>
                <w:color w:val="000000"/>
                <w:kern w:val="0"/>
                <w:sz w:val="20"/>
                <w:szCs w:val="21"/>
              </w:rPr>
              <w:t>是</w:t>
            </w:r>
          </w:p>
        </w:tc>
        <w:tc>
          <w:tcPr>
            <w:tcW w:w="635" w:type="pct"/>
            <w:tcBorders>
              <w:top w:val="nil"/>
              <w:left w:val="nil"/>
              <w:bottom w:val="single" w:sz="4" w:space="0" w:color="auto"/>
              <w:right w:val="single" w:sz="4" w:space="0" w:color="auto"/>
            </w:tcBorders>
            <w:shd w:val="clear" w:color="auto" w:fill="auto"/>
            <w:vAlign w:val="center"/>
            <w:hideMark/>
          </w:tcPr>
          <w:p w:rsidR="00672EC4" w:rsidRPr="00672EC4" w:rsidRDefault="00672EC4" w:rsidP="00672EC4">
            <w:pPr>
              <w:widowControl/>
              <w:jc w:val="center"/>
              <w:rPr>
                <w:rFonts w:asciiTheme="minorEastAsia" w:hAnsiTheme="minorEastAsia" w:cs="宋体"/>
                <w:color w:val="000000"/>
                <w:kern w:val="0"/>
                <w:sz w:val="20"/>
                <w:szCs w:val="21"/>
              </w:rPr>
            </w:pPr>
            <w:r w:rsidRPr="00672EC4">
              <w:rPr>
                <w:rFonts w:asciiTheme="minorEastAsia" w:hAnsiTheme="minorEastAsia" w:cs="宋体" w:hint="eastAsia"/>
                <w:color w:val="000000"/>
                <w:kern w:val="0"/>
                <w:sz w:val="20"/>
                <w:szCs w:val="21"/>
              </w:rPr>
              <w:t>是</w:t>
            </w:r>
          </w:p>
        </w:tc>
        <w:tc>
          <w:tcPr>
            <w:tcW w:w="635" w:type="pct"/>
            <w:tcBorders>
              <w:top w:val="nil"/>
              <w:left w:val="nil"/>
              <w:bottom w:val="single" w:sz="4" w:space="0" w:color="auto"/>
              <w:right w:val="single" w:sz="4" w:space="0" w:color="auto"/>
            </w:tcBorders>
            <w:shd w:val="clear" w:color="auto" w:fill="auto"/>
            <w:vAlign w:val="center"/>
            <w:hideMark/>
          </w:tcPr>
          <w:p w:rsidR="00672EC4" w:rsidRPr="00672EC4" w:rsidRDefault="00672EC4" w:rsidP="00672EC4">
            <w:pPr>
              <w:widowControl/>
              <w:jc w:val="center"/>
              <w:rPr>
                <w:rFonts w:asciiTheme="minorEastAsia" w:hAnsiTheme="minorEastAsia" w:cs="宋体"/>
                <w:color w:val="000000"/>
                <w:kern w:val="0"/>
                <w:sz w:val="20"/>
                <w:szCs w:val="21"/>
              </w:rPr>
            </w:pPr>
            <w:r w:rsidRPr="00672EC4">
              <w:rPr>
                <w:rFonts w:asciiTheme="minorEastAsia" w:hAnsiTheme="minorEastAsia" w:cs="宋体" w:hint="eastAsia"/>
                <w:color w:val="000000"/>
                <w:kern w:val="0"/>
                <w:sz w:val="20"/>
                <w:szCs w:val="21"/>
              </w:rPr>
              <w:t>是</w:t>
            </w:r>
          </w:p>
        </w:tc>
      </w:tr>
      <w:tr w:rsidR="00672EC4" w:rsidRPr="0019629A" w:rsidTr="0019629A">
        <w:trPr>
          <w:trHeight w:val="510"/>
          <w:jc w:val="center"/>
        </w:trPr>
        <w:tc>
          <w:tcPr>
            <w:tcW w:w="238" w:type="pct"/>
            <w:tcBorders>
              <w:top w:val="nil"/>
              <w:left w:val="single" w:sz="4" w:space="0" w:color="auto"/>
              <w:bottom w:val="single" w:sz="4" w:space="0" w:color="auto"/>
              <w:right w:val="single" w:sz="4" w:space="0" w:color="auto"/>
            </w:tcBorders>
            <w:shd w:val="clear" w:color="auto" w:fill="auto"/>
            <w:vAlign w:val="center"/>
            <w:hideMark/>
          </w:tcPr>
          <w:p w:rsidR="00672EC4" w:rsidRPr="002637FB" w:rsidRDefault="00672EC4" w:rsidP="00672EC4">
            <w:pPr>
              <w:widowControl/>
              <w:jc w:val="center"/>
              <w:rPr>
                <w:rFonts w:asciiTheme="minorEastAsia" w:hAnsiTheme="minorEastAsia" w:cs="宋体"/>
                <w:color w:val="000000"/>
                <w:kern w:val="0"/>
                <w:sz w:val="20"/>
                <w:szCs w:val="21"/>
              </w:rPr>
            </w:pPr>
            <w:r w:rsidRPr="00672EC4">
              <w:rPr>
                <w:rFonts w:asciiTheme="minorEastAsia" w:hAnsiTheme="minorEastAsia" w:cs="宋体" w:hint="eastAsia"/>
                <w:color w:val="000000"/>
                <w:kern w:val="0"/>
                <w:sz w:val="20"/>
                <w:szCs w:val="21"/>
              </w:rPr>
              <w:t>4</w:t>
            </w:r>
          </w:p>
        </w:tc>
        <w:tc>
          <w:tcPr>
            <w:tcW w:w="635" w:type="pct"/>
            <w:tcBorders>
              <w:top w:val="nil"/>
              <w:left w:val="nil"/>
              <w:bottom w:val="single" w:sz="4" w:space="0" w:color="auto"/>
              <w:right w:val="single" w:sz="4" w:space="0" w:color="auto"/>
            </w:tcBorders>
            <w:shd w:val="clear" w:color="auto" w:fill="auto"/>
            <w:vAlign w:val="center"/>
            <w:hideMark/>
          </w:tcPr>
          <w:p w:rsidR="00672EC4" w:rsidRPr="002637FB" w:rsidRDefault="00672EC4" w:rsidP="00672EC4">
            <w:pPr>
              <w:widowControl/>
              <w:jc w:val="center"/>
              <w:rPr>
                <w:rFonts w:asciiTheme="minorEastAsia" w:hAnsiTheme="minorEastAsia" w:cs="宋体"/>
                <w:color w:val="000000"/>
                <w:kern w:val="0"/>
                <w:sz w:val="20"/>
                <w:szCs w:val="21"/>
              </w:rPr>
            </w:pPr>
            <w:r w:rsidRPr="002637FB">
              <w:rPr>
                <w:rFonts w:asciiTheme="minorEastAsia" w:hAnsiTheme="minorEastAsia" w:cs="宋体" w:hint="eastAsia"/>
                <w:color w:val="000000"/>
                <w:kern w:val="0"/>
                <w:sz w:val="20"/>
                <w:szCs w:val="21"/>
              </w:rPr>
              <w:t>004250</w:t>
            </w:r>
          </w:p>
        </w:tc>
        <w:tc>
          <w:tcPr>
            <w:tcW w:w="1345" w:type="pct"/>
            <w:tcBorders>
              <w:top w:val="nil"/>
              <w:left w:val="nil"/>
              <w:bottom w:val="single" w:sz="4" w:space="0" w:color="auto"/>
              <w:right w:val="single" w:sz="4" w:space="0" w:color="auto"/>
            </w:tcBorders>
            <w:shd w:val="clear" w:color="auto" w:fill="auto"/>
            <w:vAlign w:val="center"/>
            <w:hideMark/>
          </w:tcPr>
          <w:p w:rsidR="00672EC4" w:rsidRPr="00672EC4" w:rsidRDefault="00672EC4" w:rsidP="00672EC4">
            <w:pPr>
              <w:widowControl/>
              <w:jc w:val="center"/>
              <w:rPr>
                <w:rFonts w:asciiTheme="minorEastAsia" w:hAnsiTheme="minorEastAsia" w:cs="宋体"/>
                <w:color w:val="000000"/>
                <w:kern w:val="0"/>
                <w:sz w:val="20"/>
                <w:szCs w:val="21"/>
              </w:rPr>
            </w:pPr>
            <w:r w:rsidRPr="00672EC4">
              <w:rPr>
                <w:rFonts w:asciiTheme="minorEastAsia" w:hAnsiTheme="minorEastAsia" w:cs="宋体" w:hint="eastAsia"/>
                <w:color w:val="000000"/>
                <w:kern w:val="0"/>
                <w:sz w:val="20"/>
                <w:szCs w:val="21"/>
              </w:rPr>
              <w:t>银河量化优选混合型证券投资基金A类份额</w:t>
            </w:r>
          </w:p>
        </w:tc>
        <w:tc>
          <w:tcPr>
            <w:tcW w:w="665" w:type="pct"/>
            <w:tcBorders>
              <w:top w:val="nil"/>
              <w:left w:val="nil"/>
              <w:bottom w:val="single" w:sz="4" w:space="0" w:color="auto"/>
              <w:right w:val="single" w:sz="4" w:space="0" w:color="auto"/>
            </w:tcBorders>
            <w:shd w:val="clear" w:color="auto" w:fill="auto"/>
            <w:vAlign w:val="center"/>
            <w:hideMark/>
          </w:tcPr>
          <w:p w:rsidR="00672EC4" w:rsidRPr="00672EC4" w:rsidRDefault="00672EC4" w:rsidP="00672EC4">
            <w:pPr>
              <w:widowControl/>
              <w:jc w:val="center"/>
              <w:rPr>
                <w:rFonts w:asciiTheme="minorEastAsia" w:hAnsiTheme="minorEastAsia" w:cs="宋体"/>
                <w:color w:val="000000"/>
                <w:kern w:val="0"/>
                <w:sz w:val="20"/>
                <w:szCs w:val="21"/>
              </w:rPr>
            </w:pPr>
            <w:r w:rsidRPr="00672EC4">
              <w:rPr>
                <w:rFonts w:asciiTheme="minorEastAsia" w:hAnsiTheme="minorEastAsia" w:cs="宋体" w:hint="eastAsia"/>
                <w:color w:val="000000"/>
                <w:kern w:val="0"/>
                <w:sz w:val="20"/>
                <w:szCs w:val="21"/>
              </w:rPr>
              <w:t>银河量化优选混合A</w:t>
            </w:r>
          </w:p>
        </w:tc>
        <w:tc>
          <w:tcPr>
            <w:tcW w:w="846" w:type="pct"/>
            <w:tcBorders>
              <w:top w:val="nil"/>
              <w:left w:val="nil"/>
              <w:bottom w:val="single" w:sz="4" w:space="0" w:color="auto"/>
              <w:right w:val="single" w:sz="4" w:space="0" w:color="auto"/>
            </w:tcBorders>
            <w:shd w:val="clear" w:color="auto" w:fill="auto"/>
            <w:vAlign w:val="center"/>
            <w:hideMark/>
          </w:tcPr>
          <w:p w:rsidR="00672EC4" w:rsidRPr="00672EC4" w:rsidRDefault="00672EC4" w:rsidP="00672EC4">
            <w:pPr>
              <w:widowControl/>
              <w:jc w:val="center"/>
              <w:rPr>
                <w:rFonts w:asciiTheme="minorEastAsia" w:hAnsiTheme="minorEastAsia" w:cs="宋体"/>
                <w:color w:val="000000"/>
                <w:kern w:val="0"/>
                <w:sz w:val="20"/>
                <w:szCs w:val="21"/>
              </w:rPr>
            </w:pPr>
            <w:r w:rsidRPr="00672EC4">
              <w:rPr>
                <w:rFonts w:asciiTheme="minorEastAsia" w:hAnsiTheme="minorEastAsia" w:cs="宋体" w:hint="eastAsia"/>
                <w:color w:val="000000"/>
                <w:kern w:val="0"/>
                <w:sz w:val="20"/>
                <w:szCs w:val="21"/>
              </w:rPr>
              <w:t>是</w:t>
            </w:r>
          </w:p>
        </w:tc>
        <w:tc>
          <w:tcPr>
            <w:tcW w:w="635" w:type="pct"/>
            <w:tcBorders>
              <w:top w:val="nil"/>
              <w:left w:val="nil"/>
              <w:bottom w:val="single" w:sz="4" w:space="0" w:color="auto"/>
              <w:right w:val="single" w:sz="4" w:space="0" w:color="auto"/>
            </w:tcBorders>
            <w:shd w:val="clear" w:color="auto" w:fill="auto"/>
            <w:vAlign w:val="center"/>
            <w:hideMark/>
          </w:tcPr>
          <w:p w:rsidR="00672EC4" w:rsidRPr="00672EC4" w:rsidRDefault="00672EC4" w:rsidP="00672EC4">
            <w:pPr>
              <w:widowControl/>
              <w:jc w:val="center"/>
              <w:rPr>
                <w:rFonts w:asciiTheme="minorEastAsia" w:hAnsiTheme="minorEastAsia" w:cs="宋体"/>
                <w:color w:val="000000"/>
                <w:kern w:val="0"/>
                <w:sz w:val="20"/>
                <w:szCs w:val="21"/>
              </w:rPr>
            </w:pPr>
            <w:r w:rsidRPr="00672EC4">
              <w:rPr>
                <w:rFonts w:asciiTheme="minorEastAsia" w:hAnsiTheme="minorEastAsia" w:cs="宋体" w:hint="eastAsia"/>
                <w:color w:val="000000"/>
                <w:kern w:val="0"/>
                <w:sz w:val="20"/>
                <w:szCs w:val="21"/>
              </w:rPr>
              <w:t>是</w:t>
            </w:r>
          </w:p>
        </w:tc>
        <w:tc>
          <w:tcPr>
            <w:tcW w:w="635" w:type="pct"/>
            <w:tcBorders>
              <w:top w:val="nil"/>
              <w:left w:val="nil"/>
              <w:bottom w:val="single" w:sz="4" w:space="0" w:color="auto"/>
              <w:right w:val="single" w:sz="4" w:space="0" w:color="auto"/>
            </w:tcBorders>
            <w:shd w:val="clear" w:color="auto" w:fill="auto"/>
            <w:vAlign w:val="center"/>
            <w:hideMark/>
          </w:tcPr>
          <w:p w:rsidR="00672EC4" w:rsidRPr="00672EC4" w:rsidRDefault="00672EC4" w:rsidP="00672EC4">
            <w:pPr>
              <w:widowControl/>
              <w:jc w:val="center"/>
              <w:rPr>
                <w:rFonts w:asciiTheme="minorEastAsia" w:hAnsiTheme="minorEastAsia" w:cs="宋体"/>
                <w:color w:val="000000"/>
                <w:kern w:val="0"/>
                <w:sz w:val="20"/>
                <w:szCs w:val="21"/>
              </w:rPr>
            </w:pPr>
            <w:r w:rsidRPr="00672EC4">
              <w:rPr>
                <w:rFonts w:asciiTheme="minorEastAsia" w:hAnsiTheme="minorEastAsia" w:cs="宋体" w:hint="eastAsia"/>
                <w:color w:val="000000"/>
                <w:kern w:val="0"/>
                <w:sz w:val="20"/>
                <w:szCs w:val="21"/>
              </w:rPr>
              <w:t>是</w:t>
            </w:r>
          </w:p>
        </w:tc>
      </w:tr>
      <w:tr w:rsidR="00672EC4" w:rsidRPr="0019629A" w:rsidTr="0019629A">
        <w:trPr>
          <w:trHeight w:val="270"/>
          <w:jc w:val="center"/>
        </w:trPr>
        <w:tc>
          <w:tcPr>
            <w:tcW w:w="238" w:type="pct"/>
            <w:tcBorders>
              <w:top w:val="nil"/>
              <w:left w:val="single" w:sz="4" w:space="0" w:color="auto"/>
              <w:bottom w:val="single" w:sz="4" w:space="0" w:color="auto"/>
              <w:right w:val="single" w:sz="4" w:space="0" w:color="auto"/>
            </w:tcBorders>
            <w:shd w:val="clear" w:color="auto" w:fill="auto"/>
            <w:vAlign w:val="center"/>
            <w:hideMark/>
          </w:tcPr>
          <w:p w:rsidR="00672EC4" w:rsidRPr="002637FB" w:rsidRDefault="00672EC4" w:rsidP="00672EC4">
            <w:pPr>
              <w:widowControl/>
              <w:jc w:val="center"/>
              <w:rPr>
                <w:rFonts w:asciiTheme="minorEastAsia" w:hAnsiTheme="minorEastAsia" w:cs="宋体"/>
                <w:color w:val="000000"/>
                <w:kern w:val="0"/>
                <w:sz w:val="20"/>
                <w:szCs w:val="21"/>
              </w:rPr>
            </w:pPr>
            <w:r w:rsidRPr="00672EC4">
              <w:rPr>
                <w:rFonts w:asciiTheme="minorEastAsia" w:hAnsiTheme="minorEastAsia" w:cs="宋体" w:hint="eastAsia"/>
                <w:color w:val="000000"/>
                <w:kern w:val="0"/>
                <w:sz w:val="20"/>
                <w:szCs w:val="21"/>
              </w:rPr>
              <w:t>5</w:t>
            </w:r>
          </w:p>
        </w:tc>
        <w:tc>
          <w:tcPr>
            <w:tcW w:w="635" w:type="pct"/>
            <w:tcBorders>
              <w:top w:val="nil"/>
              <w:left w:val="nil"/>
              <w:bottom w:val="single" w:sz="4" w:space="0" w:color="auto"/>
              <w:right w:val="single" w:sz="4" w:space="0" w:color="auto"/>
            </w:tcBorders>
            <w:shd w:val="clear" w:color="auto" w:fill="auto"/>
            <w:vAlign w:val="center"/>
            <w:hideMark/>
          </w:tcPr>
          <w:p w:rsidR="00672EC4" w:rsidRPr="002637FB" w:rsidRDefault="00672EC4" w:rsidP="00672EC4">
            <w:pPr>
              <w:widowControl/>
              <w:jc w:val="center"/>
              <w:rPr>
                <w:rFonts w:asciiTheme="minorEastAsia" w:hAnsiTheme="minorEastAsia" w:cs="宋体"/>
                <w:color w:val="000000"/>
                <w:kern w:val="0"/>
                <w:sz w:val="20"/>
                <w:szCs w:val="21"/>
              </w:rPr>
            </w:pPr>
            <w:r w:rsidRPr="002637FB">
              <w:rPr>
                <w:rFonts w:asciiTheme="minorEastAsia" w:hAnsiTheme="minorEastAsia" w:cs="宋体" w:hint="eastAsia"/>
                <w:color w:val="000000"/>
                <w:kern w:val="0"/>
                <w:sz w:val="20"/>
                <w:szCs w:val="21"/>
              </w:rPr>
              <w:t>005126</w:t>
            </w:r>
          </w:p>
        </w:tc>
        <w:tc>
          <w:tcPr>
            <w:tcW w:w="1345" w:type="pct"/>
            <w:tcBorders>
              <w:top w:val="nil"/>
              <w:left w:val="nil"/>
              <w:bottom w:val="single" w:sz="4" w:space="0" w:color="auto"/>
              <w:right w:val="single" w:sz="4" w:space="0" w:color="auto"/>
            </w:tcBorders>
            <w:shd w:val="clear" w:color="auto" w:fill="auto"/>
            <w:noWrap/>
            <w:vAlign w:val="center"/>
            <w:hideMark/>
          </w:tcPr>
          <w:p w:rsidR="00672EC4" w:rsidRPr="00672EC4" w:rsidRDefault="00672EC4" w:rsidP="00672EC4">
            <w:pPr>
              <w:widowControl/>
              <w:jc w:val="center"/>
              <w:rPr>
                <w:rFonts w:asciiTheme="minorEastAsia" w:hAnsiTheme="minorEastAsia" w:cs="宋体"/>
                <w:color w:val="000000"/>
                <w:kern w:val="0"/>
                <w:sz w:val="20"/>
                <w:szCs w:val="21"/>
              </w:rPr>
            </w:pPr>
            <w:r w:rsidRPr="00672EC4">
              <w:rPr>
                <w:rFonts w:asciiTheme="minorEastAsia" w:hAnsiTheme="minorEastAsia" w:cs="宋体" w:hint="eastAsia"/>
                <w:color w:val="000000"/>
                <w:kern w:val="0"/>
                <w:sz w:val="20"/>
                <w:szCs w:val="21"/>
              </w:rPr>
              <w:t>银河量化稳进混合型证券投资基金</w:t>
            </w:r>
          </w:p>
        </w:tc>
        <w:tc>
          <w:tcPr>
            <w:tcW w:w="665" w:type="pct"/>
            <w:tcBorders>
              <w:top w:val="nil"/>
              <w:left w:val="nil"/>
              <w:bottom w:val="single" w:sz="4" w:space="0" w:color="auto"/>
              <w:right w:val="single" w:sz="4" w:space="0" w:color="auto"/>
            </w:tcBorders>
            <w:shd w:val="clear" w:color="auto" w:fill="auto"/>
            <w:noWrap/>
            <w:vAlign w:val="center"/>
            <w:hideMark/>
          </w:tcPr>
          <w:p w:rsidR="00672EC4" w:rsidRPr="00672EC4" w:rsidRDefault="00672EC4" w:rsidP="00672EC4">
            <w:pPr>
              <w:widowControl/>
              <w:jc w:val="center"/>
              <w:rPr>
                <w:rFonts w:asciiTheme="minorEastAsia" w:hAnsiTheme="minorEastAsia" w:cs="宋体"/>
                <w:color w:val="000000"/>
                <w:kern w:val="0"/>
                <w:sz w:val="20"/>
                <w:szCs w:val="21"/>
              </w:rPr>
            </w:pPr>
            <w:r w:rsidRPr="00672EC4">
              <w:rPr>
                <w:rFonts w:asciiTheme="minorEastAsia" w:hAnsiTheme="minorEastAsia" w:cs="宋体" w:hint="eastAsia"/>
                <w:color w:val="000000"/>
                <w:kern w:val="0"/>
                <w:sz w:val="20"/>
                <w:szCs w:val="21"/>
              </w:rPr>
              <w:t>银河量化稳进混合</w:t>
            </w:r>
          </w:p>
        </w:tc>
        <w:tc>
          <w:tcPr>
            <w:tcW w:w="846" w:type="pct"/>
            <w:tcBorders>
              <w:top w:val="nil"/>
              <w:left w:val="nil"/>
              <w:bottom w:val="single" w:sz="4" w:space="0" w:color="auto"/>
              <w:right w:val="single" w:sz="4" w:space="0" w:color="auto"/>
            </w:tcBorders>
            <w:shd w:val="clear" w:color="auto" w:fill="auto"/>
            <w:noWrap/>
            <w:vAlign w:val="center"/>
            <w:hideMark/>
          </w:tcPr>
          <w:p w:rsidR="00672EC4" w:rsidRPr="00672EC4" w:rsidRDefault="00672EC4" w:rsidP="00672EC4">
            <w:pPr>
              <w:widowControl/>
              <w:jc w:val="left"/>
              <w:rPr>
                <w:rFonts w:asciiTheme="minorEastAsia" w:hAnsiTheme="minorEastAsia" w:cs="宋体"/>
                <w:color w:val="000000"/>
                <w:kern w:val="0"/>
                <w:sz w:val="20"/>
                <w:szCs w:val="21"/>
              </w:rPr>
            </w:pPr>
            <w:r w:rsidRPr="00672EC4">
              <w:rPr>
                <w:rFonts w:asciiTheme="minorEastAsia" w:hAnsiTheme="minorEastAsia" w:cs="宋体" w:hint="eastAsia"/>
                <w:color w:val="000000"/>
                <w:kern w:val="0"/>
                <w:sz w:val="20"/>
                <w:szCs w:val="21"/>
              </w:rPr>
              <w:t>已开通，起始金额调整为10元</w:t>
            </w:r>
          </w:p>
        </w:tc>
        <w:tc>
          <w:tcPr>
            <w:tcW w:w="635" w:type="pct"/>
            <w:tcBorders>
              <w:top w:val="nil"/>
              <w:left w:val="nil"/>
              <w:bottom w:val="single" w:sz="4" w:space="0" w:color="auto"/>
              <w:right w:val="single" w:sz="4" w:space="0" w:color="auto"/>
            </w:tcBorders>
            <w:shd w:val="clear" w:color="auto" w:fill="auto"/>
            <w:noWrap/>
            <w:vAlign w:val="center"/>
            <w:hideMark/>
          </w:tcPr>
          <w:p w:rsidR="00672EC4" w:rsidRPr="00672EC4" w:rsidRDefault="00672EC4" w:rsidP="00672EC4">
            <w:pPr>
              <w:widowControl/>
              <w:jc w:val="left"/>
              <w:rPr>
                <w:rFonts w:asciiTheme="minorEastAsia" w:hAnsiTheme="minorEastAsia" w:cs="宋体"/>
                <w:color w:val="000000"/>
                <w:kern w:val="0"/>
                <w:sz w:val="20"/>
                <w:szCs w:val="21"/>
              </w:rPr>
            </w:pPr>
            <w:r w:rsidRPr="00672EC4">
              <w:rPr>
                <w:rFonts w:asciiTheme="minorEastAsia" w:hAnsiTheme="minorEastAsia" w:cs="宋体" w:hint="eastAsia"/>
                <w:color w:val="000000"/>
                <w:kern w:val="0"/>
                <w:sz w:val="20"/>
                <w:szCs w:val="21"/>
              </w:rPr>
              <w:t>已开通</w:t>
            </w:r>
          </w:p>
        </w:tc>
        <w:tc>
          <w:tcPr>
            <w:tcW w:w="635" w:type="pct"/>
            <w:tcBorders>
              <w:top w:val="nil"/>
              <w:left w:val="nil"/>
              <w:bottom w:val="single" w:sz="4" w:space="0" w:color="auto"/>
              <w:right w:val="single" w:sz="4" w:space="0" w:color="auto"/>
            </w:tcBorders>
            <w:shd w:val="clear" w:color="auto" w:fill="auto"/>
            <w:vAlign w:val="center"/>
            <w:hideMark/>
          </w:tcPr>
          <w:p w:rsidR="00672EC4" w:rsidRPr="00672EC4" w:rsidRDefault="00672EC4" w:rsidP="00672EC4">
            <w:pPr>
              <w:widowControl/>
              <w:jc w:val="center"/>
              <w:rPr>
                <w:rFonts w:asciiTheme="minorEastAsia" w:hAnsiTheme="minorEastAsia" w:cs="宋体"/>
                <w:color w:val="000000"/>
                <w:kern w:val="0"/>
                <w:sz w:val="20"/>
                <w:szCs w:val="21"/>
              </w:rPr>
            </w:pPr>
            <w:r w:rsidRPr="00672EC4">
              <w:rPr>
                <w:rFonts w:asciiTheme="minorEastAsia" w:hAnsiTheme="minorEastAsia" w:cs="宋体" w:hint="eastAsia"/>
                <w:color w:val="000000"/>
                <w:kern w:val="0"/>
                <w:sz w:val="20"/>
                <w:szCs w:val="21"/>
              </w:rPr>
              <w:t>是</w:t>
            </w:r>
          </w:p>
        </w:tc>
      </w:tr>
      <w:tr w:rsidR="00672EC4" w:rsidRPr="0019629A" w:rsidTr="0019629A">
        <w:trPr>
          <w:trHeight w:val="510"/>
          <w:jc w:val="center"/>
        </w:trPr>
        <w:tc>
          <w:tcPr>
            <w:tcW w:w="238" w:type="pct"/>
            <w:tcBorders>
              <w:top w:val="nil"/>
              <w:left w:val="single" w:sz="4" w:space="0" w:color="auto"/>
              <w:bottom w:val="single" w:sz="4" w:space="0" w:color="auto"/>
              <w:right w:val="single" w:sz="4" w:space="0" w:color="auto"/>
            </w:tcBorders>
            <w:shd w:val="clear" w:color="auto" w:fill="auto"/>
            <w:vAlign w:val="center"/>
            <w:hideMark/>
          </w:tcPr>
          <w:p w:rsidR="00672EC4" w:rsidRPr="002637FB" w:rsidRDefault="00672EC4" w:rsidP="00672EC4">
            <w:pPr>
              <w:widowControl/>
              <w:jc w:val="center"/>
              <w:rPr>
                <w:rFonts w:asciiTheme="minorEastAsia" w:hAnsiTheme="minorEastAsia" w:cs="宋体"/>
                <w:color w:val="000000"/>
                <w:kern w:val="0"/>
                <w:sz w:val="20"/>
                <w:szCs w:val="21"/>
              </w:rPr>
            </w:pPr>
            <w:r w:rsidRPr="00672EC4">
              <w:rPr>
                <w:rFonts w:asciiTheme="minorEastAsia" w:hAnsiTheme="minorEastAsia" w:cs="宋体" w:hint="eastAsia"/>
                <w:color w:val="000000"/>
                <w:kern w:val="0"/>
                <w:sz w:val="20"/>
                <w:szCs w:val="21"/>
              </w:rPr>
              <w:t>6</w:t>
            </w:r>
          </w:p>
        </w:tc>
        <w:tc>
          <w:tcPr>
            <w:tcW w:w="635" w:type="pct"/>
            <w:tcBorders>
              <w:top w:val="nil"/>
              <w:left w:val="nil"/>
              <w:bottom w:val="single" w:sz="4" w:space="0" w:color="auto"/>
              <w:right w:val="single" w:sz="4" w:space="0" w:color="auto"/>
            </w:tcBorders>
            <w:shd w:val="clear" w:color="auto" w:fill="auto"/>
            <w:vAlign w:val="center"/>
            <w:hideMark/>
          </w:tcPr>
          <w:p w:rsidR="00672EC4" w:rsidRPr="002637FB" w:rsidRDefault="00672EC4" w:rsidP="00672EC4">
            <w:pPr>
              <w:widowControl/>
              <w:jc w:val="center"/>
              <w:rPr>
                <w:rFonts w:asciiTheme="minorEastAsia" w:hAnsiTheme="minorEastAsia" w:cs="宋体"/>
                <w:color w:val="000000"/>
                <w:kern w:val="0"/>
                <w:sz w:val="20"/>
                <w:szCs w:val="21"/>
              </w:rPr>
            </w:pPr>
            <w:r w:rsidRPr="002637FB">
              <w:rPr>
                <w:rFonts w:asciiTheme="minorEastAsia" w:hAnsiTheme="minorEastAsia" w:cs="宋体" w:hint="eastAsia"/>
                <w:color w:val="000000"/>
                <w:kern w:val="0"/>
                <w:sz w:val="20"/>
                <w:szCs w:val="21"/>
              </w:rPr>
              <w:t>005211</w:t>
            </w:r>
          </w:p>
        </w:tc>
        <w:tc>
          <w:tcPr>
            <w:tcW w:w="1345" w:type="pct"/>
            <w:tcBorders>
              <w:top w:val="nil"/>
              <w:left w:val="nil"/>
              <w:bottom w:val="single" w:sz="4" w:space="0" w:color="auto"/>
              <w:right w:val="single" w:sz="4" w:space="0" w:color="auto"/>
            </w:tcBorders>
            <w:shd w:val="clear" w:color="auto" w:fill="auto"/>
            <w:vAlign w:val="center"/>
            <w:hideMark/>
          </w:tcPr>
          <w:p w:rsidR="00672EC4" w:rsidRPr="00672EC4" w:rsidRDefault="00672EC4" w:rsidP="00672EC4">
            <w:pPr>
              <w:widowControl/>
              <w:jc w:val="center"/>
              <w:rPr>
                <w:rFonts w:asciiTheme="minorEastAsia" w:hAnsiTheme="minorEastAsia" w:cs="宋体"/>
                <w:color w:val="000000"/>
                <w:kern w:val="0"/>
                <w:sz w:val="20"/>
                <w:szCs w:val="21"/>
              </w:rPr>
            </w:pPr>
            <w:r w:rsidRPr="00672EC4">
              <w:rPr>
                <w:rFonts w:asciiTheme="minorEastAsia" w:hAnsiTheme="minorEastAsia" w:cs="宋体" w:hint="eastAsia"/>
                <w:color w:val="000000"/>
                <w:kern w:val="0"/>
                <w:sz w:val="20"/>
                <w:szCs w:val="21"/>
              </w:rPr>
              <w:t>银河智慧主题灵活配置混合型证券投资基金A类份额</w:t>
            </w:r>
          </w:p>
        </w:tc>
        <w:tc>
          <w:tcPr>
            <w:tcW w:w="665" w:type="pct"/>
            <w:tcBorders>
              <w:top w:val="nil"/>
              <w:left w:val="nil"/>
              <w:bottom w:val="single" w:sz="4" w:space="0" w:color="auto"/>
              <w:right w:val="single" w:sz="4" w:space="0" w:color="auto"/>
            </w:tcBorders>
            <w:shd w:val="clear" w:color="auto" w:fill="auto"/>
            <w:vAlign w:val="center"/>
            <w:hideMark/>
          </w:tcPr>
          <w:p w:rsidR="00672EC4" w:rsidRPr="00672EC4" w:rsidRDefault="00672EC4" w:rsidP="00672EC4">
            <w:pPr>
              <w:widowControl/>
              <w:jc w:val="center"/>
              <w:rPr>
                <w:rFonts w:asciiTheme="minorEastAsia" w:hAnsiTheme="minorEastAsia" w:cs="宋体"/>
                <w:color w:val="000000"/>
                <w:kern w:val="0"/>
                <w:sz w:val="20"/>
                <w:szCs w:val="21"/>
              </w:rPr>
            </w:pPr>
            <w:r w:rsidRPr="00672EC4">
              <w:rPr>
                <w:rFonts w:asciiTheme="minorEastAsia" w:hAnsiTheme="minorEastAsia" w:cs="宋体" w:hint="eastAsia"/>
                <w:color w:val="000000"/>
                <w:kern w:val="0"/>
                <w:sz w:val="20"/>
                <w:szCs w:val="21"/>
              </w:rPr>
              <w:t>银河智慧混合A</w:t>
            </w:r>
          </w:p>
        </w:tc>
        <w:tc>
          <w:tcPr>
            <w:tcW w:w="846" w:type="pct"/>
            <w:tcBorders>
              <w:top w:val="nil"/>
              <w:left w:val="nil"/>
              <w:bottom w:val="single" w:sz="4" w:space="0" w:color="auto"/>
              <w:right w:val="single" w:sz="4" w:space="0" w:color="auto"/>
            </w:tcBorders>
            <w:shd w:val="clear" w:color="auto" w:fill="auto"/>
            <w:noWrap/>
            <w:vAlign w:val="center"/>
            <w:hideMark/>
          </w:tcPr>
          <w:p w:rsidR="00672EC4" w:rsidRPr="00672EC4" w:rsidRDefault="00672EC4" w:rsidP="00672EC4">
            <w:pPr>
              <w:widowControl/>
              <w:jc w:val="left"/>
              <w:rPr>
                <w:rFonts w:asciiTheme="minorEastAsia" w:hAnsiTheme="minorEastAsia" w:cs="宋体"/>
                <w:color w:val="000000"/>
                <w:kern w:val="0"/>
                <w:sz w:val="20"/>
                <w:szCs w:val="21"/>
              </w:rPr>
            </w:pPr>
            <w:r w:rsidRPr="00672EC4">
              <w:rPr>
                <w:rFonts w:asciiTheme="minorEastAsia" w:hAnsiTheme="minorEastAsia" w:cs="宋体" w:hint="eastAsia"/>
                <w:color w:val="000000"/>
                <w:kern w:val="0"/>
                <w:sz w:val="20"/>
                <w:szCs w:val="21"/>
              </w:rPr>
              <w:t>已开通，起始金额调整为10元</w:t>
            </w:r>
          </w:p>
        </w:tc>
        <w:tc>
          <w:tcPr>
            <w:tcW w:w="635" w:type="pct"/>
            <w:tcBorders>
              <w:top w:val="nil"/>
              <w:left w:val="nil"/>
              <w:bottom w:val="single" w:sz="4" w:space="0" w:color="auto"/>
              <w:right w:val="single" w:sz="4" w:space="0" w:color="auto"/>
            </w:tcBorders>
            <w:shd w:val="clear" w:color="auto" w:fill="auto"/>
            <w:noWrap/>
            <w:vAlign w:val="center"/>
            <w:hideMark/>
          </w:tcPr>
          <w:p w:rsidR="00672EC4" w:rsidRPr="00672EC4" w:rsidRDefault="00672EC4" w:rsidP="00672EC4">
            <w:pPr>
              <w:widowControl/>
              <w:jc w:val="left"/>
              <w:rPr>
                <w:rFonts w:asciiTheme="minorEastAsia" w:hAnsiTheme="minorEastAsia" w:cs="宋体"/>
                <w:color w:val="000000"/>
                <w:kern w:val="0"/>
                <w:sz w:val="20"/>
                <w:szCs w:val="21"/>
              </w:rPr>
            </w:pPr>
            <w:r w:rsidRPr="00672EC4">
              <w:rPr>
                <w:rFonts w:asciiTheme="minorEastAsia" w:hAnsiTheme="minorEastAsia" w:cs="宋体" w:hint="eastAsia"/>
                <w:color w:val="000000"/>
                <w:kern w:val="0"/>
                <w:sz w:val="20"/>
                <w:szCs w:val="21"/>
              </w:rPr>
              <w:t>已开通</w:t>
            </w:r>
          </w:p>
        </w:tc>
        <w:tc>
          <w:tcPr>
            <w:tcW w:w="635" w:type="pct"/>
            <w:tcBorders>
              <w:top w:val="nil"/>
              <w:left w:val="nil"/>
              <w:bottom w:val="single" w:sz="4" w:space="0" w:color="auto"/>
              <w:right w:val="single" w:sz="4" w:space="0" w:color="auto"/>
            </w:tcBorders>
            <w:shd w:val="clear" w:color="auto" w:fill="auto"/>
            <w:vAlign w:val="center"/>
            <w:hideMark/>
          </w:tcPr>
          <w:p w:rsidR="00672EC4" w:rsidRPr="00672EC4" w:rsidRDefault="00672EC4" w:rsidP="00672EC4">
            <w:pPr>
              <w:widowControl/>
              <w:jc w:val="center"/>
              <w:rPr>
                <w:rFonts w:asciiTheme="minorEastAsia" w:hAnsiTheme="minorEastAsia" w:cs="宋体"/>
                <w:color w:val="000000"/>
                <w:kern w:val="0"/>
                <w:sz w:val="20"/>
                <w:szCs w:val="21"/>
              </w:rPr>
            </w:pPr>
            <w:r w:rsidRPr="00672EC4">
              <w:rPr>
                <w:rFonts w:asciiTheme="minorEastAsia" w:hAnsiTheme="minorEastAsia" w:cs="宋体" w:hint="eastAsia"/>
                <w:color w:val="000000"/>
                <w:kern w:val="0"/>
                <w:sz w:val="20"/>
                <w:szCs w:val="21"/>
              </w:rPr>
              <w:t>是</w:t>
            </w:r>
          </w:p>
        </w:tc>
      </w:tr>
      <w:tr w:rsidR="00672EC4" w:rsidRPr="0019629A" w:rsidTr="0019629A">
        <w:trPr>
          <w:trHeight w:val="510"/>
          <w:jc w:val="center"/>
        </w:trPr>
        <w:tc>
          <w:tcPr>
            <w:tcW w:w="238" w:type="pct"/>
            <w:tcBorders>
              <w:top w:val="nil"/>
              <w:left w:val="single" w:sz="4" w:space="0" w:color="auto"/>
              <w:bottom w:val="single" w:sz="4" w:space="0" w:color="auto"/>
              <w:right w:val="single" w:sz="4" w:space="0" w:color="auto"/>
            </w:tcBorders>
            <w:shd w:val="clear" w:color="auto" w:fill="auto"/>
            <w:vAlign w:val="center"/>
            <w:hideMark/>
          </w:tcPr>
          <w:p w:rsidR="00672EC4" w:rsidRPr="002637FB" w:rsidRDefault="00672EC4" w:rsidP="00672EC4">
            <w:pPr>
              <w:widowControl/>
              <w:jc w:val="center"/>
              <w:rPr>
                <w:rFonts w:asciiTheme="minorEastAsia" w:hAnsiTheme="minorEastAsia" w:cs="宋体"/>
                <w:color w:val="000000"/>
                <w:kern w:val="0"/>
                <w:sz w:val="20"/>
                <w:szCs w:val="21"/>
              </w:rPr>
            </w:pPr>
            <w:r w:rsidRPr="00672EC4">
              <w:rPr>
                <w:rFonts w:asciiTheme="minorEastAsia" w:hAnsiTheme="minorEastAsia" w:cs="宋体" w:hint="eastAsia"/>
                <w:color w:val="000000"/>
                <w:kern w:val="0"/>
                <w:sz w:val="20"/>
                <w:szCs w:val="21"/>
              </w:rPr>
              <w:t>7</w:t>
            </w:r>
          </w:p>
        </w:tc>
        <w:tc>
          <w:tcPr>
            <w:tcW w:w="635" w:type="pct"/>
            <w:tcBorders>
              <w:top w:val="nil"/>
              <w:left w:val="nil"/>
              <w:bottom w:val="single" w:sz="4" w:space="0" w:color="auto"/>
              <w:right w:val="single" w:sz="4" w:space="0" w:color="auto"/>
            </w:tcBorders>
            <w:shd w:val="clear" w:color="auto" w:fill="auto"/>
            <w:vAlign w:val="center"/>
            <w:hideMark/>
          </w:tcPr>
          <w:p w:rsidR="00672EC4" w:rsidRPr="002637FB" w:rsidRDefault="00672EC4" w:rsidP="00672EC4">
            <w:pPr>
              <w:widowControl/>
              <w:jc w:val="center"/>
              <w:rPr>
                <w:rFonts w:asciiTheme="minorEastAsia" w:hAnsiTheme="minorEastAsia" w:cs="宋体"/>
                <w:color w:val="000000"/>
                <w:kern w:val="0"/>
                <w:sz w:val="20"/>
                <w:szCs w:val="21"/>
              </w:rPr>
            </w:pPr>
            <w:r w:rsidRPr="002637FB">
              <w:rPr>
                <w:rFonts w:asciiTheme="minorEastAsia" w:hAnsiTheme="minorEastAsia" w:cs="宋体" w:hint="eastAsia"/>
                <w:color w:val="000000"/>
                <w:kern w:val="0"/>
                <w:sz w:val="20"/>
                <w:szCs w:val="21"/>
              </w:rPr>
              <w:t>005585</w:t>
            </w:r>
          </w:p>
        </w:tc>
        <w:tc>
          <w:tcPr>
            <w:tcW w:w="1345" w:type="pct"/>
            <w:tcBorders>
              <w:top w:val="nil"/>
              <w:left w:val="nil"/>
              <w:bottom w:val="single" w:sz="4" w:space="0" w:color="auto"/>
              <w:right w:val="single" w:sz="4" w:space="0" w:color="auto"/>
            </w:tcBorders>
            <w:shd w:val="clear" w:color="auto" w:fill="auto"/>
            <w:vAlign w:val="center"/>
            <w:hideMark/>
          </w:tcPr>
          <w:p w:rsidR="00672EC4" w:rsidRPr="00672EC4" w:rsidRDefault="00672EC4" w:rsidP="00672EC4">
            <w:pPr>
              <w:widowControl/>
              <w:jc w:val="center"/>
              <w:rPr>
                <w:rFonts w:asciiTheme="minorEastAsia" w:hAnsiTheme="minorEastAsia" w:cs="宋体"/>
                <w:color w:val="000000"/>
                <w:kern w:val="0"/>
                <w:sz w:val="20"/>
                <w:szCs w:val="21"/>
              </w:rPr>
            </w:pPr>
            <w:r w:rsidRPr="00672EC4">
              <w:rPr>
                <w:rFonts w:asciiTheme="minorEastAsia" w:hAnsiTheme="minorEastAsia" w:cs="宋体" w:hint="eastAsia"/>
                <w:color w:val="000000"/>
                <w:kern w:val="0"/>
                <w:sz w:val="20"/>
                <w:szCs w:val="21"/>
              </w:rPr>
              <w:t>银河文体娱乐主题灵活配置混合型证券投资基金A类份额</w:t>
            </w:r>
          </w:p>
        </w:tc>
        <w:tc>
          <w:tcPr>
            <w:tcW w:w="665" w:type="pct"/>
            <w:tcBorders>
              <w:top w:val="nil"/>
              <w:left w:val="nil"/>
              <w:bottom w:val="single" w:sz="4" w:space="0" w:color="auto"/>
              <w:right w:val="single" w:sz="4" w:space="0" w:color="auto"/>
            </w:tcBorders>
            <w:shd w:val="clear" w:color="auto" w:fill="auto"/>
            <w:vAlign w:val="center"/>
            <w:hideMark/>
          </w:tcPr>
          <w:p w:rsidR="00672EC4" w:rsidRPr="00672EC4" w:rsidRDefault="00672EC4" w:rsidP="00672EC4">
            <w:pPr>
              <w:widowControl/>
              <w:jc w:val="center"/>
              <w:rPr>
                <w:rFonts w:asciiTheme="minorEastAsia" w:hAnsiTheme="minorEastAsia" w:cs="宋体"/>
                <w:color w:val="000000"/>
                <w:kern w:val="0"/>
                <w:sz w:val="20"/>
                <w:szCs w:val="21"/>
              </w:rPr>
            </w:pPr>
            <w:r w:rsidRPr="00672EC4">
              <w:rPr>
                <w:rFonts w:asciiTheme="minorEastAsia" w:hAnsiTheme="minorEastAsia" w:cs="宋体" w:hint="eastAsia"/>
                <w:color w:val="000000"/>
                <w:kern w:val="0"/>
                <w:sz w:val="20"/>
                <w:szCs w:val="21"/>
              </w:rPr>
              <w:t>银河文体娱乐混合A</w:t>
            </w:r>
          </w:p>
        </w:tc>
        <w:tc>
          <w:tcPr>
            <w:tcW w:w="846" w:type="pct"/>
            <w:tcBorders>
              <w:top w:val="nil"/>
              <w:left w:val="nil"/>
              <w:bottom w:val="single" w:sz="4" w:space="0" w:color="auto"/>
              <w:right w:val="single" w:sz="4" w:space="0" w:color="auto"/>
            </w:tcBorders>
            <w:shd w:val="clear" w:color="auto" w:fill="auto"/>
            <w:noWrap/>
            <w:vAlign w:val="center"/>
            <w:hideMark/>
          </w:tcPr>
          <w:p w:rsidR="00672EC4" w:rsidRPr="00672EC4" w:rsidRDefault="00672EC4" w:rsidP="00672EC4">
            <w:pPr>
              <w:widowControl/>
              <w:jc w:val="left"/>
              <w:rPr>
                <w:rFonts w:asciiTheme="minorEastAsia" w:hAnsiTheme="minorEastAsia" w:cs="宋体"/>
                <w:color w:val="000000"/>
                <w:kern w:val="0"/>
                <w:sz w:val="20"/>
                <w:szCs w:val="21"/>
              </w:rPr>
            </w:pPr>
            <w:r w:rsidRPr="00672EC4">
              <w:rPr>
                <w:rFonts w:asciiTheme="minorEastAsia" w:hAnsiTheme="minorEastAsia" w:cs="宋体" w:hint="eastAsia"/>
                <w:color w:val="000000"/>
                <w:kern w:val="0"/>
                <w:sz w:val="20"/>
                <w:szCs w:val="21"/>
              </w:rPr>
              <w:t>已开通，起始金额调整为10元</w:t>
            </w:r>
          </w:p>
        </w:tc>
        <w:tc>
          <w:tcPr>
            <w:tcW w:w="635" w:type="pct"/>
            <w:tcBorders>
              <w:top w:val="nil"/>
              <w:left w:val="nil"/>
              <w:bottom w:val="single" w:sz="4" w:space="0" w:color="auto"/>
              <w:right w:val="single" w:sz="4" w:space="0" w:color="auto"/>
            </w:tcBorders>
            <w:shd w:val="clear" w:color="auto" w:fill="auto"/>
            <w:noWrap/>
            <w:vAlign w:val="center"/>
            <w:hideMark/>
          </w:tcPr>
          <w:p w:rsidR="00672EC4" w:rsidRPr="00672EC4" w:rsidRDefault="00672EC4" w:rsidP="00672EC4">
            <w:pPr>
              <w:widowControl/>
              <w:jc w:val="left"/>
              <w:rPr>
                <w:rFonts w:asciiTheme="minorEastAsia" w:hAnsiTheme="minorEastAsia" w:cs="宋体"/>
                <w:color w:val="000000"/>
                <w:kern w:val="0"/>
                <w:sz w:val="20"/>
                <w:szCs w:val="21"/>
              </w:rPr>
            </w:pPr>
            <w:r w:rsidRPr="00672EC4">
              <w:rPr>
                <w:rFonts w:asciiTheme="minorEastAsia" w:hAnsiTheme="minorEastAsia" w:cs="宋体" w:hint="eastAsia"/>
                <w:color w:val="000000"/>
                <w:kern w:val="0"/>
                <w:sz w:val="20"/>
                <w:szCs w:val="21"/>
              </w:rPr>
              <w:t>已开通</w:t>
            </w:r>
          </w:p>
        </w:tc>
        <w:tc>
          <w:tcPr>
            <w:tcW w:w="635" w:type="pct"/>
            <w:tcBorders>
              <w:top w:val="nil"/>
              <w:left w:val="nil"/>
              <w:bottom w:val="single" w:sz="4" w:space="0" w:color="auto"/>
              <w:right w:val="single" w:sz="4" w:space="0" w:color="auto"/>
            </w:tcBorders>
            <w:shd w:val="clear" w:color="auto" w:fill="auto"/>
            <w:vAlign w:val="center"/>
            <w:hideMark/>
          </w:tcPr>
          <w:p w:rsidR="00672EC4" w:rsidRPr="00672EC4" w:rsidRDefault="00672EC4" w:rsidP="00672EC4">
            <w:pPr>
              <w:widowControl/>
              <w:jc w:val="center"/>
              <w:rPr>
                <w:rFonts w:asciiTheme="minorEastAsia" w:hAnsiTheme="minorEastAsia" w:cs="宋体"/>
                <w:color w:val="000000"/>
                <w:kern w:val="0"/>
                <w:sz w:val="20"/>
                <w:szCs w:val="21"/>
              </w:rPr>
            </w:pPr>
            <w:r w:rsidRPr="00672EC4">
              <w:rPr>
                <w:rFonts w:asciiTheme="minorEastAsia" w:hAnsiTheme="minorEastAsia" w:cs="宋体" w:hint="eastAsia"/>
                <w:color w:val="000000"/>
                <w:kern w:val="0"/>
                <w:sz w:val="20"/>
                <w:szCs w:val="21"/>
              </w:rPr>
              <w:t>是</w:t>
            </w:r>
          </w:p>
        </w:tc>
      </w:tr>
      <w:tr w:rsidR="00672EC4" w:rsidRPr="0019629A" w:rsidTr="0019629A">
        <w:trPr>
          <w:trHeight w:val="510"/>
          <w:jc w:val="center"/>
        </w:trPr>
        <w:tc>
          <w:tcPr>
            <w:tcW w:w="238" w:type="pct"/>
            <w:tcBorders>
              <w:top w:val="nil"/>
              <w:left w:val="single" w:sz="4" w:space="0" w:color="auto"/>
              <w:bottom w:val="single" w:sz="4" w:space="0" w:color="auto"/>
              <w:right w:val="single" w:sz="4" w:space="0" w:color="auto"/>
            </w:tcBorders>
            <w:shd w:val="clear" w:color="auto" w:fill="auto"/>
            <w:vAlign w:val="center"/>
            <w:hideMark/>
          </w:tcPr>
          <w:p w:rsidR="00672EC4" w:rsidRPr="002637FB" w:rsidRDefault="00672EC4" w:rsidP="00672EC4">
            <w:pPr>
              <w:widowControl/>
              <w:jc w:val="center"/>
              <w:rPr>
                <w:rFonts w:asciiTheme="minorEastAsia" w:hAnsiTheme="minorEastAsia" w:cs="宋体"/>
                <w:color w:val="000000"/>
                <w:kern w:val="0"/>
                <w:sz w:val="20"/>
                <w:szCs w:val="21"/>
              </w:rPr>
            </w:pPr>
            <w:r w:rsidRPr="00672EC4">
              <w:rPr>
                <w:rFonts w:asciiTheme="minorEastAsia" w:hAnsiTheme="minorEastAsia" w:cs="宋体" w:hint="eastAsia"/>
                <w:color w:val="000000"/>
                <w:kern w:val="0"/>
                <w:sz w:val="20"/>
                <w:szCs w:val="21"/>
              </w:rPr>
              <w:t>8</w:t>
            </w:r>
          </w:p>
        </w:tc>
        <w:tc>
          <w:tcPr>
            <w:tcW w:w="635" w:type="pct"/>
            <w:tcBorders>
              <w:top w:val="nil"/>
              <w:left w:val="nil"/>
              <w:bottom w:val="single" w:sz="4" w:space="0" w:color="auto"/>
              <w:right w:val="single" w:sz="4" w:space="0" w:color="auto"/>
            </w:tcBorders>
            <w:shd w:val="clear" w:color="auto" w:fill="auto"/>
            <w:vAlign w:val="center"/>
            <w:hideMark/>
          </w:tcPr>
          <w:p w:rsidR="00672EC4" w:rsidRPr="002637FB" w:rsidRDefault="00672EC4" w:rsidP="00672EC4">
            <w:pPr>
              <w:widowControl/>
              <w:jc w:val="center"/>
              <w:rPr>
                <w:rFonts w:asciiTheme="minorEastAsia" w:hAnsiTheme="minorEastAsia" w:cs="宋体"/>
                <w:color w:val="000000"/>
                <w:kern w:val="0"/>
                <w:sz w:val="20"/>
                <w:szCs w:val="21"/>
              </w:rPr>
            </w:pPr>
            <w:r w:rsidRPr="002637FB">
              <w:rPr>
                <w:rFonts w:asciiTheme="minorEastAsia" w:hAnsiTheme="minorEastAsia" w:cs="宋体" w:hint="eastAsia"/>
                <w:color w:val="000000"/>
                <w:kern w:val="0"/>
                <w:sz w:val="20"/>
                <w:szCs w:val="21"/>
              </w:rPr>
              <w:t>006128</w:t>
            </w:r>
          </w:p>
        </w:tc>
        <w:tc>
          <w:tcPr>
            <w:tcW w:w="1345" w:type="pct"/>
            <w:tcBorders>
              <w:top w:val="nil"/>
              <w:left w:val="nil"/>
              <w:bottom w:val="single" w:sz="4" w:space="0" w:color="auto"/>
              <w:right w:val="single" w:sz="4" w:space="0" w:color="auto"/>
            </w:tcBorders>
            <w:shd w:val="clear" w:color="auto" w:fill="auto"/>
            <w:vAlign w:val="center"/>
            <w:hideMark/>
          </w:tcPr>
          <w:p w:rsidR="00672EC4" w:rsidRPr="00672EC4" w:rsidRDefault="00672EC4" w:rsidP="00672EC4">
            <w:pPr>
              <w:widowControl/>
              <w:jc w:val="center"/>
              <w:rPr>
                <w:rFonts w:asciiTheme="minorEastAsia" w:hAnsiTheme="minorEastAsia" w:cs="宋体"/>
                <w:color w:val="000000"/>
                <w:kern w:val="0"/>
                <w:sz w:val="20"/>
                <w:szCs w:val="21"/>
              </w:rPr>
            </w:pPr>
            <w:r w:rsidRPr="00672EC4">
              <w:rPr>
                <w:rFonts w:asciiTheme="minorEastAsia" w:hAnsiTheme="minorEastAsia" w:cs="宋体" w:hint="eastAsia"/>
                <w:color w:val="000000"/>
                <w:kern w:val="0"/>
                <w:sz w:val="20"/>
                <w:szCs w:val="21"/>
              </w:rPr>
              <w:t>银河和美生活主题混合型证券投资基金A类份额</w:t>
            </w:r>
          </w:p>
        </w:tc>
        <w:tc>
          <w:tcPr>
            <w:tcW w:w="665" w:type="pct"/>
            <w:tcBorders>
              <w:top w:val="nil"/>
              <w:left w:val="nil"/>
              <w:bottom w:val="single" w:sz="4" w:space="0" w:color="auto"/>
              <w:right w:val="single" w:sz="4" w:space="0" w:color="auto"/>
            </w:tcBorders>
            <w:shd w:val="clear" w:color="auto" w:fill="auto"/>
            <w:vAlign w:val="center"/>
            <w:hideMark/>
          </w:tcPr>
          <w:p w:rsidR="00672EC4" w:rsidRPr="00672EC4" w:rsidRDefault="00672EC4" w:rsidP="00672EC4">
            <w:pPr>
              <w:widowControl/>
              <w:jc w:val="center"/>
              <w:rPr>
                <w:rFonts w:asciiTheme="minorEastAsia" w:hAnsiTheme="minorEastAsia" w:cs="宋体"/>
                <w:color w:val="000000"/>
                <w:kern w:val="0"/>
                <w:sz w:val="20"/>
                <w:szCs w:val="21"/>
              </w:rPr>
            </w:pPr>
            <w:r w:rsidRPr="00672EC4">
              <w:rPr>
                <w:rFonts w:asciiTheme="minorEastAsia" w:hAnsiTheme="minorEastAsia" w:cs="宋体" w:hint="eastAsia"/>
                <w:color w:val="000000"/>
                <w:kern w:val="0"/>
                <w:sz w:val="20"/>
                <w:szCs w:val="21"/>
              </w:rPr>
              <w:t>银河和美生活混合A</w:t>
            </w:r>
          </w:p>
        </w:tc>
        <w:tc>
          <w:tcPr>
            <w:tcW w:w="846" w:type="pct"/>
            <w:tcBorders>
              <w:top w:val="nil"/>
              <w:left w:val="nil"/>
              <w:bottom w:val="single" w:sz="4" w:space="0" w:color="auto"/>
              <w:right w:val="single" w:sz="4" w:space="0" w:color="auto"/>
            </w:tcBorders>
            <w:shd w:val="clear" w:color="auto" w:fill="auto"/>
            <w:noWrap/>
            <w:vAlign w:val="center"/>
            <w:hideMark/>
          </w:tcPr>
          <w:p w:rsidR="00672EC4" w:rsidRPr="00672EC4" w:rsidRDefault="00672EC4" w:rsidP="00672EC4">
            <w:pPr>
              <w:widowControl/>
              <w:jc w:val="left"/>
              <w:rPr>
                <w:rFonts w:asciiTheme="minorEastAsia" w:hAnsiTheme="minorEastAsia" w:cs="宋体"/>
                <w:color w:val="000000"/>
                <w:kern w:val="0"/>
                <w:sz w:val="20"/>
                <w:szCs w:val="21"/>
              </w:rPr>
            </w:pPr>
            <w:r w:rsidRPr="00672EC4">
              <w:rPr>
                <w:rFonts w:asciiTheme="minorEastAsia" w:hAnsiTheme="minorEastAsia" w:cs="宋体" w:hint="eastAsia"/>
                <w:color w:val="000000"/>
                <w:kern w:val="0"/>
                <w:sz w:val="20"/>
                <w:szCs w:val="21"/>
              </w:rPr>
              <w:t>已开通，起始金额调整为10元</w:t>
            </w:r>
          </w:p>
        </w:tc>
        <w:tc>
          <w:tcPr>
            <w:tcW w:w="635" w:type="pct"/>
            <w:tcBorders>
              <w:top w:val="nil"/>
              <w:left w:val="nil"/>
              <w:bottom w:val="single" w:sz="4" w:space="0" w:color="auto"/>
              <w:right w:val="single" w:sz="4" w:space="0" w:color="auto"/>
            </w:tcBorders>
            <w:shd w:val="clear" w:color="auto" w:fill="auto"/>
            <w:noWrap/>
            <w:vAlign w:val="center"/>
            <w:hideMark/>
          </w:tcPr>
          <w:p w:rsidR="00672EC4" w:rsidRPr="00672EC4" w:rsidRDefault="00672EC4" w:rsidP="00672EC4">
            <w:pPr>
              <w:widowControl/>
              <w:jc w:val="left"/>
              <w:rPr>
                <w:rFonts w:asciiTheme="minorEastAsia" w:hAnsiTheme="minorEastAsia" w:cs="宋体"/>
                <w:color w:val="000000"/>
                <w:kern w:val="0"/>
                <w:sz w:val="20"/>
                <w:szCs w:val="21"/>
              </w:rPr>
            </w:pPr>
            <w:r w:rsidRPr="00672EC4">
              <w:rPr>
                <w:rFonts w:asciiTheme="minorEastAsia" w:hAnsiTheme="minorEastAsia" w:cs="宋体" w:hint="eastAsia"/>
                <w:color w:val="000000"/>
                <w:kern w:val="0"/>
                <w:sz w:val="20"/>
                <w:szCs w:val="21"/>
              </w:rPr>
              <w:t>已开通</w:t>
            </w:r>
          </w:p>
        </w:tc>
        <w:tc>
          <w:tcPr>
            <w:tcW w:w="635" w:type="pct"/>
            <w:tcBorders>
              <w:top w:val="nil"/>
              <w:left w:val="nil"/>
              <w:bottom w:val="single" w:sz="4" w:space="0" w:color="auto"/>
              <w:right w:val="single" w:sz="4" w:space="0" w:color="auto"/>
            </w:tcBorders>
            <w:shd w:val="clear" w:color="auto" w:fill="auto"/>
            <w:vAlign w:val="center"/>
            <w:hideMark/>
          </w:tcPr>
          <w:p w:rsidR="00672EC4" w:rsidRPr="00672EC4" w:rsidRDefault="00672EC4" w:rsidP="00672EC4">
            <w:pPr>
              <w:widowControl/>
              <w:jc w:val="center"/>
              <w:rPr>
                <w:rFonts w:asciiTheme="minorEastAsia" w:hAnsiTheme="minorEastAsia" w:cs="宋体"/>
                <w:color w:val="000000"/>
                <w:kern w:val="0"/>
                <w:sz w:val="20"/>
                <w:szCs w:val="21"/>
              </w:rPr>
            </w:pPr>
            <w:r w:rsidRPr="00672EC4">
              <w:rPr>
                <w:rFonts w:asciiTheme="minorEastAsia" w:hAnsiTheme="minorEastAsia" w:cs="宋体" w:hint="eastAsia"/>
                <w:color w:val="000000"/>
                <w:kern w:val="0"/>
                <w:sz w:val="20"/>
                <w:szCs w:val="21"/>
              </w:rPr>
              <w:t>是</w:t>
            </w:r>
          </w:p>
        </w:tc>
      </w:tr>
      <w:tr w:rsidR="00672EC4" w:rsidRPr="0019629A" w:rsidTr="0019629A">
        <w:trPr>
          <w:trHeight w:val="270"/>
          <w:jc w:val="center"/>
        </w:trPr>
        <w:tc>
          <w:tcPr>
            <w:tcW w:w="238" w:type="pct"/>
            <w:tcBorders>
              <w:top w:val="nil"/>
              <w:left w:val="single" w:sz="4" w:space="0" w:color="auto"/>
              <w:bottom w:val="single" w:sz="4" w:space="0" w:color="auto"/>
              <w:right w:val="single" w:sz="4" w:space="0" w:color="auto"/>
            </w:tcBorders>
            <w:shd w:val="clear" w:color="auto" w:fill="auto"/>
            <w:vAlign w:val="center"/>
            <w:hideMark/>
          </w:tcPr>
          <w:p w:rsidR="00672EC4" w:rsidRPr="002637FB" w:rsidRDefault="00672EC4" w:rsidP="00672EC4">
            <w:pPr>
              <w:widowControl/>
              <w:jc w:val="center"/>
              <w:rPr>
                <w:rFonts w:asciiTheme="minorEastAsia" w:hAnsiTheme="minorEastAsia" w:cs="宋体"/>
                <w:color w:val="000000"/>
                <w:kern w:val="0"/>
                <w:sz w:val="20"/>
                <w:szCs w:val="21"/>
              </w:rPr>
            </w:pPr>
            <w:r w:rsidRPr="00672EC4">
              <w:rPr>
                <w:rFonts w:asciiTheme="minorEastAsia" w:hAnsiTheme="minorEastAsia" w:cs="宋体" w:hint="eastAsia"/>
                <w:color w:val="000000"/>
                <w:kern w:val="0"/>
                <w:sz w:val="20"/>
                <w:szCs w:val="21"/>
              </w:rPr>
              <w:t>9</w:t>
            </w:r>
          </w:p>
        </w:tc>
        <w:tc>
          <w:tcPr>
            <w:tcW w:w="635" w:type="pct"/>
            <w:tcBorders>
              <w:top w:val="nil"/>
              <w:left w:val="nil"/>
              <w:bottom w:val="single" w:sz="4" w:space="0" w:color="auto"/>
              <w:right w:val="single" w:sz="4" w:space="0" w:color="auto"/>
            </w:tcBorders>
            <w:shd w:val="clear" w:color="auto" w:fill="auto"/>
            <w:vAlign w:val="center"/>
            <w:hideMark/>
          </w:tcPr>
          <w:p w:rsidR="00672EC4" w:rsidRPr="002637FB" w:rsidRDefault="00672EC4" w:rsidP="00672EC4">
            <w:pPr>
              <w:widowControl/>
              <w:jc w:val="center"/>
              <w:rPr>
                <w:rFonts w:asciiTheme="minorEastAsia" w:hAnsiTheme="minorEastAsia" w:cs="宋体"/>
                <w:color w:val="000000"/>
                <w:kern w:val="0"/>
                <w:sz w:val="20"/>
                <w:szCs w:val="21"/>
              </w:rPr>
            </w:pPr>
            <w:r w:rsidRPr="002637FB">
              <w:rPr>
                <w:rFonts w:asciiTheme="minorEastAsia" w:hAnsiTheme="minorEastAsia" w:cs="宋体" w:hint="eastAsia"/>
                <w:color w:val="000000"/>
                <w:kern w:val="0"/>
                <w:sz w:val="20"/>
                <w:szCs w:val="21"/>
              </w:rPr>
              <w:t>161505</w:t>
            </w:r>
          </w:p>
        </w:tc>
        <w:tc>
          <w:tcPr>
            <w:tcW w:w="1345" w:type="pct"/>
            <w:tcBorders>
              <w:top w:val="nil"/>
              <w:left w:val="nil"/>
              <w:bottom w:val="single" w:sz="4" w:space="0" w:color="auto"/>
              <w:right w:val="single" w:sz="4" w:space="0" w:color="auto"/>
            </w:tcBorders>
            <w:shd w:val="clear" w:color="auto" w:fill="auto"/>
            <w:vAlign w:val="center"/>
            <w:hideMark/>
          </w:tcPr>
          <w:p w:rsidR="00672EC4" w:rsidRPr="00672EC4" w:rsidRDefault="00672EC4" w:rsidP="00672EC4">
            <w:pPr>
              <w:widowControl/>
              <w:jc w:val="center"/>
              <w:rPr>
                <w:rFonts w:asciiTheme="minorEastAsia" w:hAnsiTheme="minorEastAsia" w:cs="宋体"/>
                <w:color w:val="000000"/>
                <w:kern w:val="0"/>
                <w:sz w:val="20"/>
                <w:szCs w:val="21"/>
              </w:rPr>
            </w:pPr>
            <w:r w:rsidRPr="00672EC4">
              <w:rPr>
                <w:rFonts w:asciiTheme="minorEastAsia" w:hAnsiTheme="minorEastAsia" w:cs="宋体" w:hint="eastAsia"/>
                <w:color w:val="000000"/>
                <w:kern w:val="0"/>
                <w:sz w:val="20"/>
                <w:szCs w:val="21"/>
              </w:rPr>
              <w:t>银河通利债券型证券投资基金A类份额</w:t>
            </w:r>
          </w:p>
        </w:tc>
        <w:tc>
          <w:tcPr>
            <w:tcW w:w="665" w:type="pct"/>
            <w:tcBorders>
              <w:top w:val="nil"/>
              <w:left w:val="nil"/>
              <w:bottom w:val="single" w:sz="4" w:space="0" w:color="auto"/>
              <w:right w:val="single" w:sz="4" w:space="0" w:color="auto"/>
            </w:tcBorders>
            <w:shd w:val="clear" w:color="auto" w:fill="auto"/>
            <w:vAlign w:val="center"/>
            <w:hideMark/>
          </w:tcPr>
          <w:p w:rsidR="00672EC4" w:rsidRPr="00672EC4" w:rsidRDefault="00672EC4" w:rsidP="00672EC4">
            <w:pPr>
              <w:widowControl/>
              <w:jc w:val="center"/>
              <w:rPr>
                <w:rFonts w:asciiTheme="minorEastAsia" w:hAnsiTheme="minorEastAsia" w:cs="宋体"/>
                <w:color w:val="000000"/>
                <w:kern w:val="0"/>
                <w:sz w:val="20"/>
                <w:szCs w:val="21"/>
              </w:rPr>
            </w:pPr>
            <w:r w:rsidRPr="00672EC4">
              <w:rPr>
                <w:rFonts w:asciiTheme="minorEastAsia" w:hAnsiTheme="minorEastAsia" w:cs="宋体" w:hint="eastAsia"/>
                <w:color w:val="000000"/>
                <w:kern w:val="0"/>
                <w:sz w:val="20"/>
                <w:szCs w:val="21"/>
              </w:rPr>
              <w:t>银河通利债券LOF</w:t>
            </w:r>
          </w:p>
        </w:tc>
        <w:tc>
          <w:tcPr>
            <w:tcW w:w="846" w:type="pct"/>
            <w:tcBorders>
              <w:top w:val="nil"/>
              <w:left w:val="nil"/>
              <w:bottom w:val="single" w:sz="4" w:space="0" w:color="auto"/>
              <w:right w:val="single" w:sz="4" w:space="0" w:color="auto"/>
            </w:tcBorders>
            <w:shd w:val="clear" w:color="auto" w:fill="auto"/>
            <w:vAlign w:val="center"/>
            <w:hideMark/>
          </w:tcPr>
          <w:p w:rsidR="00672EC4" w:rsidRPr="00672EC4" w:rsidRDefault="00672EC4" w:rsidP="00672EC4">
            <w:pPr>
              <w:widowControl/>
              <w:jc w:val="center"/>
              <w:rPr>
                <w:rFonts w:asciiTheme="minorEastAsia" w:hAnsiTheme="minorEastAsia" w:cs="宋体"/>
                <w:color w:val="000000"/>
                <w:kern w:val="0"/>
                <w:sz w:val="20"/>
                <w:szCs w:val="21"/>
              </w:rPr>
            </w:pPr>
            <w:r w:rsidRPr="00672EC4">
              <w:rPr>
                <w:rFonts w:asciiTheme="minorEastAsia" w:hAnsiTheme="minorEastAsia" w:cs="宋体" w:hint="eastAsia"/>
                <w:color w:val="000000"/>
                <w:kern w:val="0"/>
                <w:sz w:val="20"/>
                <w:szCs w:val="21"/>
              </w:rPr>
              <w:t>是</w:t>
            </w:r>
          </w:p>
        </w:tc>
        <w:tc>
          <w:tcPr>
            <w:tcW w:w="635" w:type="pct"/>
            <w:tcBorders>
              <w:top w:val="nil"/>
              <w:left w:val="nil"/>
              <w:bottom w:val="single" w:sz="4" w:space="0" w:color="auto"/>
              <w:right w:val="single" w:sz="4" w:space="0" w:color="auto"/>
            </w:tcBorders>
            <w:shd w:val="clear" w:color="auto" w:fill="auto"/>
            <w:vAlign w:val="center"/>
            <w:hideMark/>
          </w:tcPr>
          <w:p w:rsidR="00672EC4" w:rsidRPr="00672EC4" w:rsidRDefault="00672EC4" w:rsidP="00672EC4">
            <w:pPr>
              <w:widowControl/>
              <w:jc w:val="center"/>
              <w:rPr>
                <w:rFonts w:asciiTheme="minorEastAsia" w:hAnsiTheme="minorEastAsia" w:cs="宋体"/>
                <w:color w:val="000000"/>
                <w:kern w:val="0"/>
                <w:sz w:val="20"/>
                <w:szCs w:val="21"/>
              </w:rPr>
            </w:pPr>
            <w:r w:rsidRPr="00672EC4">
              <w:rPr>
                <w:rFonts w:asciiTheme="minorEastAsia" w:hAnsiTheme="minorEastAsia" w:cs="宋体" w:hint="eastAsia"/>
                <w:color w:val="000000"/>
                <w:kern w:val="0"/>
                <w:sz w:val="20"/>
                <w:szCs w:val="21"/>
              </w:rPr>
              <w:t>否</w:t>
            </w:r>
          </w:p>
        </w:tc>
        <w:tc>
          <w:tcPr>
            <w:tcW w:w="635" w:type="pct"/>
            <w:tcBorders>
              <w:top w:val="nil"/>
              <w:left w:val="nil"/>
              <w:bottom w:val="single" w:sz="4" w:space="0" w:color="auto"/>
              <w:right w:val="single" w:sz="4" w:space="0" w:color="auto"/>
            </w:tcBorders>
            <w:shd w:val="clear" w:color="auto" w:fill="auto"/>
            <w:vAlign w:val="center"/>
            <w:hideMark/>
          </w:tcPr>
          <w:p w:rsidR="00672EC4" w:rsidRPr="00672EC4" w:rsidRDefault="00672EC4" w:rsidP="00672EC4">
            <w:pPr>
              <w:widowControl/>
              <w:jc w:val="center"/>
              <w:rPr>
                <w:rFonts w:asciiTheme="minorEastAsia" w:hAnsiTheme="minorEastAsia" w:cs="宋体"/>
                <w:color w:val="000000"/>
                <w:kern w:val="0"/>
                <w:sz w:val="20"/>
                <w:szCs w:val="21"/>
              </w:rPr>
            </w:pPr>
            <w:r w:rsidRPr="00672EC4">
              <w:rPr>
                <w:rFonts w:asciiTheme="minorEastAsia" w:hAnsiTheme="minorEastAsia" w:cs="宋体" w:hint="eastAsia"/>
                <w:color w:val="000000"/>
                <w:kern w:val="0"/>
                <w:sz w:val="20"/>
                <w:szCs w:val="21"/>
              </w:rPr>
              <w:t>是</w:t>
            </w:r>
          </w:p>
        </w:tc>
      </w:tr>
      <w:tr w:rsidR="00672EC4" w:rsidRPr="0019629A" w:rsidTr="0019629A">
        <w:trPr>
          <w:trHeight w:val="270"/>
          <w:jc w:val="center"/>
        </w:trPr>
        <w:tc>
          <w:tcPr>
            <w:tcW w:w="238" w:type="pct"/>
            <w:tcBorders>
              <w:top w:val="nil"/>
              <w:left w:val="single" w:sz="4" w:space="0" w:color="auto"/>
              <w:bottom w:val="single" w:sz="4" w:space="0" w:color="auto"/>
              <w:right w:val="single" w:sz="4" w:space="0" w:color="auto"/>
            </w:tcBorders>
            <w:shd w:val="clear" w:color="auto" w:fill="auto"/>
            <w:vAlign w:val="center"/>
            <w:hideMark/>
          </w:tcPr>
          <w:p w:rsidR="00672EC4" w:rsidRPr="002637FB" w:rsidRDefault="00672EC4" w:rsidP="00672EC4">
            <w:pPr>
              <w:widowControl/>
              <w:jc w:val="center"/>
              <w:rPr>
                <w:rFonts w:asciiTheme="minorEastAsia" w:hAnsiTheme="minorEastAsia" w:cs="宋体"/>
                <w:color w:val="000000"/>
                <w:kern w:val="0"/>
                <w:sz w:val="20"/>
                <w:szCs w:val="21"/>
              </w:rPr>
            </w:pPr>
            <w:r w:rsidRPr="00672EC4">
              <w:rPr>
                <w:rFonts w:asciiTheme="minorEastAsia" w:hAnsiTheme="minorEastAsia" w:cs="宋体" w:hint="eastAsia"/>
                <w:color w:val="000000"/>
                <w:kern w:val="0"/>
                <w:sz w:val="20"/>
                <w:szCs w:val="21"/>
              </w:rPr>
              <w:t>10</w:t>
            </w:r>
          </w:p>
        </w:tc>
        <w:tc>
          <w:tcPr>
            <w:tcW w:w="635" w:type="pct"/>
            <w:tcBorders>
              <w:top w:val="nil"/>
              <w:left w:val="nil"/>
              <w:bottom w:val="single" w:sz="4" w:space="0" w:color="auto"/>
              <w:right w:val="single" w:sz="4" w:space="0" w:color="auto"/>
            </w:tcBorders>
            <w:shd w:val="clear" w:color="auto" w:fill="auto"/>
            <w:vAlign w:val="center"/>
            <w:hideMark/>
          </w:tcPr>
          <w:p w:rsidR="00672EC4" w:rsidRPr="002637FB" w:rsidRDefault="00672EC4" w:rsidP="00672EC4">
            <w:pPr>
              <w:widowControl/>
              <w:jc w:val="center"/>
              <w:rPr>
                <w:rFonts w:asciiTheme="minorEastAsia" w:hAnsiTheme="minorEastAsia" w:cs="宋体"/>
                <w:color w:val="000000"/>
                <w:kern w:val="0"/>
                <w:sz w:val="20"/>
                <w:szCs w:val="21"/>
              </w:rPr>
            </w:pPr>
            <w:r w:rsidRPr="002637FB">
              <w:rPr>
                <w:rFonts w:asciiTheme="minorEastAsia" w:hAnsiTheme="minorEastAsia" w:cs="宋体" w:hint="eastAsia"/>
                <w:color w:val="000000"/>
                <w:kern w:val="0"/>
                <w:sz w:val="20"/>
                <w:szCs w:val="21"/>
              </w:rPr>
              <w:t>161506</w:t>
            </w:r>
          </w:p>
        </w:tc>
        <w:tc>
          <w:tcPr>
            <w:tcW w:w="1345" w:type="pct"/>
            <w:tcBorders>
              <w:top w:val="nil"/>
              <w:left w:val="nil"/>
              <w:bottom w:val="single" w:sz="4" w:space="0" w:color="auto"/>
              <w:right w:val="single" w:sz="4" w:space="0" w:color="auto"/>
            </w:tcBorders>
            <w:shd w:val="clear" w:color="auto" w:fill="auto"/>
            <w:vAlign w:val="center"/>
            <w:hideMark/>
          </w:tcPr>
          <w:p w:rsidR="00672EC4" w:rsidRPr="00672EC4" w:rsidRDefault="00672EC4" w:rsidP="00672EC4">
            <w:pPr>
              <w:widowControl/>
              <w:jc w:val="center"/>
              <w:rPr>
                <w:rFonts w:asciiTheme="minorEastAsia" w:hAnsiTheme="minorEastAsia" w:cs="宋体"/>
                <w:color w:val="000000"/>
                <w:kern w:val="0"/>
                <w:sz w:val="20"/>
                <w:szCs w:val="21"/>
              </w:rPr>
            </w:pPr>
            <w:r w:rsidRPr="00672EC4">
              <w:rPr>
                <w:rFonts w:asciiTheme="minorEastAsia" w:hAnsiTheme="minorEastAsia" w:cs="宋体" w:hint="eastAsia"/>
                <w:color w:val="000000"/>
                <w:kern w:val="0"/>
                <w:sz w:val="20"/>
                <w:szCs w:val="21"/>
              </w:rPr>
              <w:t>银河通利债券型证券投资基金C类份额</w:t>
            </w:r>
          </w:p>
        </w:tc>
        <w:tc>
          <w:tcPr>
            <w:tcW w:w="665" w:type="pct"/>
            <w:tcBorders>
              <w:top w:val="nil"/>
              <w:left w:val="nil"/>
              <w:bottom w:val="single" w:sz="4" w:space="0" w:color="auto"/>
              <w:right w:val="single" w:sz="4" w:space="0" w:color="auto"/>
            </w:tcBorders>
            <w:shd w:val="clear" w:color="auto" w:fill="auto"/>
            <w:vAlign w:val="center"/>
            <w:hideMark/>
          </w:tcPr>
          <w:p w:rsidR="00672EC4" w:rsidRPr="00672EC4" w:rsidRDefault="00672EC4" w:rsidP="00672EC4">
            <w:pPr>
              <w:widowControl/>
              <w:jc w:val="center"/>
              <w:rPr>
                <w:rFonts w:asciiTheme="minorEastAsia" w:hAnsiTheme="minorEastAsia" w:cs="宋体"/>
                <w:color w:val="000000"/>
                <w:kern w:val="0"/>
                <w:sz w:val="20"/>
                <w:szCs w:val="21"/>
              </w:rPr>
            </w:pPr>
            <w:r w:rsidRPr="00672EC4">
              <w:rPr>
                <w:rFonts w:asciiTheme="minorEastAsia" w:hAnsiTheme="minorEastAsia" w:cs="宋体" w:hint="eastAsia"/>
                <w:color w:val="000000"/>
                <w:kern w:val="0"/>
                <w:sz w:val="20"/>
                <w:szCs w:val="21"/>
              </w:rPr>
              <w:t>银河通利债券C</w:t>
            </w:r>
          </w:p>
        </w:tc>
        <w:tc>
          <w:tcPr>
            <w:tcW w:w="846" w:type="pct"/>
            <w:tcBorders>
              <w:top w:val="nil"/>
              <w:left w:val="nil"/>
              <w:bottom w:val="single" w:sz="4" w:space="0" w:color="auto"/>
              <w:right w:val="single" w:sz="4" w:space="0" w:color="auto"/>
            </w:tcBorders>
            <w:shd w:val="clear" w:color="auto" w:fill="auto"/>
            <w:vAlign w:val="center"/>
            <w:hideMark/>
          </w:tcPr>
          <w:p w:rsidR="00672EC4" w:rsidRPr="00672EC4" w:rsidRDefault="00672EC4" w:rsidP="00672EC4">
            <w:pPr>
              <w:widowControl/>
              <w:jc w:val="center"/>
              <w:rPr>
                <w:rFonts w:asciiTheme="minorEastAsia" w:hAnsiTheme="minorEastAsia" w:cs="宋体"/>
                <w:color w:val="000000"/>
                <w:kern w:val="0"/>
                <w:sz w:val="20"/>
                <w:szCs w:val="21"/>
              </w:rPr>
            </w:pPr>
            <w:r w:rsidRPr="00672EC4">
              <w:rPr>
                <w:rFonts w:asciiTheme="minorEastAsia" w:hAnsiTheme="minorEastAsia" w:cs="宋体" w:hint="eastAsia"/>
                <w:color w:val="000000"/>
                <w:kern w:val="0"/>
                <w:sz w:val="20"/>
                <w:szCs w:val="21"/>
              </w:rPr>
              <w:t>是</w:t>
            </w:r>
          </w:p>
        </w:tc>
        <w:tc>
          <w:tcPr>
            <w:tcW w:w="635" w:type="pct"/>
            <w:tcBorders>
              <w:top w:val="nil"/>
              <w:left w:val="nil"/>
              <w:bottom w:val="single" w:sz="4" w:space="0" w:color="auto"/>
              <w:right w:val="single" w:sz="4" w:space="0" w:color="auto"/>
            </w:tcBorders>
            <w:shd w:val="clear" w:color="auto" w:fill="auto"/>
            <w:vAlign w:val="center"/>
            <w:hideMark/>
          </w:tcPr>
          <w:p w:rsidR="00672EC4" w:rsidRPr="00672EC4" w:rsidRDefault="00672EC4" w:rsidP="00672EC4">
            <w:pPr>
              <w:widowControl/>
              <w:jc w:val="center"/>
              <w:rPr>
                <w:rFonts w:asciiTheme="minorEastAsia" w:hAnsiTheme="minorEastAsia" w:cs="宋体"/>
                <w:color w:val="000000"/>
                <w:kern w:val="0"/>
                <w:sz w:val="20"/>
                <w:szCs w:val="21"/>
              </w:rPr>
            </w:pPr>
            <w:r w:rsidRPr="00672EC4">
              <w:rPr>
                <w:rFonts w:asciiTheme="minorEastAsia" w:hAnsiTheme="minorEastAsia" w:cs="宋体" w:hint="eastAsia"/>
                <w:color w:val="000000"/>
                <w:kern w:val="0"/>
                <w:sz w:val="20"/>
                <w:szCs w:val="21"/>
              </w:rPr>
              <w:t>否</w:t>
            </w:r>
          </w:p>
        </w:tc>
        <w:tc>
          <w:tcPr>
            <w:tcW w:w="635" w:type="pct"/>
            <w:tcBorders>
              <w:top w:val="nil"/>
              <w:left w:val="nil"/>
              <w:bottom w:val="single" w:sz="4" w:space="0" w:color="auto"/>
              <w:right w:val="single" w:sz="4" w:space="0" w:color="auto"/>
            </w:tcBorders>
            <w:shd w:val="clear" w:color="auto" w:fill="auto"/>
            <w:vAlign w:val="center"/>
            <w:hideMark/>
          </w:tcPr>
          <w:p w:rsidR="00672EC4" w:rsidRPr="00672EC4" w:rsidRDefault="00672EC4" w:rsidP="00672EC4">
            <w:pPr>
              <w:widowControl/>
              <w:jc w:val="center"/>
              <w:rPr>
                <w:rFonts w:asciiTheme="minorEastAsia" w:hAnsiTheme="minorEastAsia" w:cs="宋体"/>
                <w:color w:val="000000"/>
                <w:kern w:val="0"/>
                <w:sz w:val="20"/>
                <w:szCs w:val="21"/>
              </w:rPr>
            </w:pPr>
            <w:r w:rsidRPr="00672EC4">
              <w:rPr>
                <w:rFonts w:asciiTheme="minorEastAsia" w:hAnsiTheme="minorEastAsia" w:cs="宋体" w:hint="eastAsia"/>
                <w:color w:val="000000"/>
                <w:kern w:val="0"/>
                <w:sz w:val="20"/>
                <w:szCs w:val="21"/>
              </w:rPr>
              <w:t>是</w:t>
            </w:r>
          </w:p>
        </w:tc>
      </w:tr>
      <w:tr w:rsidR="00672EC4" w:rsidRPr="0019629A" w:rsidTr="00672EC4">
        <w:trPr>
          <w:trHeight w:val="510"/>
          <w:jc w:val="center"/>
        </w:trPr>
        <w:tc>
          <w:tcPr>
            <w:tcW w:w="238" w:type="pct"/>
            <w:tcBorders>
              <w:top w:val="nil"/>
              <w:left w:val="single" w:sz="4" w:space="0" w:color="auto"/>
              <w:bottom w:val="single" w:sz="4" w:space="0" w:color="auto"/>
              <w:right w:val="single" w:sz="4" w:space="0" w:color="auto"/>
            </w:tcBorders>
            <w:shd w:val="clear" w:color="auto" w:fill="auto"/>
            <w:vAlign w:val="center"/>
            <w:hideMark/>
          </w:tcPr>
          <w:p w:rsidR="00672EC4" w:rsidRPr="002637FB" w:rsidRDefault="00672EC4" w:rsidP="00672EC4">
            <w:pPr>
              <w:widowControl/>
              <w:jc w:val="center"/>
              <w:rPr>
                <w:rFonts w:asciiTheme="minorEastAsia" w:hAnsiTheme="minorEastAsia" w:cs="宋体"/>
                <w:color w:val="000000"/>
                <w:kern w:val="0"/>
                <w:sz w:val="20"/>
                <w:szCs w:val="21"/>
              </w:rPr>
            </w:pPr>
            <w:r w:rsidRPr="00672EC4">
              <w:rPr>
                <w:rFonts w:asciiTheme="minorEastAsia" w:hAnsiTheme="minorEastAsia" w:cs="宋体" w:hint="eastAsia"/>
                <w:color w:val="000000"/>
                <w:kern w:val="0"/>
                <w:sz w:val="20"/>
                <w:szCs w:val="21"/>
              </w:rPr>
              <w:t>11</w:t>
            </w:r>
          </w:p>
        </w:tc>
        <w:tc>
          <w:tcPr>
            <w:tcW w:w="635" w:type="pct"/>
            <w:tcBorders>
              <w:top w:val="nil"/>
              <w:left w:val="nil"/>
              <w:bottom w:val="single" w:sz="4" w:space="0" w:color="auto"/>
              <w:right w:val="single" w:sz="4" w:space="0" w:color="auto"/>
            </w:tcBorders>
            <w:shd w:val="clear" w:color="auto" w:fill="auto"/>
            <w:vAlign w:val="center"/>
            <w:hideMark/>
          </w:tcPr>
          <w:p w:rsidR="00672EC4" w:rsidRPr="002637FB" w:rsidRDefault="00672EC4" w:rsidP="00672EC4">
            <w:pPr>
              <w:widowControl/>
              <w:jc w:val="center"/>
              <w:rPr>
                <w:rFonts w:asciiTheme="minorEastAsia" w:hAnsiTheme="minorEastAsia" w:cs="宋体"/>
                <w:color w:val="000000"/>
                <w:kern w:val="0"/>
                <w:sz w:val="20"/>
                <w:szCs w:val="21"/>
              </w:rPr>
            </w:pPr>
            <w:r w:rsidRPr="002637FB">
              <w:rPr>
                <w:rFonts w:asciiTheme="minorEastAsia" w:hAnsiTheme="minorEastAsia" w:cs="宋体" w:hint="eastAsia"/>
                <w:color w:val="000000"/>
                <w:kern w:val="0"/>
                <w:sz w:val="20"/>
                <w:szCs w:val="21"/>
              </w:rPr>
              <w:t>519616</w:t>
            </w:r>
          </w:p>
        </w:tc>
        <w:tc>
          <w:tcPr>
            <w:tcW w:w="1345" w:type="pct"/>
            <w:tcBorders>
              <w:top w:val="nil"/>
              <w:left w:val="nil"/>
              <w:bottom w:val="single" w:sz="4" w:space="0" w:color="auto"/>
              <w:right w:val="single" w:sz="4" w:space="0" w:color="auto"/>
            </w:tcBorders>
            <w:shd w:val="clear" w:color="auto" w:fill="auto"/>
            <w:vAlign w:val="center"/>
            <w:hideMark/>
          </w:tcPr>
          <w:p w:rsidR="00672EC4" w:rsidRPr="00672EC4" w:rsidRDefault="00672EC4" w:rsidP="00672EC4">
            <w:pPr>
              <w:widowControl/>
              <w:jc w:val="center"/>
              <w:rPr>
                <w:rFonts w:asciiTheme="minorEastAsia" w:hAnsiTheme="minorEastAsia" w:cs="宋体"/>
                <w:color w:val="000000"/>
                <w:kern w:val="0"/>
                <w:sz w:val="20"/>
                <w:szCs w:val="21"/>
              </w:rPr>
            </w:pPr>
            <w:r w:rsidRPr="00672EC4">
              <w:rPr>
                <w:rFonts w:asciiTheme="minorEastAsia" w:hAnsiTheme="minorEastAsia" w:cs="宋体" w:hint="eastAsia"/>
                <w:color w:val="000000"/>
                <w:kern w:val="0"/>
                <w:sz w:val="20"/>
                <w:szCs w:val="21"/>
              </w:rPr>
              <w:t>银河君信灵活配置混合型证券投资基金A类份额</w:t>
            </w:r>
          </w:p>
        </w:tc>
        <w:tc>
          <w:tcPr>
            <w:tcW w:w="665" w:type="pct"/>
            <w:tcBorders>
              <w:top w:val="nil"/>
              <w:left w:val="nil"/>
              <w:bottom w:val="single" w:sz="4" w:space="0" w:color="auto"/>
              <w:right w:val="single" w:sz="4" w:space="0" w:color="auto"/>
            </w:tcBorders>
            <w:shd w:val="clear" w:color="auto" w:fill="auto"/>
            <w:vAlign w:val="center"/>
            <w:hideMark/>
          </w:tcPr>
          <w:p w:rsidR="00672EC4" w:rsidRPr="00672EC4" w:rsidRDefault="00672EC4" w:rsidP="00672EC4">
            <w:pPr>
              <w:widowControl/>
              <w:jc w:val="center"/>
              <w:rPr>
                <w:rFonts w:asciiTheme="minorEastAsia" w:hAnsiTheme="minorEastAsia" w:cs="宋体"/>
                <w:color w:val="000000"/>
                <w:kern w:val="0"/>
                <w:sz w:val="20"/>
                <w:szCs w:val="21"/>
              </w:rPr>
            </w:pPr>
            <w:r w:rsidRPr="00672EC4">
              <w:rPr>
                <w:rFonts w:asciiTheme="minorEastAsia" w:hAnsiTheme="minorEastAsia" w:cs="宋体" w:hint="eastAsia"/>
                <w:color w:val="000000"/>
                <w:kern w:val="0"/>
                <w:sz w:val="20"/>
                <w:szCs w:val="21"/>
              </w:rPr>
              <w:t>银河君信混合A</w:t>
            </w:r>
          </w:p>
        </w:tc>
        <w:tc>
          <w:tcPr>
            <w:tcW w:w="846" w:type="pct"/>
            <w:tcBorders>
              <w:top w:val="nil"/>
              <w:left w:val="nil"/>
              <w:bottom w:val="single" w:sz="4" w:space="0" w:color="auto"/>
              <w:right w:val="single" w:sz="4" w:space="0" w:color="auto"/>
            </w:tcBorders>
            <w:shd w:val="clear" w:color="auto" w:fill="auto"/>
            <w:noWrap/>
            <w:vAlign w:val="center"/>
            <w:hideMark/>
          </w:tcPr>
          <w:p w:rsidR="00672EC4" w:rsidRPr="00672EC4" w:rsidRDefault="00672EC4" w:rsidP="00672EC4">
            <w:pPr>
              <w:widowControl/>
              <w:jc w:val="left"/>
              <w:rPr>
                <w:rFonts w:asciiTheme="minorEastAsia" w:hAnsiTheme="minorEastAsia" w:cs="宋体"/>
                <w:color w:val="000000"/>
                <w:kern w:val="0"/>
                <w:sz w:val="20"/>
                <w:szCs w:val="21"/>
              </w:rPr>
            </w:pPr>
            <w:r w:rsidRPr="00672EC4">
              <w:rPr>
                <w:rFonts w:asciiTheme="minorEastAsia" w:hAnsiTheme="minorEastAsia" w:cs="宋体" w:hint="eastAsia"/>
                <w:color w:val="000000"/>
                <w:kern w:val="0"/>
                <w:sz w:val="20"/>
                <w:szCs w:val="21"/>
              </w:rPr>
              <w:t>已开通，起始金额调整为10元</w:t>
            </w:r>
          </w:p>
        </w:tc>
        <w:tc>
          <w:tcPr>
            <w:tcW w:w="635" w:type="pct"/>
            <w:tcBorders>
              <w:top w:val="nil"/>
              <w:left w:val="nil"/>
              <w:bottom w:val="single" w:sz="4" w:space="0" w:color="auto"/>
              <w:right w:val="single" w:sz="4" w:space="0" w:color="auto"/>
            </w:tcBorders>
            <w:shd w:val="clear" w:color="auto" w:fill="auto"/>
            <w:hideMark/>
          </w:tcPr>
          <w:p w:rsidR="00672EC4" w:rsidRPr="00672EC4" w:rsidRDefault="00672EC4" w:rsidP="00672EC4">
            <w:pPr>
              <w:widowControl/>
              <w:jc w:val="center"/>
              <w:rPr>
                <w:rFonts w:asciiTheme="minorEastAsia" w:hAnsiTheme="minorEastAsia" w:cs="宋体"/>
                <w:color w:val="000000"/>
                <w:kern w:val="0"/>
                <w:sz w:val="20"/>
                <w:szCs w:val="21"/>
              </w:rPr>
            </w:pPr>
            <w:r w:rsidRPr="00672EC4">
              <w:rPr>
                <w:rFonts w:asciiTheme="minorEastAsia" w:hAnsiTheme="minorEastAsia" w:cs="宋体" w:hint="eastAsia"/>
                <w:color w:val="000000"/>
                <w:kern w:val="0"/>
                <w:sz w:val="20"/>
                <w:szCs w:val="21"/>
              </w:rPr>
              <w:t>已开通</w:t>
            </w:r>
          </w:p>
        </w:tc>
        <w:tc>
          <w:tcPr>
            <w:tcW w:w="635" w:type="pct"/>
            <w:tcBorders>
              <w:top w:val="nil"/>
              <w:left w:val="nil"/>
              <w:bottom w:val="single" w:sz="4" w:space="0" w:color="auto"/>
              <w:right w:val="single" w:sz="4" w:space="0" w:color="auto"/>
            </w:tcBorders>
            <w:shd w:val="clear" w:color="auto" w:fill="auto"/>
            <w:vAlign w:val="center"/>
            <w:hideMark/>
          </w:tcPr>
          <w:p w:rsidR="00672EC4" w:rsidRPr="00672EC4" w:rsidRDefault="00672EC4" w:rsidP="00672EC4">
            <w:pPr>
              <w:widowControl/>
              <w:jc w:val="center"/>
              <w:rPr>
                <w:rFonts w:asciiTheme="minorEastAsia" w:hAnsiTheme="minorEastAsia" w:cs="宋体"/>
                <w:color w:val="000000"/>
                <w:kern w:val="0"/>
                <w:sz w:val="20"/>
                <w:szCs w:val="21"/>
              </w:rPr>
            </w:pPr>
            <w:r w:rsidRPr="00672EC4">
              <w:rPr>
                <w:rFonts w:asciiTheme="minorEastAsia" w:hAnsiTheme="minorEastAsia" w:cs="宋体" w:hint="eastAsia"/>
                <w:color w:val="000000"/>
                <w:kern w:val="0"/>
                <w:sz w:val="20"/>
                <w:szCs w:val="21"/>
              </w:rPr>
              <w:t>是</w:t>
            </w:r>
          </w:p>
        </w:tc>
      </w:tr>
      <w:tr w:rsidR="00672EC4" w:rsidRPr="0019629A" w:rsidTr="00672EC4">
        <w:trPr>
          <w:trHeight w:val="510"/>
          <w:jc w:val="center"/>
        </w:trPr>
        <w:tc>
          <w:tcPr>
            <w:tcW w:w="238" w:type="pct"/>
            <w:tcBorders>
              <w:top w:val="nil"/>
              <w:left w:val="single" w:sz="4" w:space="0" w:color="auto"/>
              <w:bottom w:val="single" w:sz="4" w:space="0" w:color="auto"/>
              <w:right w:val="single" w:sz="4" w:space="0" w:color="auto"/>
            </w:tcBorders>
            <w:shd w:val="clear" w:color="auto" w:fill="auto"/>
            <w:vAlign w:val="center"/>
            <w:hideMark/>
          </w:tcPr>
          <w:p w:rsidR="00672EC4" w:rsidRPr="002637FB" w:rsidRDefault="00672EC4" w:rsidP="00672EC4">
            <w:pPr>
              <w:widowControl/>
              <w:jc w:val="center"/>
              <w:rPr>
                <w:rFonts w:asciiTheme="minorEastAsia" w:hAnsiTheme="minorEastAsia" w:cs="宋体"/>
                <w:color w:val="000000"/>
                <w:kern w:val="0"/>
                <w:sz w:val="20"/>
                <w:szCs w:val="21"/>
              </w:rPr>
            </w:pPr>
            <w:r w:rsidRPr="00672EC4">
              <w:rPr>
                <w:rFonts w:asciiTheme="minorEastAsia" w:hAnsiTheme="minorEastAsia" w:cs="宋体" w:hint="eastAsia"/>
                <w:color w:val="000000"/>
                <w:kern w:val="0"/>
                <w:sz w:val="20"/>
                <w:szCs w:val="21"/>
              </w:rPr>
              <w:t>12</w:t>
            </w:r>
          </w:p>
        </w:tc>
        <w:tc>
          <w:tcPr>
            <w:tcW w:w="635" w:type="pct"/>
            <w:tcBorders>
              <w:top w:val="nil"/>
              <w:left w:val="nil"/>
              <w:bottom w:val="single" w:sz="4" w:space="0" w:color="auto"/>
              <w:right w:val="single" w:sz="4" w:space="0" w:color="auto"/>
            </w:tcBorders>
            <w:shd w:val="clear" w:color="auto" w:fill="auto"/>
            <w:vAlign w:val="center"/>
            <w:hideMark/>
          </w:tcPr>
          <w:p w:rsidR="00672EC4" w:rsidRPr="002637FB" w:rsidRDefault="00672EC4" w:rsidP="00672EC4">
            <w:pPr>
              <w:widowControl/>
              <w:jc w:val="center"/>
              <w:rPr>
                <w:rFonts w:asciiTheme="minorEastAsia" w:hAnsiTheme="minorEastAsia" w:cs="宋体"/>
                <w:color w:val="000000"/>
                <w:kern w:val="0"/>
                <w:sz w:val="20"/>
                <w:szCs w:val="21"/>
              </w:rPr>
            </w:pPr>
            <w:r w:rsidRPr="002637FB">
              <w:rPr>
                <w:rFonts w:asciiTheme="minorEastAsia" w:hAnsiTheme="minorEastAsia" w:cs="宋体" w:hint="eastAsia"/>
                <w:color w:val="000000"/>
                <w:kern w:val="0"/>
                <w:sz w:val="20"/>
                <w:szCs w:val="21"/>
              </w:rPr>
              <w:t>519617</w:t>
            </w:r>
          </w:p>
        </w:tc>
        <w:tc>
          <w:tcPr>
            <w:tcW w:w="1345" w:type="pct"/>
            <w:tcBorders>
              <w:top w:val="nil"/>
              <w:left w:val="nil"/>
              <w:bottom w:val="single" w:sz="4" w:space="0" w:color="auto"/>
              <w:right w:val="single" w:sz="4" w:space="0" w:color="auto"/>
            </w:tcBorders>
            <w:shd w:val="clear" w:color="auto" w:fill="auto"/>
            <w:vAlign w:val="center"/>
            <w:hideMark/>
          </w:tcPr>
          <w:p w:rsidR="00672EC4" w:rsidRPr="00672EC4" w:rsidRDefault="00672EC4" w:rsidP="00672EC4">
            <w:pPr>
              <w:widowControl/>
              <w:jc w:val="center"/>
              <w:rPr>
                <w:rFonts w:asciiTheme="minorEastAsia" w:hAnsiTheme="minorEastAsia" w:cs="宋体"/>
                <w:color w:val="000000"/>
                <w:kern w:val="0"/>
                <w:sz w:val="20"/>
                <w:szCs w:val="21"/>
              </w:rPr>
            </w:pPr>
            <w:r w:rsidRPr="00672EC4">
              <w:rPr>
                <w:rFonts w:asciiTheme="minorEastAsia" w:hAnsiTheme="minorEastAsia" w:cs="宋体" w:hint="eastAsia"/>
                <w:color w:val="000000"/>
                <w:kern w:val="0"/>
                <w:sz w:val="20"/>
                <w:szCs w:val="21"/>
              </w:rPr>
              <w:t>银河君信灵活配置混合型证券投资基金C类份额</w:t>
            </w:r>
          </w:p>
        </w:tc>
        <w:tc>
          <w:tcPr>
            <w:tcW w:w="665" w:type="pct"/>
            <w:tcBorders>
              <w:top w:val="nil"/>
              <w:left w:val="nil"/>
              <w:bottom w:val="single" w:sz="4" w:space="0" w:color="auto"/>
              <w:right w:val="single" w:sz="4" w:space="0" w:color="auto"/>
            </w:tcBorders>
            <w:shd w:val="clear" w:color="auto" w:fill="auto"/>
            <w:vAlign w:val="center"/>
            <w:hideMark/>
          </w:tcPr>
          <w:p w:rsidR="00672EC4" w:rsidRPr="00672EC4" w:rsidRDefault="00672EC4" w:rsidP="00672EC4">
            <w:pPr>
              <w:widowControl/>
              <w:jc w:val="center"/>
              <w:rPr>
                <w:rFonts w:asciiTheme="minorEastAsia" w:hAnsiTheme="minorEastAsia" w:cs="宋体"/>
                <w:color w:val="000000"/>
                <w:kern w:val="0"/>
                <w:sz w:val="20"/>
                <w:szCs w:val="21"/>
              </w:rPr>
            </w:pPr>
            <w:r w:rsidRPr="00672EC4">
              <w:rPr>
                <w:rFonts w:asciiTheme="minorEastAsia" w:hAnsiTheme="minorEastAsia" w:cs="宋体" w:hint="eastAsia"/>
                <w:color w:val="000000"/>
                <w:kern w:val="0"/>
                <w:sz w:val="20"/>
                <w:szCs w:val="21"/>
              </w:rPr>
              <w:t>银河君信混合C</w:t>
            </w:r>
          </w:p>
        </w:tc>
        <w:tc>
          <w:tcPr>
            <w:tcW w:w="846" w:type="pct"/>
            <w:tcBorders>
              <w:top w:val="nil"/>
              <w:left w:val="nil"/>
              <w:bottom w:val="single" w:sz="4" w:space="0" w:color="auto"/>
              <w:right w:val="single" w:sz="4" w:space="0" w:color="auto"/>
            </w:tcBorders>
            <w:shd w:val="clear" w:color="auto" w:fill="auto"/>
            <w:noWrap/>
            <w:vAlign w:val="center"/>
            <w:hideMark/>
          </w:tcPr>
          <w:p w:rsidR="00672EC4" w:rsidRPr="00672EC4" w:rsidRDefault="00672EC4" w:rsidP="00672EC4">
            <w:pPr>
              <w:widowControl/>
              <w:jc w:val="left"/>
              <w:rPr>
                <w:rFonts w:asciiTheme="minorEastAsia" w:hAnsiTheme="minorEastAsia" w:cs="宋体"/>
                <w:color w:val="000000"/>
                <w:kern w:val="0"/>
                <w:sz w:val="20"/>
                <w:szCs w:val="21"/>
              </w:rPr>
            </w:pPr>
            <w:r w:rsidRPr="00672EC4">
              <w:rPr>
                <w:rFonts w:asciiTheme="minorEastAsia" w:hAnsiTheme="minorEastAsia" w:cs="宋体" w:hint="eastAsia"/>
                <w:color w:val="000000"/>
                <w:kern w:val="0"/>
                <w:sz w:val="20"/>
                <w:szCs w:val="21"/>
              </w:rPr>
              <w:t>已开通，起始金额调整为10元</w:t>
            </w:r>
          </w:p>
        </w:tc>
        <w:tc>
          <w:tcPr>
            <w:tcW w:w="635" w:type="pct"/>
            <w:tcBorders>
              <w:top w:val="nil"/>
              <w:left w:val="nil"/>
              <w:bottom w:val="single" w:sz="4" w:space="0" w:color="auto"/>
              <w:right w:val="single" w:sz="4" w:space="0" w:color="auto"/>
            </w:tcBorders>
            <w:shd w:val="clear" w:color="auto" w:fill="auto"/>
            <w:hideMark/>
          </w:tcPr>
          <w:p w:rsidR="00672EC4" w:rsidRPr="00672EC4" w:rsidRDefault="00672EC4" w:rsidP="00672EC4">
            <w:pPr>
              <w:widowControl/>
              <w:jc w:val="center"/>
              <w:rPr>
                <w:rFonts w:asciiTheme="minorEastAsia" w:hAnsiTheme="minorEastAsia" w:cs="宋体"/>
                <w:color w:val="000000"/>
                <w:kern w:val="0"/>
                <w:sz w:val="20"/>
                <w:szCs w:val="21"/>
              </w:rPr>
            </w:pPr>
            <w:r w:rsidRPr="00672EC4">
              <w:rPr>
                <w:rFonts w:asciiTheme="minorEastAsia" w:hAnsiTheme="minorEastAsia" w:cs="宋体" w:hint="eastAsia"/>
                <w:color w:val="000000"/>
                <w:kern w:val="0"/>
                <w:sz w:val="20"/>
                <w:szCs w:val="21"/>
              </w:rPr>
              <w:t>已开通</w:t>
            </w:r>
          </w:p>
        </w:tc>
        <w:tc>
          <w:tcPr>
            <w:tcW w:w="635" w:type="pct"/>
            <w:tcBorders>
              <w:top w:val="nil"/>
              <w:left w:val="nil"/>
              <w:bottom w:val="single" w:sz="4" w:space="0" w:color="auto"/>
              <w:right w:val="single" w:sz="4" w:space="0" w:color="auto"/>
            </w:tcBorders>
            <w:shd w:val="clear" w:color="auto" w:fill="auto"/>
            <w:vAlign w:val="center"/>
            <w:hideMark/>
          </w:tcPr>
          <w:p w:rsidR="00672EC4" w:rsidRPr="00672EC4" w:rsidRDefault="00672EC4" w:rsidP="00672EC4">
            <w:pPr>
              <w:widowControl/>
              <w:jc w:val="center"/>
              <w:rPr>
                <w:rFonts w:asciiTheme="minorEastAsia" w:hAnsiTheme="minorEastAsia" w:cs="宋体"/>
                <w:color w:val="000000"/>
                <w:kern w:val="0"/>
                <w:sz w:val="20"/>
                <w:szCs w:val="21"/>
              </w:rPr>
            </w:pPr>
            <w:r w:rsidRPr="00672EC4">
              <w:rPr>
                <w:rFonts w:asciiTheme="minorEastAsia" w:hAnsiTheme="minorEastAsia" w:cs="宋体" w:hint="eastAsia"/>
                <w:color w:val="000000"/>
                <w:kern w:val="0"/>
                <w:sz w:val="20"/>
                <w:szCs w:val="21"/>
              </w:rPr>
              <w:t>是</w:t>
            </w:r>
          </w:p>
        </w:tc>
      </w:tr>
      <w:tr w:rsidR="00672EC4" w:rsidRPr="0019629A" w:rsidTr="00672EC4">
        <w:trPr>
          <w:trHeight w:val="510"/>
          <w:jc w:val="center"/>
        </w:trPr>
        <w:tc>
          <w:tcPr>
            <w:tcW w:w="238" w:type="pct"/>
            <w:tcBorders>
              <w:top w:val="nil"/>
              <w:left w:val="single" w:sz="4" w:space="0" w:color="auto"/>
              <w:bottom w:val="single" w:sz="4" w:space="0" w:color="auto"/>
              <w:right w:val="single" w:sz="4" w:space="0" w:color="auto"/>
            </w:tcBorders>
            <w:shd w:val="clear" w:color="auto" w:fill="auto"/>
            <w:vAlign w:val="center"/>
            <w:hideMark/>
          </w:tcPr>
          <w:p w:rsidR="00672EC4" w:rsidRPr="002637FB" w:rsidRDefault="00672EC4" w:rsidP="00672EC4">
            <w:pPr>
              <w:widowControl/>
              <w:jc w:val="center"/>
              <w:rPr>
                <w:rFonts w:asciiTheme="minorEastAsia" w:hAnsiTheme="minorEastAsia" w:cs="宋体"/>
                <w:color w:val="000000"/>
                <w:kern w:val="0"/>
                <w:sz w:val="20"/>
                <w:szCs w:val="21"/>
              </w:rPr>
            </w:pPr>
            <w:r w:rsidRPr="00672EC4">
              <w:rPr>
                <w:rFonts w:asciiTheme="minorEastAsia" w:hAnsiTheme="minorEastAsia" w:cs="宋体" w:hint="eastAsia"/>
                <w:color w:val="000000"/>
                <w:kern w:val="0"/>
                <w:sz w:val="20"/>
                <w:szCs w:val="21"/>
              </w:rPr>
              <w:t>13</w:t>
            </w:r>
          </w:p>
        </w:tc>
        <w:tc>
          <w:tcPr>
            <w:tcW w:w="635" w:type="pct"/>
            <w:tcBorders>
              <w:top w:val="nil"/>
              <w:left w:val="nil"/>
              <w:bottom w:val="single" w:sz="4" w:space="0" w:color="auto"/>
              <w:right w:val="single" w:sz="4" w:space="0" w:color="auto"/>
            </w:tcBorders>
            <w:shd w:val="clear" w:color="auto" w:fill="auto"/>
            <w:vAlign w:val="center"/>
            <w:hideMark/>
          </w:tcPr>
          <w:p w:rsidR="00672EC4" w:rsidRPr="002637FB" w:rsidRDefault="00672EC4" w:rsidP="00672EC4">
            <w:pPr>
              <w:widowControl/>
              <w:jc w:val="center"/>
              <w:rPr>
                <w:rFonts w:asciiTheme="minorEastAsia" w:hAnsiTheme="minorEastAsia" w:cs="宋体"/>
                <w:color w:val="000000"/>
                <w:kern w:val="0"/>
                <w:sz w:val="20"/>
                <w:szCs w:val="21"/>
              </w:rPr>
            </w:pPr>
            <w:r w:rsidRPr="002637FB">
              <w:rPr>
                <w:rFonts w:asciiTheme="minorEastAsia" w:hAnsiTheme="minorEastAsia" w:cs="宋体" w:hint="eastAsia"/>
                <w:color w:val="000000"/>
                <w:kern w:val="0"/>
                <w:sz w:val="20"/>
                <w:szCs w:val="21"/>
              </w:rPr>
              <w:t>519619</w:t>
            </w:r>
          </w:p>
        </w:tc>
        <w:tc>
          <w:tcPr>
            <w:tcW w:w="1345" w:type="pct"/>
            <w:tcBorders>
              <w:top w:val="nil"/>
              <w:left w:val="nil"/>
              <w:bottom w:val="single" w:sz="4" w:space="0" w:color="auto"/>
              <w:right w:val="single" w:sz="4" w:space="0" w:color="auto"/>
            </w:tcBorders>
            <w:shd w:val="clear" w:color="auto" w:fill="auto"/>
            <w:vAlign w:val="center"/>
            <w:hideMark/>
          </w:tcPr>
          <w:p w:rsidR="00672EC4" w:rsidRPr="00672EC4" w:rsidRDefault="00672EC4" w:rsidP="00672EC4">
            <w:pPr>
              <w:widowControl/>
              <w:jc w:val="center"/>
              <w:rPr>
                <w:rFonts w:asciiTheme="minorEastAsia" w:hAnsiTheme="minorEastAsia" w:cs="宋体"/>
                <w:color w:val="000000"/>
                <w:kern w:val="0"/>
                <w:sz w:val="20"/>
                <w:szCs w:val="21"/>
              </w:rPr>
            </w:pPr>
            <w:r w:rsidRPr="00672EC4">
              <w:rPr>
                <w:rFonts w:asciiTheme="minorEastAsia" w:hAnsiTheme="minorEastAsia" w:cs="宋体" w:hint="eastAsia"/>
                <w:color w:val="000000"/>
                <w:kern w:val="0"/>
                <w:sz w:val="20"/>
                <w:szCs w:val="21"/>
              </w:rPr>
              <w:t>银河君荣灵活配置混合型证券投资基金A类份额</w:t>
            </w:r>
          </w:p>
        </w:tc>
        <w:tc>
          <w:tcPr>
            <w:tcW w:w="665" w:type="pct"/>
            <w:tcBorders>
              <w:top w:val="nil"/>
              <w:left w:val="nil"/>
              <w:bottom w:val="single" w:sz="4" w:space="0" w:color="auto"/>
              <w:right w:val="single" w:sz="4" w:space="0" w:color="auto"/>
            </w:tcBorders>
            <w:shd w:val="clear" w:color="auto" w:fill="auto"/>
            <w:vAlign w:val="center"/>
            <w:hideMark/>
          </w:tcPr>
          <w:p w:rsidR="00672EC4" w:rsidRPr="00672EC4" w:rsidRDefault="00672EC4" w:rsidP="00672EC4">
            <w:pPr>
              <w:widowControl/>
              <w:jc w:val="center"/>
              <w:rPr>
                <w:rFonts w:asciiTheme="minorEastAsia" w:hAnsiTheme="minorEastAsia" w:cs="宋体"/>
                <w:color w:val="000000"/>
                <w:kern w:val="0"/>
                <w:sz w:val="20"/>
                <w:szCs w:val="21"/>
              </w:rPr>
            </w:pPr>
            <w:r w:rsidRPr="00672EC4">
              <w:rPr>
                <w:rFonts w:asciiTheme="minorEastAsia" w:hAnsiTheme="minorEastAsia" w:cs="宋体" w:hint="eastAsia"/>
                <w:color w:val="000000"/>
                <w:kern w:val="0"/>
                <w:sz w:val="20"/>
                <w:szCs w:val="21"/>
              </w:rPr>
              <w:t>银河君荣混合A</w:t>
            </w:r>
          </w:p>
        </w:tc>
        <w:tc>
          <w:tcPr>
            <w:tcW w:w="846" w:type="pct"/>
            <w:tcBorders>
              <w:top w:val="nil"/>
              <w:left w:val="nil"/>
              <w:bottom w:val="single" w:sz="4" w:space="0" w:color="auto"/>
              <w:right w:val="single" w:sz="4" w:space="0" w:color="auto"/>
            </w:tcBorders>
            <w:shd w:val="clear" w:color="auto" w:fill="auto"/>
            <w:noWrap/>
            <w:vAlign w:val="center"/>
            <w:hideMark/>
          </w:tcPr>
          <w:p w:rsidR="00672EC4" w:rsidRPr="00672EC4" w:rsidRDefault="00672EC4" w:rsidP="00672EC4">
            <w:pPr>
              <w:widowControl/>
              <w:jc w:val="left"/>
              <w:rPr>
                <w:rFonts w:asciiTheme="minorEastAsia" w:hAnsiTheme="minorEastAsia" w:cs="宋体"/>
                <w:color w:val="000000"/>
                <w:kern w:val="0"/>
                <w:sz w:val="20"/>
                <w:szCs w:val="21"/>
              </w:rPr>
            </w:pPr>
            <w:r w:rsidRPr="00672EC4">
              <w:rPr>
                <w:rFonts w:asciiTheme="minorEastAsia" w:hAnsiTheme="minorEastAsia" w:cs="宋体" w:hint="eastAsia"/>
                <w:color w:val="000000"/>
                <w:kern w:val="0"/>
                <w:sz w:val="20"/>
                <w:szCs w:val="21"/>
              </w:rPr>
              <w:t>已开通，起始金额调整为10元</w:t>
            </w:r>
          </w:p>
        </w:tc>
        <w:tc>
          <w:tcPr>
            <w:tcW w:w="635" w:type="pct"/>
            <w:tcBorders>
              <w:top w:val="nil"/>
              <w:left w:val="nil"/>
              <w:bottom w:val="single" w:sz="4" w:space="0" w:color="auto"/>
              <w:right w:val="single" w:sz="4" w:space="0" w:color="auto"/>
            </w:tcBorders>
            <w:shd w:val="clear" w:color="auto" w:fill="auto"/>
            <w:hideMark/>
          </w:tcPr>
          <w:p w:rsidR="00672EC4" w:rsidRPr="00672EC4" w:rsidRDefault="00672EC4" w:rsidP="00672EC4">
            <w:pPr>
              <w:widowControl/>
              <w:jc w:val="center"/>
              <w:rPr>
                <w:rFonts w:asciiTheme="minorEastAsia" w:hAnsiTheme="minorEastAsia" w:cs="宋体"/>
                <w:color w:val="000000"/>
                <w:kern w:val="0"/>
                <w:sz w:val="20"/>
                <w:szCs w:val="21"/>
              </w:rPr>
            </w:pPr>
            <w:r w:rsidRPr="00672EC4">
              <w:rPr>
                <w:rFonts w:asciiTheme="minorEastAsia" w:hAnsiTheme="minorEastAsia" w:cs="宋体" w:hint="eastAsia"/>
                <w:color w:val="000000"/>
                <w:kern w:val="0"/>
                <w:sz w:val="20"/>
                <w:szCs w:val="21"/>
              </w:rPr>
              <w:t>已开通</w:t>
            </w:r>
          </w:p>
        </w:tc>
        <w:tc>
          <w:tcPr>
            <w:tcW w:w="635" w:type="pct"/>
            <w:tcBorders>
              <w:top w:val="nil"/>
              <w:left w:val="nil"/>
              <w:bottom w:val="single" w:sz="4" w:space="0" w:color="auto"/>
              <w:right w:val="single" w:sz="4" w:space="0" w:color="auto"/>
            </w:tcBorders>
            <w:shd w:val="clear" w:color="auto" w:fill="auto"/>
            <w:vAlign w:val="center"/>
            <w:hideMark/>
          </w:tcPr>
          <w:p w:rsidR="00672EC4" w:rsidRPr="00672EC4" w:rsidRDefault="00672EC4" w:rsidP="00672EC4">
            <w:pPr>
              <w:widowControl/>
              <w:jc w:val="center"/>
              <w:rPr>
                <w:rFonts w:asciiTheme="minorEastAsia" w:hAnsiTheme="minorEastAsia" w:cs="宋体"/>
                <w:color w:val="000000"/>
                <w:kern w:val="0"/>
                <w:sz w:val="20"/>
                <w:szCs w:val="21"/>
              </w:rPr>
            </w:pPr>
            <w:r w:rsidRPr="00672EC4">
              <w:rPr>
                <w:rFonts w:asciiTheme="minorEastAsia" w:hAnsiTheme="minorEastAsia" w:cs="宋体" w:hint="eastAsia"/>
                <w:color w:val="000000"/>
                <w:kern w:val="0"/>
                <w:sz w:val="20"/>
                <w:szCs w:val="21"/>
              </w:rPr>
              <w:t>是</w:t>
            </w:r>
          </w:p>
        </w:tc>
      </w:tr>
      <w:tr w:rsidR="00672EC4" w:rsidRPr="0019629A" w:rsidTr="00672EC4">
        <w:trPr>
          <w:trHeight w:val="510"/>
          <w:jc w:val="center"/>
        </w:trPr>
        <w:tc>
          <w:tcPr>
            <w:tcW w:w="238" w:type="pct"/>
            <w:tcBorders>
              <w:top w:val="nil"/>
              <w:left w:val="single" w:sz="4" w:space="0" w:color="auto"/>
              <w:bottom w:val="single" w:sz="4" w:space="0" w:color="auto"/>
              <w:right w:val="single" w:sz="4" w:space="0" w:color="auto"/>
            </w:tcBorders>
            <w:shd w:val="clear" w:color="auto" w:fill="auto"/>
            <w:vAlign w:val="center"/>
            <w:hideMark/>
          </w:tcPr>
          <w:p w:rsidR="00672EC4" w:rsidRPr="002637FB" w:rsidRDefault="00672EC4" w:rsidP="00672EC4">
            <w:pPr>
              <w:widowControl/>
              <w:jc w:val="center"/>
              <w:rPr>
                <w:rFonts w:asciiTheme="minorEastAsia" w:hAnsiTheme="minorEastAsia" w:cs="宋体"/>
                <w:color w:val="000000"/>
                <w:kern w:val="0"/>
                <w:sz w:val="20"/>
                <w:szCs w:val="21"/>
              </w:rPr>
            </w:pPr>
            <w:r w:rsidRPr="00672EC4">
              <w:rPr>
                <w:rFonts w:asciiTheme="minorEastAsia" w:hAnsiTheme="minorEastAsia" w:cs="宋体" w:hint="eastAsia"/>
                <w:color w:val="000000"/>
                <w:kern w:val="0"/>
                <w:sz w:val="20"/>
                <w:szCs w:val="21"/>
              </w:rPr>
              <w:t>14</w:t>
            </w:r>
          </w:p>
        </w:tc>
        <w:tc>
          <w:tcPr>
            <w:tcW w:w="635" w:type="pct"/>
            <w:tcBorders>
              <w:top w:val="nil"/>
              <w:left w:val="nil"/>
              <w:bottom w:val="single" w:sz="4" w:space="0" w:color="auto"/>
              <w:right w:val="single" w:sz="4" w:space="0" w:color="auto"/>
            </w:tcBorders>
            <w:shd w:val="clear" w:color="auto" w:fill="auto"/>
            <w:vAlign w:val="center"/>
            <w:hideMark/>
          </w:tcPr>
          <w:p w:rsidR="00672EC4" w:rsidRPr="002637FB" w:rsidRDefault="00672EC4" w:rsidP="00672EC4">
            <w:pPr>
              <w:widowControl/>
              <w:jc w:val="center"/>
              <w:rPr>
                <w:rFonts w:asciiTheme="minorEastAsia" w:hAnsiTheme="minorEastAsia" w:cs="宋体"/>
                <w:color w:val="000000"/>
                <w:kern w:val="0"/>
                <w:sz w:val="20"/>
                <w:szCs w:val="21"/>
              </w:rPr>
            </w:pPr>
            <w:r w:rsidRPr="002637FB">
              <w:rPr>
                <w:rFonts w:asciiTheme="minorEastAsia" w:hAnsiTheme="minorEastAsia" w:cs="宋体" w:hint="eastAsia"/>
                <w:color w:val="000000"/>
                <w:kern w:val="0"/>
                <w:sz w:val="20"/>
                <w:szCs w:val="21"/>
              </w:rPr>
              <w:t>519620</w:t>
            </w:r>
          </w:p>
        </w:tc>
        <w:tc>
          <w:tcPr>
            <w:tcW w:w="1345" w:type="pct"/>
            <w:tcBorders>
              <w:top w:val="nil"/>
              <w:left w:val="nil"/>
              <w:bottom w:val="single" w:sz="4" w:space="0" w:color="auto"/>
              <w:right w:val="single" w:sz="4" w:space="0" w:color="auto"/>
            </w:tcBorders>
            <w:shd w:val="clear" w:color="auto" w:fill="auto"/>
            <w:vAlign w:val="center"/>
            <w:hideMark/>
          </w:tcPr>
          <w:p w:rsidR="00672EC4" w:rsidRPr="00672EC4" w:rsidRDefault="00672EC4" w:rsidP="00672EC4">
            <w:pPr>
              <w:widowControl/>
              <w:jc w:val="center"/>
              <w:rPr>
                <w:rFonts w:asciiTheme="minorEastAsia" w:hAnsiTheme="minorEastAsia" w:cs="宋体"/>
                <w:color w:val="000000"/>
                <w:kern w:val="0"/>
                <w:sz w:val="20"/>
                <w:szCs w:val="21"/>
              </w:rPr>
            </w:pPr>
            <w:r w:rsidRPr="00672EC4">
              <w:rPr>
                <w:rFonts w:asciiTheme="minorEastAsia" w:hAnsiTheme="minorEastAsia" w:cs="宋体" w:hint="eastAsia"/>
                <w:color w:val="000000"/>
                <w:kern w:val="0"/>
                <w:sz w:val="20"/>
                <w:szCs w:val="21"/>
              </w:rPr>
              <w:t>银河君荣灵活配置混合型证券投资基金C类份额</w:t>
            </w:r>
          </w:p>
        </w:tc>
        <w:tc>
          <w:tcPr>
            <w:tcW w:w="665" w:type="pct"/>
            <w:tcBorders>
              <w:top w:val="nil"/>
              <w:left w:val="nil"/>
              <w:bottom w:val="single" w:sz="4" w:space="0" w:color="auto"/>
              <w:right w:val="single" w:sz="4" w:space="0" w:color="auto"/>
            </w:tcBorders>
            <w:shd w:val="clear" w:color="auto" w:fill="auto"/>
            <w:vAlign w:val="center"/>
            <w:hideMark/>
          </w:tcPr>
          <w:p w:rsidR="00672EC4" w:rsidRPr="00672EC4" w:rsidRDefault="00672EC4" w:rsidP="00672EC4">
            <w:pPr>
              <w:widowControl/>
              <w:jc w:val="center"/>
              <w:rPr>
                <w:rFonts w:asciiTheme="minorEastAsia" w:hAnsiTheme="minorEastAsia" w:cs="宋体"/>
                <w:color w:val="000000"/>
                <w:kern w:val="0"/>
                <w:sz w:val="20"/>
                <w:szCs w:val="21"/>
              </w:rPr>
            </w:pPr>
            <w:r w:rsidRPr="00672EC4">
              <w:rPr>
                <w:rFonts w:asciiTheme="minorEastAsia" w:hAnsiTheme="minorEastAsia" w:cs="宋体" w:hint="eastAsia"/>
                <w:color w:val="000000"/>
                <w:kern w:val="0"/>
                <w:sz w:val="20"/>
                <w:szCs w:val="21"/>
              </w:rPr>
              <w:t>银河君荣混合C</w:t>
            </w:r>
          </w:p>
        </w:tc>
        <w:tc>
          <w:tcPr>
            <w:tcW w:w="846" w:type="pct"/>
            <w:tcBorders>
              <w:top w:val="nil"/>
              <w:left w:val="nil"/>
              <w:bottom w:val="single" w:sz="4" w:space="0" w:color="auto"/>
              <w:right w:val="single" w:sz="4" w:space="0" w:color="auto"/>
            </w:tcBorders>
            <w:shd w:val="clear" w:color="auto" w:fill="auto"/>
            <w:noWrap/>
            <w:vAlign w:val="center"/>
            <w:hideMark/>
          </w:tcPr>
          <w:p w:rsidR="00672EC4" w:rsidRPr="00672EC4" w:rsidRDefault="00672EC4" w:rsidP="00672EC4">
            <w:pPr>
              <w:widowControl/>
              <w:jc w:val="left"/>
              <w:rPr>
                <w:rFonts w:asciiTheme="minorEastAsia" w:hAnsiTheme="minorEastAsia" w:cs="宋体"/>
                <w:color w:val="000000"/>
                <w:kern w:val="0"/>
                <w:sz w:val="20"/>
                <w:szCs w:val="21"/>
              </w:rPr>
            </w:pPr>
            <w:r w:rsidRPr="00672EC4">
              <w:rPr>
                <w:rFonts w:asciiTheme="minorEastAsia" w:hAnsiTheme="minorEastAsia" w:cs="宋体" w:hint="eastAsia"/>
                <w:color w:val="000000"/>
                <w:kern w:val="0"/>
                <w:sz w:val="20"/>
                <w:szCs w:val="21"/>
              </w:rPr>
              <w:t>已开通，起始金额调整为10元</w:t>
            </w:r>
          </w:p>
        </w:tc>
        <w:tc>
          <w:tcPr>
            <w:tcW w:w="635" w:type="pct"/>
            <w:tcBorders>
              <w:top w:val="nil"/>
              <w:left w:val="nil"/>
              <w:bottom w:val="single" w:sz="4" w:space="0" w:color="auto"/>
              <w:right w:val="single" w:sz="4" w:space="0" w:color="auto"/>
            </w:tcBorders>
            <w:shd w:val="clear" w:color="auto" w:fill="auto"/>
            <w:hideMark/>
          </w:tcPr>
          <w:p w:rsidR="00672EC4" w:rsidRPr="00672EC4" w:rsidRDefault="00672EC4" w:rsidP="00672EC4">
            <w:pPr>
              <w:widowControl/>
              <w:jc w:val="center"/>
              <w:rPr>
                <w:rFonts w:asciiTheme="minorEastAsia" w:hAnsiTheme="minorEastAsia" w:cs="宋体"/>
                <w:color w:val="000000"/>
                <w:kern w:val="0"/>
                <w:sz w:val="20"/>
                <w:szCs w:val="21"/>
              </w:rPr>
            </w:pPr>
            <w:r w:rsidRPr="00672EC4">
              <w:rPr>
                <w:rFonts w:asciiTheme="minorEastAsia" w:hAnsiTheme="minorEastAsia" w:cs="宋体" w:hint="eastAsia"/>
                <w:color w:val="000000"/>
                <w:kern w:val="0"/>
                <w:sz w:val="20"/>
                <w:szCs w:val="21"/>
              </w:rPr>
              <w:t>已开通</w:t>
            </w:r>
          </w:p>
        </w:tc>
        <w:tc>
          <w:tcPr>
            <w:tcW w:w="635" w:type="pct"/>
            <w:tcBorders>
              <w:top w:val="nil"/>
              <w:left w:val="nil"/>
              <w:bottom w:val="single" w:sz="4" w:space="0" w:color="auto"/>
              <w:right w:val="single" w:sz="4" w:space="0" w:color="auto"/>
            </w:tcBorders>
            <w:shd w:val="clear" w:color="auto" w:fill="auto"/>
            <w:vAlign w:val="center"/>
            <w:hideMark/>
          </w:tcPr>
          <w:p w:rsidR="00672EC4" w:rsidRPr="00672EC4" w:rsidRDefault="00672EC4" w:rsidP="00672EC4">
            <w:pPr>
              <w:widowControl/>
              <w:jc w:val="center"/>
              <w:rPr>
                <w:rFonts w:asciiTheme="minorEastAsia" w:hAnsiTheme="minorEastAsia" w:cs="宋体"/>
                <w:color w:val="000000"/>
                <w:kern w:val="0"/>
                <w:sz w:val="20"/>
                <w:szCs w:val="21"/>
              </w:rPr>
            </w:pPr>
            <w:r w:rsidRPr="00672EC4">
              <w:rPr>
                <w:rFonts w:asciiTheme="minorEastAsia" w:hAnsiTheme="minorEastAsia" w:cs="宋体" w:hint="eastAsia"/>
                <w:color w:val="000000"/>
                <w:kern w:val="0"/>
                <w:sz w:val="20"/>
                <w:szCs w:val="21"/>
              </w:rPr>
              <w:t>是</w:t>
            </w:r>
          </w:p>
        </w:tc>
      </w:tr>
      <w:tr w:rsidR="00672EC4" w:rsidRPr="0019629A" w:rsidTr="0019629A">
        <w:trPr>
          <w:trHeight w:val="270"/>
          <w:jc w:val="center"/>
        </w:trPr>
        <w:tc>
          <w:tcPr>
            <w:tcW w:w="238" w:type="pct"/>
            <w:tcBorders>
              <w:top w:val="nil"/>
              <w:left w:val="single" w:sz="4" w:space="0" w:color="auto"/>
              <w:bottom w:val="single" w:sz="4" w:space="0" w:color="auto"/>
              <w:right w:val="single" w:sz="4" w:space="0" w:color="auto"/>
            </w:tcBorders>
            <w:shd w:val="clear" w:color="auto" w:fill="auto"/>
            <w:vAlign w:val="center"/>
            <w:hideMark/>
          </w:tcPr>
          <w:p w:rsidR="00672EC4" w:rsidRPr="002637FB" w:rsidRDefault="00672EC4" w:rsidP="00672EC4">
            <w:pPr>
              <w:widowControl/>
              <w:jc w:val="center"/>
              <w:rPr>
                <w:rFonts w:asciiTheme="minorEastAsia" w:hAnsiTheme="minorEastAsia" w:cs="宋体"/>
                <w:color w:val="000000"/>
                <w:kern w:val="0"/>
                <w:sz w:val="20"/>
                <w:szCs w:val="21"/>
              </w:rPr>
            </w:pPr>
            <w:r w:rsidRPr="00672EC4">
              <w:rPr>
                <w:rFonts w:asciiTheme="minorEastAsia" w:hAnsiTheme="minorEastAsia" w:cs="宋体" w:hint="eastAsia"/>
                <w:color w:val="000000"/>
                <w:kern w:val="0"/>
                <w:sz w:val="20"/>
                <w:szCs w:val="21"/>
              </w:rPr>
              <w:lastRenderedPageBreak/>
              <w:t>15</w:t>
            </w:r>
          </w:p>
        </w:tc>
        <w:tc>
          <w:tcPr>
            <w:tcW w:w="635" w:type="pct"/>
            <w:tcBorders>
              <w:top w:val="nil"/>
              <w:left w:val="nil"/>
              <w:bottom w:val="single" w:sz="4" w:space="0" w:color="auto"/>
              <w:right w:val="single" w:sz="4" w:space="0" w:color="auto"/>
            </w:tcBorders>
            <w:shd w:val="clear" w:color="auto" w:fill="auto"/>
            <w:vAlign w:val="center"/>
            <w:hideMark/>
          </w:tcPr>
          <w:p w:rsidR="00672EC4" w:rsidRPr="002637FB" w:rsidRDefault="00672EC4" w:rsidP="00672EC4">
            <w:pPr>
              <w:widowControl/>
              <w:jc w:val="center"/>
              <w:rPr>
                <w:rFonts w:asciiTheme="minorEastAsia" w:hAnsiTheme="minorEastAsia" w:cs="宋体"/>
                <w:color w:val="000000"/>
                <w:kern w:val="0"/>
                <w:sz w:val="20"/>
                <w:szCs w:val="21"/>
              </w:rPr>
            </w:pPr>
            <w:r w:rsidRPr="002637FB">
              <w:rPr>
                <w:rFonts w:asciiTheme="minorEastAsia" w:hAnsiTheme="minorEastAsia" w:cs="宋体" w:hint="eastAsia"/>
                <w:color w:val="000000"/>
                <w:kern w:val="0"/>
                <w:sz w:val="20"/>
                <w:szCs w:val="21"/>
              </w:rPr>
              <w:t>519622</w:t>
            </w:r>
          </w:p>
        </w:tc>
        <w:tc>
          <w:tcPr>
            <w:tcW w:w="1345" w:type="pct"/>
            <w:tcBorders>
              <w:top w:val="nil"/>
              <w:left w:val="nil"/>
              <w:bottom w:val="single" w:sz="4" w:space="0" w:color="auto"/>
              <w:right w:val="single" w:sz="4" w:space="0" w:color="auto"/>
            </w:tcBorders>
            <w:shd w:val="clear" w:color="auto" w:fill="auto"/>
            <w:vAlign w:val="center"/>
            <w:hideMark/>
          </w:tcPr>
          <w:p w:rsidR="00672EC4" w:rsidRPr="00672EC4" w:rsidRDefault="00672EC4" w:rsidP="00672EC4">
            <w:pPr>
              <w:widowControl/>
              <w:jc w:val="center"/>
              <w:rPr>
                <w:rFonts w:asciiTheme="minorEastAsia" w:hAnsiTheme="minorEastAsia" w:cs="宋体"/>
                <w:color w:val="000000"/>
                <w:kern w:val="0"/>
                <w:sz w:val="20"/>
                <w:szCs w:val="21"/>
              </w:rPr>
            </w:pPr>
            <w:r w:rsidRPr="00672EC4">
              <w:rPr>
                <w:rFonts w:asciiTheme="minorEastAsia" w:hAnsiTheme="minorEastAsia" w:cs="宋体" w:hint="eastAsia"/>
                <w:color w:val="000000"/>
                <w:kern w:val="0"/>
                <w:sz w:val="20"/>
                <w:szCs w:val="21"/>
              </w:rPr>
              <w:t>银河君怡纯债债券型证券投资基金</w:t>
            </w:r>
          </w:p>
        </w:tc>
        <w:tc>
          <w:tcPr>
            <w:tcW w:w="665" w:type="pct"/>
            <w:tcBorders>
              <w:top w:val="nil"/>
              <w:left w:val="nil"/>
              <w:bottom w:val="single" w:sz="4" w:space="0" w:color="auto"/>
              <w:right w:val="single" w:sz="4" w:space="0" w:color="auto"/>
            </w:tcBorders>
            <w:shd w:val="clear" w:color="auto" w:fill="auto"/>
            <w:vAlign w:val="center"/>
            <w:hideMark/>
          </w:tcPr>
          <w:p w:rsidR="00672EC4" w:rsidRPr="00672EC4" w:rsidRDefault="00672EC4" w:rsidP="00672EC4">
            <w:pPr>
              <w:widowControl/>
              <w:jc w:val="center"/>
              <w:rPr>
                <w:rFonts w:asciiTheme="minorEastAsia" w:hAnsiTheme="minorEastAsia" w:cs="宋体"/>
                <w:color w:val="000000"/>
                <w:kern w:val="0"/>
                <w:sz w:val="20"/>
                <w:szCs w:val="21"/>
              </w:rPr>
            </w:pPr>
            <w:r w:rsidRPr="00672EC4">
              <w:rPr>
                <w:rFonts w:asciiTheme="minorEastAsia" w:hAnsiTheme="minorEastAsia" w:cs="宋体" w:hint="eastAsia"/>
                <w:color w:val="000000"/>
                <w:kern w:val="0"/>
                <w:sz w:val="20"/>
                <w:szCs w:val="21"/>
              </w:rPr>
              <w:t>银河君怡债券</w:t>
            </w:r>
          </w:p>
        </w:tc>
        <w:tc>
          <w:tcPr>
            <w:tcW w:w="846" w:type="pct"/>
            <w:tcBorders>
              <w:top w:val="nil"/>
              <w:left w:val="nil"/>
              <w:bottom w:val="single" w:sz="4" w:space="0" w:color="auto"/>
              <w:right w:val="single" w:sz="4" w:space="0" w:color="auto"/>
            </w:tcBorders>
            <w:shd w:val="clear" w:color="auto" w:fill="auto"/>
            <w:vAlign w:val="center"/>
            <w:hideMark/>
          </w:tcPr>
          <w:p w:rsidR="00672EC4" w:rsidRPr="00672EC4" w:rsidRDefault="00672EC4" w:rsidP="00672EC4">
            <w:pPr>
              <w:widowControl/>
              <w:jc w:val="center"/>
              <w:rPr>
                <w:rFonts w:asciiTheme="minorEastAsia" w:hAnsiTheme="minorEastAsia" w:cs="宋体"/>
                <w:color w:val="000000"/>
                <w:kern w:val="0"/>
                <w:sz w:val="20"/>
                <w:szCs w:val="21"/>
              </w:rPr>
            </w:pPr>
            <w:r w:rsidRPr="00672EC4">
              <w:rPr>
                <w:rFonts w:asciiTheme="minorEastAsia" w:hAnsiTheme="minorEastAsia" w:cs="宋体" w:hint="eastAsia"/>
                <w:color w:val="000000"/>
                <w:kern w:val="0"/>
                <w:sz w:val="20"/>
                <w:szCs w:val="21"/>
              </w:rPr>
              <w:t>是</w:t>
            </w:r>
          </w:p>
        </w:tc>
        <w:tc>
          <w:tcPr>
            <w:tcW w:w="635" w:type="pct"/>
            <w:tcBorders>
              <w:top w:val="nil"/>
              <w:left w:val="nil"/>
              <w:bottom w:val="single" w:sz="4" w:space="0" w:color="auto"/>
              <w:right w:val="single" w:sz="4" w:space="0" w:color="auto"/>
            </w:tcBorders>
            <w:shd w:val="clear" w:color="auto" w:fill="auto"/>
            <w:vAlign w:val="center"/>
            <w:hideMark/>
          </w:tcPr>
          <w:p w:rsidR="00672EC4" w:rsidRPr="00672EC4" w:rsidRDefault="00672EC4" w:rsidP="00672EC4">
            <w:pPr>
              <w:widowControl/>
              <w:jc w:val="center"/>
              <w:rPr>
                <w:rFonts w:asciiTheme="minorEastAsia" w:hAnsiTheme="minorEastAsia" w:cs="宋体"/>
                <w:color w:val="000000"/>
                <w:kern w:val="0"/>
                <w:sz w:val="20"/>
                <w:szCs w:val="21"/>
              </w:rPr>
            </w:pPr>
            <w:r w:rsidRPr="00672EC4">
              <w:rPr>
                <w:rFonts w:asciiTheme="minorEastAsia" w:hAnsiTheme="minorEastAsia" w:cs="宋体" w:hint="eastAsia"/>
                <w:color w:val="000000"/>
                <w:kern w:val="0"/>
                <w:sz w:val="20"/>
                <w:szCs w:val="21"/>
              </w:rPr>
              <w:t>否</w:t>
            </w:r>
          </w:p>
        </w:tc>
        <w:tc>
          <w:tcPr>
            <w:tcW w:w="635" w:type="pct"/>
            <w:tcBorders>
              <w:top w:val="nil"/>
              <w:left w:val="nil"/>
              <w:bottom w:val="single" w:sz="4" w:space="0" w:color="auto"/>
              <w:right w:val="single" w:sz="4" w:space="0" w:color="auto"/>
            </w:tcBorders>
            <w:shd w:val="clear" w:color="auto" w:fill="auto"/>
            <w:vAlign w:val="center"/>
            <w:hideMark/>
          </w:tcPr>
          <w:p w:rsidR="00672EC4" w:rsidRPr="00672EC4" w:rsidRDefault="00672EC4" w:rsidP="00672EC4">
            <w:pPr>
              <w:widowControl/>
              <w:jc w:val="center"/>
              <w:rPr>
                <w:rFonts w:asciiTheme="minorEastAsia" w:hAnsiTheme="minorEastAsia" w:cs="宋体"/>
                <w:color w:val="000000"/>
                <w:kern w:val="0"/>
                <w:sz w:val="20"/>
                <w:szCs w:val="21"/>
              </w:rPr>
            </w:pPr>
            <w:r w:rsidRPr="00672EC4">
              <w:rPr>
                <w:rFonts w:asciiTheme="minorEastAsia" w:hAnsiTheme="minorEastAsia" w:cs="宋体" w:hint="eastAsia"/>
                <w:color w:val="000000"/>
                <w:kern w:val="0"/>
                <w:sz w:val="20"/>
                <w:szCs w:val="21"/>
              </w:rPr>
              <w:t>是</w:t>
            </w:r>
          </w:p>
        </w:tc>
      </w:tr>
      <w:tr w:rsidR="00672EC4" w:rsidRPr="0019629A" w:rsidTr="0019629A">
        <w:trPr>
          <w:trHeight w:val="510"/>
          <w:jc w:val="center"/>
        </w:trPr>
        <w:tc>
          <w:tcPr>
            <w:tcW w:w="238" w:type="pct"/>
            <w:tcBorders>
              <w:top w:val="nil"/>
              <w:left w:val="single" w:sz="4" w:space="0" w:color="auto"/>
              <w:bottom w:val="single" w:sz="4" w:space="0" w:color="auto"/>
              <w:right w:val="single" w:sz="4" w:space="0" w:color="auto"/>
            </w:tcBorders>
            <w:shd w:val="clear" w:color="auto" w:fill="auto"/>
            <w:vAlign w:val="center"/>
            <w:hideMark/>
          </w:tcPr>
          <w:p w:rsidR="00672EC4" w:rsidRPr="002637FB" w:rsidRDefault="00672EC4" w:rsidP="00672EC4">
            <w:pPr>
              <w:widowControl/>
              <w:jc w:val="center"/>
              <w:rPr>
                <w:rFonts w:asciiTheme="minorEastAsia" w:hAnsiTheme="minorEastAsia" w:cs="宋体"/>
                <w:color w:val="000000"/>
                <w:kern w:val="0"/>
                <w:sz w:val="20"/>
                <w:szCs w:val="21"/>
              </w:rPr>
            </w:pPr>
            <w:r w:rsidRPr="00672EC4">
              <w:rPr>
                <w:rFonts w:asciiTheme="minorEastAsia" w:hAnsiTheme="minorEastAsia" w:cs="宋体" w:hint="eastAsia"/>
                <w:color w:val="000000"/>
                <w:kern w:val="0"/>
                <w:sz w:val="20"/>
                <w:szCs w:val="21"/>
              </w:rPr>
              <w:t>16</w:t>
            </w:r>
          </w:p>
        </w:tc>
        <w:tc>
          <w:tcPr>
            <w:tcW w:w="635" w:type="pct"/>
            <w:tcBorders>
              <w:top w:val="nil"/>
              <w:left w:val="nil"/>
              <w:bottom w:val="single" w:sz="4" w:space="0" w:color="auto"/>
              <w:right w:val="single" w:sz="4" w:space="0" w:color="auto"/>
            </w:tcBorders>
            <w:shd w:val="clear" w:color="auto" w:fill="auto"/>
            <w:vAlign w:val="center"/>
            <w:hideMark/>
          </w:tcPr>
          <w:p w:rsidR="00672EC4" w:rsidRPr="002637FB" w:rsidRDefault="00672EC4" w:rsidP="00672EC4">
            <w:pPr>
              <w:widowControl/>
              <w:jc w:val="center"/>
              <w:rPr>
                <w:rFonts w:asciiTheme="minorEastAsia" w:hAnsiTheme="minorEastAsia" w:cs="宋体"/>
                <w:color w:val="000000"/>
                <w:kern w:val="0"/>
                <w:sz w:val="20"/>
                <w:szCs w:val="21"/>
              </w:rPr>
            </w:pPr>
            <w:r w:rsidRPr="002637FB">
              <w:rPr>
                <w:rFonts w:asciiTheme="minorEastAsia" w:hAnsiTheme="minorEastAsia" w:cs="宋体" w:hint="eastAsia"/>
                <w:color w:val="000000"/>
                <w:kern w:val="0"/>
                <w:sz w:val="20"/>
                <w:szCs w:val="21"/>
              </w:rPr>
              <w:t>519623</w:t>
            </w:r>
          </w:p>
        </w:tc>
        <w:tc>
          <w:tcPr>
            <w:tcW w:w="1345" w:type="pct"/>
            <w:tcBorders>
              <w:top w:val="nil"/>
              <w:left w:val="nil"/>
              <w:bottom w:val="single" w:sz="4" w:space="0" w:color="auto"/>
              <w:right w:val="single" w:sz="4" w:space="0" w:color="auto"/>
            </w:tcBorders>
            <w:shd w:val="clear" w:color="auto" w:fill="auto"/>
            <w:vAlign w:val="center"/>
            <w:hideMark/>
          </w:tcPr>
          <w:p w:rsidR="00672EC4" w:rsidRPr="00672EC4" w:rsidRDefault="00672EC4" w:rsidP="00672EC4">
            <w:pPr>
              <w:widowControl/>
              <w:jc w:val="center"/>
              <w:rPr>
                <w:rFonts w:asciiTheme="minorEastAsia" w:hAnsiTheme="minorEastAsia" w:cs="宋体"/>
                <w:color w:val="000000"/>
                <w:kern w:val="0"/>
                <w:sz w:val="20"/>
                <w:szCs w:val="21"/>
              </w:rPr>
            </w:pPr>
            <w:r w:rsidRPr="00672EC4">
              <w:rPr>
                <w:rFonts w:asciiTheme="minorEastAsia" w:hAnsiTheme="minorEastAsia" w:cs="宋体" w:hint="eastAsia"/>
                <w:color w:val="000000"/>
                <w:kern w:val="0"/>
                <w:sz w:val="20"/>
                <w:szCs w:val="21"/>
              </w:rPr>
              <w:t>银河君耀灵活配置混合型证券投资基金A类份额</w:t>
            </w:r>
          </w:p>
        </w:tc>
        <w:tc>
          <w:tcPr>
            <w:tcW w:w="665" w:type="pct"/>
            <w:tcBorders>
              <w:top w:val="nil"/>
              <w:left w:val="nil"/>
              <w:bottom w:val="single" w:sz="4" w:space="0" w:color="auto"/>
              <w:right w:val="single" w:sz="4" w:space="0" w:color="auto"/>
            </w:tcBorders>
            <w:shd w:val="clear" w:color="auto" w:fill="auto"/>
            <w:vAlign w:val="center"/>
            <w:hideMark/>
          </w:tcPr>
          <w:p w:rsidR="00672EC4" w:rsidRPr="00672EC4" w:rsidRDefault="00672EC4" w:rsidP="00672EC4">
            <w:pPr>
              <w:widowControl/>
              <w:jc w:val="center"/>
              <w:rPr>
                <w:rFonts w:asciiTheme="minorEastAsia" w:hAnsiTheme="minorEastAsia" w:cs="宋体"/>
                <w:color w:val="000000"/>
                <w:kern w:val="0"/>
                <w:sz w:val="20"/>
                <w:szCs w:val="21"/>
              </w:rPr>
            </w:pPr>
            <w:r w:rsidRPr="00672EC4">
              <w:rPr>
                <w:rFonts w:asciiTheme="minorEastAsia" w:hAnsiTheme="minorEastAsia" w:cs="宋体" w:hint="eastAsia"/>
                <w:color w:val="000000"/>
                <w:kern w:val="0"/>
                <w:sz w:val="20"/>
                <w:szCs w:val="21"/>
              </w:rPr>
              <w:t>银河君耀混合A</w:t>
            </w:r>
          </w:p>
        </w:tc>
        <w:tc>
          <w:tcPr>
            <w:tcW w:w="846" w:type="pct"/>
            <w:tcBorders>
              <w:top w:val="nil"/>
              <w:left w:val="nil"/>
              <w:bottom w:val="single" w:sz="4" w:space="0" w:color="auto"/>
              <w:right w:val="single" w:sz="4" w:space="0" w:color="auto"/>
            </w:tcBorders>
            <w:shd w:val="clear" w:color="auto" w:fill="auto"/>
            <w:vAlign w:val="center"/>
            <w:hideMark/>
          </w:tcPr>
          <w:p w:rsidR="00672EC4" w:rsidRPr="00672EC4" w:rsidRDefault="00672EC4" w:rsidP="00672EC4">
            <w:pPr>
              <w:widowControl/>
              <w:jc w:val="center"/>
              <w:rPr>
                <w:rFonts w:asciiTheme="minorEastAsia" w:hAnsiTheme="minorEastAsia" w:cs="宋体"/>
                <w:color w:val="000000"/>
                <w:kern w:val="0"/>
                <w:sz w:val="20"/>
                <w:szCs w:val="21"/>
              </w:rPr>
            </w:pPr>
            <w:r w:rsidRPr="00672EC4">
              <w:rPr>
                <w:rFonts w:asciiTheme="minorEastAsia" w:hAnsiTheme="minorEastAsia" w:cs="宋体" w:hint="eastAsia"/>
                <w:color w:val="000000"/>
                <w:kern w:val="0"/>
                <w:sz w:val="20"/>
                <w:szCs w:val="21"/>
              </w:rPr>
              <w:t>是</w:t>
            </w:r>
          </w:p>
        </w:tc>
        <w:tc>
          <w:tcPr>
            <w:tcW w:w="635" w:type="pct"/>
            <w:tcBorders>
              <w:top w:val="nil"/>
              <w:left w:val="nil"/>
              <w:bottom w:val="single" w:sz="4" w:space="0" w:color="auto"/>
              <w:right w:val="single" w:sz="4" w:space="0" w:color="auto"/>
            </w:tcBorders>
            <w:shd w:val="clear" w:color="auto" w:fill="auto"/>
            <w:vAlign w:val="center"/>
            <w:hideMark/>
          </w:tcPr>
          <w:p w:rsidR="00672EC4" w:rsidRPr="00672EC4" w:rsidRDefault="00672EC4" w:rsidP="00672EC4">
            <w:pPr>
              <w:widowControl/>
              <w:jc w:val="center"/>
              <w:rPr>
                <w:rFonts w:asciiTheme="minorEastAsia" w:hAnsiTheme="minorEastAsia" w:cs="宋体"/>
                <w:color w:val="000000"/>
                <w:kern w:val="0"/>
                <w:sz w:val="20"/>
                <w:szCs w:val="21"/>
              </w:rPr>
            </w:pPr>
            <w:r w:rsidRPr="00672EC4">
              <w:rPr>
                <w:rFonts w:asciiTheme="minorEastAsia" w:hAnsiTheme="minorEastAsia" w:cs="宋体" w:hint="eastAsia"/>
                <w:color w:val="000000"/>
                <w:kern w:val="0"/>
                <w:sz w:val="20"/>
                <w:szCs w:val="21"/>
              </w:rPr>
              <w:t>否</w:t>
            </w:r>
          </w:p>
        </w:tc>
        <w:tc>
          <w:tcPr>
            <w:tcW w:w="635" w:type="pct"/>
            <w:tcBorders>
              <w:top w:val="nil"/>
              <w:left w:val="nil"/>
              <w:bottom w:val="single" w:sz="4" w:space="0" w:color="auto"/>
              <w:right w:val="single" w:sz="4" w:space="0" w:color="auto"/>
            </w:tcBorders>
            <w:shd w:val="clear" w:color="auto" w:fill="auto"/>
            <w:vAlign w:val="center"/>
            <w:hideMark/>
          </w:tcPr>
          <w:p w:rsidR="00672EC4" w:rsidRPr="00672EC4" w:rsidRDefault="00672EC4" w:rsidP="00672EC4">
            <w:pPr>
              <w:widowControl/>
              <w:jc w:val="center"/>
              <w:rPr>
                <w:rFonts w:asciiTheme="minorEastAsia" w:hAnsiTheme="minorEastAsia" w:cs="宋体"/>
                <w:color w:val="000000"/>
                <w:kern w:val="0"/>
                <w:sz w:val="20"/>
                <w:szCs w:val="21"/>
              </w:rPr>
            </w:pPr>
            <w:r w:rsidRPr="00672EC4">
              <w:rPr>
                <w:rFonts w:asciiTheme="minorEastAsia" w:hAnsiTheme="minorEastAsia" w:cs="宋体" w:hint="eastAsia"/>
                <w:color w:val="000000"/>
                <w:kern w:val="0"/>
                <w:sz w:val="20"/>
                <w:szCs w:val="21"/>
              </w:rPr>
              <w:t>是</w:t>
            </w:r>
          </w:p>
        </w:tc>
      </w:tr>
      <w:tr w:rsidR="00672EC4" w:rsidRPr="0019629A" w:rsidTr="0019629A">
        <w:trPr>
          <w:trHeight w:val="510"/>
          <w:jc w:val="center"/>
        </w:trPr>
        <w:tc>
          <w:tcPr>
            <w:tcW w:w="238" w:type="pct"/>
            <w:tcBorders>
              <w:top w:val="nil"/>
              <w:left w:val="single" w:sz="4" w:space="0" w:color="auto"/>
              <w:bottom w:val="single" w:sz="4" w:space="0" w:color="auto"/>
              <w:right w:val="single" w:sz="4" w:space="0" w:color="auto"/>
            </w:tcBorders>
            <w:shd w:val="clear" w:color="auto" w:fill="auto"/>
            <w:vAlign w:val="center"/>
            <w:hideMark/>
          </w:tcPr>
          <w:p w:rsidR="00672EC4" w:rsidRPr="002637FB" w:rsidRDefault="00672EC4" w:rsidP="00672EC4">
            <w:pPr>
              <w:widowControl/>
              <w:jc w:val="center"/>
              <w:rPr>
                <w:rFonts w:asciiTheme="minorEastAsia" w:hAnsiTheme="minorEastAsia" w:cs="宋体"/>
                <w:color w:val="000000"/>
                <w:kern w:val="0"/>
                <w:sz w:val="20"/>
                <w:szCs w:val="21"/>
              </w:rPr>
            </w:pPr>
            <w:r w:rsidRPr="00672EC4">
              <w:rPr>
                <w:rFonts w:asciiTheme="minorEastAsia" w:hAnsiTheme="minorEastAsia" w:cs="宋体" w:hint="eastAsia"/>
                <w:color w:val="000000"/>
                <w:kern w:val="0"/>
                <w:sz w:val="20"/>
                <w:szCs w:val="21"/>
              </w:rPr>
              <w:t>17</w:t>
            </w:r>
          </w:p>
        </w:tc>
        <w:tc>
          <w:tcPr>
            <w:tcW w:w="635" w:type="pct"/>
            <w:tcBorders>
              <w:top w:val="nil"/>
              <w:left w:val="nil"/>
              <w:bottom w:val="single" w:sz="4" w:space="0" w:color="auto"/>
              <w:right w:val="single" w:sz="4" w:space="0" w:color="auto"/>
            </w:tcBorders>
            <w:shd w:val="clear" w:color="auto" w:fill="auto"/>
            <w:vAlign w:val="center"/>
            <w:hideMark/>
          </w:tcPr>
          <w:p w:rsidR="00672EC4" w:rsidRPr="002637FB" w:rsidRDefault="00672EC4" w:rsidP="00672EC4">
            <w:pPr>
              <w:widowControl/>
              <w:jc w:val="center"/>
              <w:rPr>
                <w:rFonts w:asciiTheme="minorEastAsia" w:hAnsiTheme="minorEastAsia" w:cs="宋体"/>
                <w:color w:val="000000"/>
                <w:kern w:val="0"/>
                <w:sz w:val="20"/>
                <w:szCs w:val="21"/>
              </w:rPr>
            </w:pPr>
            <w:r w:rsidRPr="002637FB">
              <w:rPr>
                <w:rFonts w:asciiTheme="minorEastAsia" w:hAnsiTheme="minorEastAsia" w:cs="宋体" w:hint="eastAsia"/>
                <w:color w:val="000000"/>
                <w:kern w:val="0"/>
                <w:sz w:val="20"/>
                <w:szCs w:val="21"/>
              </w:rPr>
              <w:t>519624</w:t>
            </w:r>
          </w:p>
        </w:tc>
        <w:tc>
          <w:tcPr>
            <w:tcW w:w="1345" w:type="pct"/>
            <w:tcBorders>
              <w:top w:val="nil"/>
              <w:left w:val="nil"/>
              <w:bottom w:val="single" w:sz="4" w:space="0" w:color="auto"/>
              <w:right w:val="single" w:sz="4" w:space="0" w:color="auto"/>
            </w:tcBorders>
            <w:shd w:val="clear" w:color="auto" w:fill="auto"/>
            <w:vAlign w:val="center"/>
            <w:hideMark/>
          </w:tcPr>
          <w:p w:rsidR="00672EC4" w:rsidRPr="00672EC4" w:rsidRDefault="00672EC4" w:rsidP="00672EC4">
            <w:pPr>
              <w:widowControl/>
              <w:jc w:val="center"/>
              <w:rPr>
                <w:rFonts w:asciiTheme="minorEastAsia" w:hAnsiTheme="minorEastAsia" w:cs="宋体"/>
                <w:color w:val="000000"/>
                <w:kern w:val="0"/>
                <w:sz w:val="20"/>
                <w:szCs w:val="21"/>
              </w:rPr>
            </w:pPr>
            <w:r w:rsidRPr="00672EC4">
              <w:rPr>
                <w:rFonts w:asciiTheme="minorEastAsia" w:hAnsiTheme="minorEastAsia" w:cs="宋体" w:hint="eastAsia"/>
                <w:color w:val="000000"/>
                <w:kern w:val="0"/>
                <w:sz w:val="20"/>
                <w:szCs w:val="21"/>
              </w:rPr>
              <w:t>银河君耀灵活配置混合型证券投资基金C类份额</w:t>
            </w:r>
          </w:p>
        </w:tc>
        <w:tc>
          <w:tcPr>
            <w:tcW w:w="665" w:type="pct"/>
            <w:tcBorders>
              <w:top w:val="nil"/>
              <w:left w:val="nil"/>
              <w:bottom w:val="single" w:sz="4" w:space="0" w:color="auto"/>
              <w:right w:val="single" w:sz="4" w:space="0" w:color="auto"/>
            </w:tcBorders>
            <w:shd w:val="clear" w:color="auto" w:fill="auto"/>
            <w:vAlign w:val="center"/>
            <w:hideMark/>
          </w:tcPr>
          <w:p w:rsidR="00672EC4" w:rsidRPr="00672EC4" w:rsidRDefault="00672EC4" w:rsidP="00672EC4">
            <w:pPr>
              <w:widowControl/>
              <w:jc w:val="center"/>
              <w:rPr>
                <w:rFonts w:asciiTheme="minorEastAsia" w:hAnsiTheme="minorEastAsia" w:cs="宋体"/>
                <w:color w:val="000000"/>
                <w:kern w:val="0"/>
                <w:sz w:val="20"/>
                <w:szCs w:val="21"/>
              </w:rPr>
            </w:pPr>
            <w:r w:rsidRPr="00672EC4">
              <w:rPr>
                <w:rFonts w:asciiTheme="minorEastAsia" w:hAnsiTheme="minorEastAsia" w:cs="宋体" w:hint="eastAsia"/>
                <w:color w:val="000000"/>
                <w:kern w:val="0"/>
                <w:sz w:val="20"/>
                <w:szCs w:val="21"/>
              </w:rPr>
              <w:t>银河君耀混合C</w:t>
            </w:r>
          </w:p>
        </w:tc>
        <w:tc>
          <w:tcPr>
            <w:tcW w:w="846" w:type="pct"/>
            <w:tcBorders>
              <w:top w:val="nil"/>
              <w:left w:val="nil"/>
              <w:bottom w:val="single" w:sz="4" w:space="0" w:color="auto"/>
              <w:right w:val="single" w:sz="4" w:space="0" w:color="auto"/>
            </w:tcBorders>
            <w:shd w:val="clear" w:color="auto" w:fill="auto"/>
            <w:vAlign w:val="center"/>
            <w:hideMark/>
          </w:tcPr>
          <w:p w:rsidR="00672EC4" w:rsidRPr="00672EC4" w:rsidRDefault="00672EC4" w:rsidP="00672EC4">
            <w:pPr>
              <w:widowControl/>
              <w:jc w:val="center"/>
              <w:rPr>
                <w:rFonts w:asciiTheme="minorEastAsia" w:hAnsiTheme="minorEastAsia" w:cs="宋体"/>
                <w:color w:val="000000"/>
                <w:kern w:val="0"/>
                <w:sz w:val="20"/>
                <w:szCs w:val="21"/>
              </w:rPr>
            </w:pPr>
            <w:r w:rsidRPr="00672EC4">
              <w:rPr>
                <w:rFonts w:asciiTheme="minorEastAsia" w:hAnsiTheme="minorEastAsia" w:cs="宋体" w:hint="eastAsia"/>
                <w:color w:val="000000"/>
                <w:kern w:val="0"/>
                <w:sz w:val="20"/>
                <w:szCs w:val="21"/>
              </w:rPr>
              <w:t>是</w:t>
            </w:r>
          </w:p>
        </w:tc>
        <w:tc>
          <w:tcPr>
            <w:tcW w:w="635" w:type="pct"/>
            <w:tcBorders>
              <w:top w:val="nil"/>
              <w:left w:val="nil"/>
              <w:bottom w:val="single" w:sz="4" w:space="0" w:color="auto"/>
              <w:right w:val="single" w:sz="4" w:space="0" w:color="auto"/>
            </w:tcBorders>
            <w:shd w:val="clear" w:color="auto" w:fill="auto"/>
            <w:vAlign w:val="center"/>
            <w:hideMark/>
          </w:tcPr>
          <w:p w:rsidR="00672EC4" w:rsidRPr="00672EC4" w:rsidRDefault="00672EC4" w:rsidP="00672EC4">
            <w:pPr>
              <w:widowControl/>
              <w:jc w:val="center"/>
              <w:rPr>
                <w:rFonts w:asciiTheme="minorEastAsia" w:hAnsiTheme="minorEastAsia" w:cs="宋体"/>
                <w:color w:val="000000"/>
                <w:kern w:val="0"/>
                <w:sz w:val="20"/>
                <w:szCs w:val="21"/>
              </w:rPr>
            </w:pPr>
            <w:r w:rsidRPr="00672EC4">
              <w:rPr>
                <w:rFonts w:asciiTheme="minorEastAsia" w:hAnsiTheme="minorEastAsia" w:cs="宋体" w:hint="eastAsia"/>
                <w:color w:val="000000"/>
                <w:kern w:val="0"/>
                <w:sz w:val="20"/>
                <w:szCs w:val="21"/>
              </w:rPr>
              <w:t>否</w:t>
            </w:r>
          </w:p>
        </w:tc>
        <w:tc>
          <w:tcPr>
            <w:tcW w:w="635" w:type="pct"/>
            <w:tcBorders>
              <w:top w:val="nil"/>
              <w:left w:val="nil"/>
              <w:bottom w:val="single" w:sz="4" w:space="0" w:color="auto"/>
              <w:right w:val="single" w:sz="4" w:space="0" w:color="auto"/>
            </w:tcBorders>
            <w:shd w:val="clear" w:color="auto" w:fill="auto"/>
            <w:vAlign w:val="center"/>
            <w:hideMark/>
          </w:tcPr>
          <w:p w:rsidR="00672EC4" w:rsidRPr="00672EC4" w:rsidRDefault="00672EC4" w:rsidP="00672EC4">
            <w:pPr>
              <w:widowControl/>
              <w:jc w:val="center"/>
              <w:rPr>
                <w:rFonts w:asciiTheme="minorEastAsia" w:hAnsiTheme="minorEastAsia" w:cs="宋体"/>
                <w:color w:val="000000"/>
                <w:kern w:val="0"/>
                <w:sz w:val="20"/>
                <w:szCs w:val="21"/>
              </w:rPr>
            </w:pPr>
            <w:r w:rsidRPr="00672EC4">
              <w:rPr>
                <w:rFonts w:asciiTheme="minorEastAsia" w:hAnsiTheme="minorEastAsia" w:cs="宋体" w:hint="eastAsia"/>
                <w:color w:val="000000"/>
                <w:kern w:val="0"/>
                <w:sz w:val="20"/>
                <w:szCs w:val="21"/>
              </w:rPr>
              <w:t>是</w:t>
            </w:r>
          </w:p>
        </w:tc>
      </w:tr>
      <w:tr w:rsidR="00672EC4" w:rsidRPr="0019629A" w:rsidTr="0019629A">
        <w:trPr>
          <w:trHeight w:val="510"/>
          <w:jc w:val="center"/>
        </w:trPr>
        <w:tc>
          <w:tcPr>
            <w:tcW w:w="238" w:type="pct"/>
            <w:tcBorders>
              <w:top w:val="nil"/>
              <w:left w:val="single" w:sz="4" w:space="0" w:color="auto"/>
              <w:bottom w:val="single" w:sz="4" w:space="0" w:color="auto"/>
              <w:right w:val="single" w:sz="4" w:space="0" w:color="auto"/>
            </w:tcBorders>
            <w:shd w:val="clear" w:color="auto" w:fill="auto"/>
            <w:vAlign w:val="center"/>
            <w:hideMark/>
          </w:tcPr>
          <w:p w:rsidR="00672EC4" w:rsidRPr="002637FB" w:rsidRDefault="00672EC4" w:rsidP="00672EC4">
            <w:pPr>
              <w:widowControl/>
              <w:jc w:val="center"/>
              <w:rPr>
                <w:rFonts w:asciiTheme="minorEastAsia" w:hAnsiTheme="minorEastAsia" w:cs="宋体"/>
                <w:color w:val="000000"/>
                <w:kern w:val="0"/>
                <w:sz w:val="20"/>
                <w:szCs w:val="21"/>
              </w:rPr>
            </w:pPr>
            <w:r w:rsidRPr="00672EC4">
              <w:rPr>
                <w:rFonts w:asciiTheme="minorEastAsia" w:hAnsiTheme="minorEastAsia" w:cs="宋体" w:hint="eastAsia"/>
                <w:color w:val="000000"/>
                <w:kern w:val="0"/>
                <w:sz w:val="20"/>
                <w:szCs w:val="21"/>
              </w:rPr>
              <w:t>18</w:t>
            </w:r>
          </w:p>
        </w:tc>
        <w:tc>
          <w:tcPr>
            <w:tcW w:w="635" w:type="pct"/>
            <w:tcBorders>
              <w:top w:val="nil"/>
              <w:left w:val="nil"/>
              <w:bottom w:val="single" w:sz="4" w:space="0" w:color="auto"/>
              <w:right w:val="single" w:sz="4" w:space="0" w:color="auto"/>
            </w:tcBorders>
            <w:shd w:val="clear" w:color="auto" w:fill="auto"/>
            <w:vAlign w:val="center"/>
            <w:hideMark/>
          </w:tcPr>
          <w:p w:rsidR="00672EC4" w:rsidRPr="002637FB" w:rsidRDefault="00672EC4" w:rsidP="00672EC4">
            <w:pPr>
              <w:widowControl/>
              <w:jc w:val="center"/>
              <w:rPr>
                <w:rFonts w:asciiTheme="minorEastAsia" w:hAnsiTheme="minorEastAsia" w:cs="宋体"/>
                <w:color w:val="000000"/>
                <w:kern w:val="0"/>
                <w:sz w:val="20"/>
                <w:szCs w:val="21"/>
              </w:rPr>
            </w:pPr>
            <w:r w:rsidRPr="002637FB">
              <w:rPr>
                <w:rFonts w:asciiTheme="minorEastAsia" w:hAnsiTheme="minorEastAsia" w:cs="宋体" w:hint="eastAsia"/>
                <w:color w:val="000000"/>
                <w:kern w:val="0"/>
                <w:sz w:val="20"/>
                <w:szCs w:val="21"/>
              </w:rPr>
              <w:t>519625</w:t>
            </w:r>
          </w:p>
        </w:tc>
        <w:tc>
          <w:tcPr>
            <w:tcW w:w="1345" w:type="pct"/>
            <w:tcBorders>
              <w:top w:val="nil"/>
              <w:left w:val="nil"/>
              <w:bottom w:val="single" w:sz="4" w:space="0" w:color="auto"/>
              <w:right w:val="single" w:sz="4" w:space="0" w:color="auto"/>
            </w:tcBorders>
            <w:shd w:val="clear" w:color="auto" w:fill="auto"/>
            <w:vAlign w:val="center"/>
            <w:hideMark/>
          </w:tcPr>
          <w:p w:rsidR="00672EC4" w:rsidRPr="00672EC4" w:rsidRDefault="00672EC4" w:rsidP="00672EC4">
            <w:pPr>
              <w:widowControl/>
              <w:jc w:val="center"/>
              <w:rPr>
                <w:rFonts w:asciiTheme="minorEastAsia" w:hAnsiTheme="minorEastAsia" w:cs="宋体"/>
                <w:color w:val="000000"/>
                <w:kern w:val="0"/>
                <w:sz w:val="20"/>
                <w:szCs w:val="21"/>
              </w:rPr>
            </w:pPr>
            <w:r w:rsidRPr="00672EC4">
              <w:rPr>
                <w:rFonts w:asciiTheme="minorEastAsia" w:hAnsiTheme="minorEastAsia" w:cs="宋体" w:hint="eastAsia"/>
                <w:color w:val="000000"/>
                <w:kern w:val="0"/>
                <w:sz w:val="20"/>
                <w:szCs w:val="21"/>
              </w:rPr>
              <w:t>银河君盛灵活配置混合型证券投资基金A类份额</w:t>
            </w:r>
          </w:p>
        </w:tc>
        <w:tc>
          <w:tcPr>
            <w:tcW w:w="665" w:type="pct"/>
            <w:tcBorders>
              <w:top w:val="nil"/>
              <w:left w:val="nil"/>
              <w:bottom w:val="single" w:sz="4" w:space="0" w:color="auto"/>
              <w:right w:val="single" w:sz="4" w:space="0" w:color="auto"/>
            </w:tcBorders>
            <w:shd w:val="clear" w:color="auto" w:fill="auto"/>
            <w:vAlign w:val="center"/>
            <w:hideMark/>
          </w:tcPr>
          <w:p w:rsidR="00672EC4" w:rsidRPr="00672EC4" w:rsidRDefault="00672EC4" w:rsidP="00672EC4">
            <w:pPr>
              <w:widowControl/>
              <w:jc w:val="center"/>
              <w:rPr>
                <w:rFonts w:asciiTheme="minorEastAsia" w:hAnsiTheme="minorEastAsia" w:cs="宋体"/>
                <w:color w:val="000000"/>
                <w:kern w:val="0"/>
                <w:sz w:val="20"/>
                <w:szCs w:val="21"/>
              </w:rPr>
            </w:pPr>
            <w:r w:rsidRPr="00672EC4">
              <w:rPr>
                <w:rFonts w:asciiTheme="minorEastAsia" w:hAnsiTheme="minorEastAsia" w:cs="宋体" w:hint="eastAsia"/>
                <w:color w:val="000000"/>
                <w:kern w:val="0"/>
                <w:sz w:val="20"/>
                <w:szCs w:val="21"/>
              </w:rPr>
              <w:t>银河君盛混合A</w:t>
            </w:r>
          </w:p>
        </w:tc>
        <w:tc>
          <w:tcPr>
            <w:tcW w:w="846" w:type="pct"/>
            <w:tcBorders>
              <w:top w:val="nil"/>
              <w:left w:val="nil"/>
              <w:bottom w:val="single" w:sz="4" w:space="0" w:color="auto"/>
              <w:right w:val="single" w:sz="4" w:space="0" w:color="auto"/>
            </w:tcBorders>
            <w:shd w:val="clear" w:color="auto" w:fill="auto"/>
            <w:vAlign w:val="center"/>
            <w:hideMark/>
          </w:tcPr>
          <w:p w:rsidR="00672EC4" w:rsidRPr="00672EC4" w:rsidRDefault="00672EC4" w:rsidP="00672EC4">
            <w:pPr>
              <w:widowControl/>
              <w:jc w:val="center"/>
              <w:rPr>
                <w:rFonts w:asciiTheme="minorEastAsia" w:hAnsiTheme="minorEastAsia" w:cs="宋体"/>
                <w:color w:val="000000"/>
                <w:kern w:val="0"/>
                <w:sz w:val="20"/>
                <w:szCs w:val="21"/>
              </w:rPr>
            </w:pPr>
            <w:r w:rsidRPr="00672EC4">
              <w:rPr>
                <w:rFonts w:asciiTheme="minorEastAsia" w:hAnsiTheme="minorEastAsia" w:cs="宋体" w:hint="eastAsia"/>
                <w:color w:val="000000"/>
                <w:kern w:val="0"/>
                <w:sz w:val="20"/>
                <w:szCs w:val="21"/>
              </w:rPr>
              <w:t>是</w:t>
            </w:r>
          </w:p>
        </w:tc>
        <w:tc>
          <w:tcPr>
            <w:tcW w:w="635" w:type="pct"/>
            <w:tcBorders>
              <w:top w:val="nil"/>
              <w:left w:val="nil"/>
              <w:bottom w:val="single" w:sz="4" w:space="0" w:color="auto"/>
              <w:right w:val="single" w:sz="4" w:space="0" w:color="auto"/>
            </w:tcBorders>
            <w:shd w:val="clear" w:color="auto" w:fill="auto"/>
            <w:vAlign w:val="center"/>
            <w:hideMark/>
          </w:tcPr>
          <w:p w:rsidR="00672EC4" w:rsidRPr="00672EC4" w:rsidRDefault="00672EC4" w:rsidP="00672EC4">
            <w:pPr>
              <w:widowControl/>
              <w:jc w:val="center"/>
              <w:rPr>
                <w:rFonts w:asciiTheme="minorEastAsia" w:hAnsiTheme="minorEastAsia" w:cs="宋体"/>
                <w:color w:val="000000"/>
                <w:kern w:val="0"/>
                <w:sz w:val="20"/>
                <w:szCs w:val="21"/>
              </w:rPr>
            </w:pPr>
            <w:r w:rsidRPr="00672EC4">
              <w:rPr>
                <w:rFonts w:asciiTheme="minorEastAsia" w:hAnsiTheme="minorEastAsia" w:cs="宋体" w:hint="eastAsia"/>
                <w:color w:val="000000"/>
                <w:kern w:val="0"/>
                <w:sz w:val="20"/>
                <w:szCs w:val="21"/>
              </w:rPr>
              <w:t>否</w:t>
            </w:r>
          </w:p>
        </w:tc>
        <w:tc>
          <w:tcPr>
            <w:tcW w:w="635" w:type="pct"/>
            <w:tcBorders>
              <w:top w:val="nil"/>
              <w:left w:val="nil"/>
              <w:bottom w:val="single" w:sz="4" w:space="0" w:color="auto"/>
              <w:right w:val="single" w:sz="4" w:space="0" w:color="auto"/>
            </w:tcBorders>
            <w:shd w:val="clear" w:color="auto" w:fill="auto"/>
            <w:vAlign w:val="center"/>
            <w:hideMark/>
          </w:tcPr>
          <w:p w:rsidR="00672EC4" w:rsidRPr="00672EC4" w:rsidRDefault="00672EC4" w:rsidP="00672EC4">
            <w:pPr>
              <w:widowControl/>
              <w:jc w:val="center"/>
              <w:rPr>
                <w:rFonts w:asciiTheme="minorEastAsia" w:hAnsiTheme="minorEastAsia" w:cs="宋体"/>
                <w:color w:val="000000"/>
                <w:kern w:val="0"/>
                <w:sz w:val="20"/>
                <w:szCs w:val="21"/>
              </w:rPr>
            </w:pPr>
            <w:r w:rsidRPr="00672EC4">
              <w:rPr>
                <w:rFonts w:asciiTheme="minorEastAsia" w:hAnsiTheme="minorEastAsia" w:cs="宋体" w:hint="eastAsia"/>
                <w:color w:val="000000"/>
                <w:kern w:val="0"/>
                <w:sz w:val="20"/>
                <w:szCs w:val="21"/>
              </w:rPr>
              <w:t>是</w:t>
            </w:r>
          </w:p>
        </w:tc>
      </w:tr>
      <w:tr w:rsidR="00672EC4" w:rsidRPr="0019629A" w:rsidTr="0019629A">
        <w:trPr>
          <w:trHeight w:val="510"/>
          <w:jc w:val="center"/>
        </w:trPr>
        <w:tc>
          <w:tcPr>
            <w:tcW w:w="238" w:type="pct"/>
            <w:tcBorders>
              <w:top w:val="nil"/>
              <w:left w:val="single" w:sz="4" w:space="0" w:color="auto"/>
              <w:bottom w:val="single" w:sz="4" w:space="0" w:color="auto"/>
              <w:right w:val="single" w:sz="4" w:space="0" w:color="auto"/>
            </w:tcBorders>
            <w:shd w:val="clear" w:color="auto" w:fill="auto"/>
            <w:vAlign w:val="center"/>
            <w:hideMark/>
          </w:tcPr>
          <w:p w:rsidR="00672EC4" w:rsidRPr="002637FB" w:rsidRDefault="00672EC4" w:rsidP="00672EC4">
            <w:pPr>
              <w:widowControl/>
              <w:jc w:val="center"/>
              <w:rPr>
                <w:rFonts w:asciiTheme="minorEastAsia" w:hAnsiTheme="minorEastAsia" w:cs="宋体"/>
                <w:color w:val="000000"/>
                <w:kern w:val="0"/>
                <w:sz w:val="20"/>
                <w:szCs w:val="21"/>
              </w:rPr>
            </w:pPr>
            <w:r w:rsidRPr="00672EC4">
              <w:rPr>
                <w:rFonts w:asciiTheme="minorEastAsia" w:hAnsiTheme="minorEastAsia" w:cs="宋体" w:hint="eastAsia"/>
                <w:color w:val="000000"/>
                <w:kern w:val="0"/>
                <w:sz w:val="20"/>
                <w:szCs w:val="21"/>
              </w:rPr>
              <w:t>19</w:t>
            </w:r>
          </w:p>
        </w:tc>
        <w:tc>
          <w:tcPr>
            <w:tcW w:w="635" w:type="pct"/>
            <w:tcBorders>
              <w:top w:val="nil"/>
              <w:left w:val="nil"/>
              <w:bottom w:val="single" w:sz="4" w:space="0" w:color="auto"/>
              <w:right w:val="single" w:sz="4" w:space="0" w:color="auto"/>
            </w:tcBorders>
            <w:shd w:val="clear" w:color="auto" w:fill="auto"/>
            <w:vAlign w:val="center"/>
            <w:hideMark/>
          </w:tcPr>
          <w:p w:rsidR="00672EC4" w:rsidRPr="002637FB" w:rsidRDefault="00672EC4" w:rsidP="00672EC4">
            <w:pPr>
              <w:widowControl/>
              <w:jc w:val="center"/>
              <w:rPr>
                <w:rFonts w:asciiTheme="minorEastAsia" w:hAnsiTheme="minorEastAsia" w:cs="宋体"/>
                <w:color w:val="000000"/>
                <w:kern w:val="0"/>
                <w:sz w:val="20"/>
                <w:szCs w:val="21"/>
              </w:rPr>
            </w:pPr>
            <w:r w:rsidRPr="002637FB">
              <w:rPr>
                <w:rFonts w:asciiTheme="minorEastAsia" w:hAnsiTheme="minorEastAsia" w:cs="宋体" w:hint="eastAsia"/>
                <w:color w:val="000000"/>
                <w:kern w:val="0"/>
                <w:sz w:val="20"/>
                <w:szCs w:val="21"/>
              </w:rPr>
              <w:t>519626</w:t>
            </w:r>
          </w:p>
        </w:tc>
        <w:tc>
          <w:tcPr>
            <w:tcW w:w="1345" w:type="pct"/>
            <w:tcBorders>
              <w:top w:val="nil"/>
              <w:left w:val="nil"/>
              <w:bottom w:val="single" w:sz="4" w:space="0" w:color="auto"/>
              <w:right w:val="single" w:sz="4" w:space="0" w:color="auto"/>
            </w:tcBorders>
            <w:shd w:val="clear" w:color="auto" w:fill="auto"/>
            <w:vAlign w:val="center"/>
            <w:hideMark/>
          </w:tcPr>
          <w:p w:rsidR="00672EC4" w:rsidRPr="00672EC4" w:rsidRDefault="00672EC4" w:rsidP="00672EC4">
            <w:pPr>
              <w:widowControl/>
              <w:jc w:val="center"/>
              <w:rPr>
                <w:rFonts w:asciiTheme="minorEastAsia" w:hAnsiTheme="minorEastAsia" w:cs="宋体"/>
                <w:color w:val="000000"/>
                <w:kern w:val="0"/>
                <w:sz w:val="20"/>
                <w:szCs w:val="21"/>
              </w:rPr>
            </w:pPr>
            <w:r w:rsidRPr="00672EC4">
              <w:rPr>
                <w:rFonts w:asciiTheme="minorEastAsia" w:hAnsiTheme="minorEastAsia" w:cs="宋体" w:hint="eastAsia"/>
                <w:color w:val="000000"/>
                <w:kern w:val="0"/>
                <w:sz w:val="20"/>
                <w:szCs w:val="21"/>
              </w:rPr>
              <w:t>银河君盛灵活配置混合型证券投资基金C类份额</w:t>
            </w:r>
          </w:p>
        </w:tc>
        <w:tc>
          <w:tcPr>
            <w:tcW w:w="665" w:type="pct"/>
            <w:tcBorders>
              <w:top w:val="nil"/>
              <w:left w:val="nil"/>
              <w:bottom w:val="single" w:sz="4" w:space="0" w:color="auto"/>
              <w:right w:val="single" w:sz="4" w:space="0" w:color="auto"/>
            </w:tcBorders>
            <w:shd w:val="clear" w:color="auto" w:fill="auto"/>
            <w:vAlign w:val="center"/>
            <w:hideMark/>
          </w:tcPr>
          <w:p w:rsidR="00672EC4" w:rsidRPr="00672EC4" w:rsidRDefault="00672EC4" w:rsidP="00672EC4">
            <w:pPr>
              <w:widowControl/>
              <w:jc w:val="center"/>
              <w:rPr>
                <w:rFonts w:asciiTheme="minorEastAsia" w:hAnsiTheme="minorEastAsia" w:cs="宋体"/>
                <w:color w:val="000000"/>
                <w:kern w:val="0"/>
                <w:sz w:val="20"/>
                <w:szCs w:val="21"/>
              </w:rPr>
            </w:pPr>
            <w:r w:rsidRPr="00672EC4">
              <w:rPr>
                <w:rFonts w:asciiTheme="minorEastAsia" w:hAnsiTheme="minorEastAsia" w:cs="宋体" w:hint="eastAsia"/>
                <w:color w:val="000000"/>
                <w:kern w:val="0"/>
                <w:sz w:val="20"/>
                <w:szCs w:val="21"/>
              </w:rPr>
              <w:t>银河君盛混合C</w:t>
            </w:r>
          </w:p>
        </w:tc>
        <w:tc>
          <w:tcPr>
            <w:tcW w:w="846" w:type="pct"/>
            <w:tcBorders>
              <w:top w:val="nil"/>
              <w:left w:val="nil"/>
              <w:bottom w:val="single" w:sz="4" w:space="0" w:color="auto"/>
              <w:right w:val="single" w:sz="4" w:space="0" w:color="auto"/>
            </w:tcBorders>
            <w:shd w:val="clear" w:color="auto" w:fill="auto"/>
            <w:vAlign w:val="center"/>
            <w:hideMark/>
          </w:tcPr>
          <w:p w:rsidR="00672EC4" w:rsidRPr="00672EC4" w:rsidRDefault="00672EC4" w:rsidP="00672EC4">
            <w:pPr>
              <w:widowControl/>
              <w:jc w:val="center"/>
              <w:rPr>
                <w:rFonts w:asciiTheme="minorEastAsia" w:hAnsiTheme="minorEastAsia" w:cs="宋体"/>
                <w:color w:val="000000"/>
                <w:kern w:val="0"/>
                <w:sz w:val="20"/>
                <w:szCs w:val="21"/>
              </w:rPr>
            </w:pPr>
            <w:r w:rsidRPr="00672EC4">
              <w:rPr>
                <w:rFonts w:asciiTheme="minorEastAsia" w:hAnsiTheme="minorEastAsia" w:cs="宋体" w:hint="eastAsia"/>
                <w:color w:val="000000"/>
                <w:kern w:val="0"/>
                <w:sz w:val="20"/>
                <w:szCs w:val="21"/>
              </w:rPr>
              <w:t>是</w:t>
            </w:r>
          </w:p>
        </w:tc>
        <w:tc>
          <w:tcPr>
            <w:tcW w:w="635" w:type="pct"/>
            <w:tcBorders>
              <w:top w:val="nil"/>
              <w:left w:val="nil"/>
              <w:bottom w:val="single" w:sz="4" w:space="0" w:color="auto"/>
              <w:right w:val="single" w:sz="4" w:space="0" w:color="auto"/>
            </w:tcBorders>
            <w:shd w:val="clear" w:color="auto" w:fill="auto"/>
            <w:vAlign w:val="center"/>
            <w:hideMark/>
          </w:tcPr>
          <w:p w:rsidR="00672EC4" w:rsidRPr="00672EC4" w:rsidRDefault="00672EC4" w:rsidP="00672EC4">
            <w:pPr>
              <w:widowControl/>
              <w:jc w:val="center"/>
              <w:rPr>
                <w:rFonts w:asciiTheme="minorEastAsia" w:hAnsiTheme="minorEastAsia" w:cs="宋体"/>
                <w:color w:val="000000"/>
                <w:kern w:val="0"/>
                <w:sz w:val="20"/>
                <w:szCs w:val="21"/>
              </w:rPr>
            </w:pPr>
            <w:r w:rsidRPr="00672EC4">
              <w:rPr>
                <w:rFonts w:asciiTheme="minorEastAsia" w:hAnsiTheme="minorEastAsia" w:cs="宋体" w:hint="eastAsia"/>
                <w:color w:val="000000"/>
                <w:kern w:val="0"/>
                <w:sz w:val="20"/>
                <w:szCs w:val="21"/>
              </w:rPr>
              <w:t>否</w:t>
            </w:r>
          </w:p>
        </w:tc>
        <w:tc>
          <w:tcPr>
            <w:tcW w:w="635" w:type="pct"/>
            <w:tcBorders>
              <w:top w:val="nil"/>
              <w:left w:val="nil"/>
              <w:bottom w:val="single" w:sz="4" w:space="0" w:color="auto"/>
              <w:right w:val="single" w:sz="4" w:space="0" w:color="auto"/>
            </w:tcBorders>
            <w:shd w:val="clear" w:color="auto" w:fill="auto"/>
            <w:vAlign w:val="center"/>
            <w:hideMark/>
          </w:tcPr>
          <w:p w:rsidR="00672EC4" w:rsidRPr="00672EC4" w:rsidRDefault="00672EC4" w:rsidP="00672EC4">
            <w:pPr>
              <w:widowControl/>
              <w:jc w:val="center"/>
              <w:rPr>
                <w:rFonts w:asciiTheme="minorEastAsia" w:hAnsiTheme="minorEastAsia" w:cs="宋体"/>
                <w:color w:val="000000"/>
                <w:kern w:val="0"/>
                <w:sz w:val="20"/>
                <w:szCs w:val="21"/>
              </w:rPr>
            </w:pPr>
            <w:r w:rsidRPr="00672EC4">
              <w:rPr>
                <w:rFonts w:asciiTheme="minorEastAsia" w:hAnsiTheme="minorEastAsia" w:cs="宋体" w:hint="eastAsia"/>
                <w:color w:val="000000"/>
                <w:kern w:val="0"/>
                <w:sz w:val="20"/>
                <w:szCs w:val="21"/>
              </w:rPr>
              <w:t>是</w:t>
            </w:r>
          </w:p>
        </w:tc>
      </w:tr>
      <w:tr w:rsidR="00672EC4" w:rsidRPr="0019629A" w:rsidTr="0019629A">
        <w:trPr>
          <w:trHeight w:val="510"/>
          <w:jc w:val="center"/>
        </w:trPr>
        <w:tc>
          <w:tcPr>
            <w:tcW w:w="238" w:type="pct"/>
            <w:tcBorders>
              <w:top w:val="nil"/>
              <w:left w:val="single" w:sz="4" w:space="0" w:color="auto"/>
              <w:bottom w:val="single" w:sz="4" w:space="0" w:color="auto"/>
              <w:right w:val="single" w:sz="4" w:space="0" w:color="auto"/>
            </w:tcBorders>
            <w:shd w:val="clear" w:color="auto" w:fill="auto"/>
            <w:vAlign w:val="center"/>
            <w:hideMark/>
          </w:tcPr>
          <w:p w:rsidR="00672EC4" w:rsidRPr="002637FB" w:rsidRDefault="00672EC4" w:rsidP="00672EC4">
            <w:pPr>
              <w:widowControl/>
              <w:jc w:val="center"/>
              <w:rPr>
                <w:rFonts w:asciiTheme="minorEastAsia" w:hAnsiTheme="minorEastAsia" w:cs="宋体"/>
                <w:color w:val="000000"/>
                <w:kern w:val="0"/>
                <w:sz w:val="20"/>
                <w:szCs w:val="21"/>
              </w:rPr>
            </w:pPr>
            <w:r w:rsidRPr="00672EC4">
              <w:rPr>
                <w:rFonts w:asciiTheme="minorEastAsia" w:hAnsiTheme="minorEastAsia" w:cs="宋体" w:hint="eastAsia"/>
                <w:color w:val="000000"/>
                <w:kern w:val="0"/>
                <w:sz w:val="20"/>
                <w:szCs w:val="21"/>
              </w:rPr>
              <w:t>20</w:t>
            </w:r>
          </w:p>
        </w:tc>
        <w:tc>
          <w:tcPr>
            <w:tcW w:w="635" w:type="pct"/>
            <w:tcBorders>
              <w:top w:val="nil"/>
              <w:left w:val="nil"/>
              <w:bottom w:val="single" w:sz="4" w:space="0" w:color="auto"/>
              <w:right w:val="single" w:sz="4" w:space="0" w:color="auto"/>
            </w:tcBorders>
            <w:shd w:val="clear" w:color="auto" w:fill="auto"/>
            <w:vAlign w:val="center"/>
            <w:hideMark/>
          </w:tcPr>
          <w:p w:rsidR="00672EC4" w:rsidRPr="002637FB" w:rsidRDefault="00672EC4" w:rsidP="00672EC4">
            <w:pPr>
              <w:widowControl/>
              <w:jc w:val="center"/>
              <w:rPr>
                <w:rFonts w:asciiTheme="minorEastAsia" w:hAnsiTheme="minorEastAsia" w:cs="宋体"/>
                <w:color w:val="000000"/>
                <w:kern w:val="0"/>
                <w:sz w:val="20"/>
                <w:szCs w:val="21"/>
              </w:rPr>
            </w:pPr>
            <w:r w:rsidRPr="002637FB">
              <w:rPr>
                <w:rFonts w:asciiTheme="minorEastAsia" w:hAnsiTheme="minorEastAsia" w:cs="宋体" w:hint="eastAsia"/>
                <w:color w:val="000000"/>
                <w:kern w:val="0"/>
                <w:sz w:val="20"/>
                <w:szCs w:val="21"/>
              </w:rPr>
              <w:t>519627</w:t>
            </w:r>
          </w:p>
        </w:tc>
        <w:tc>
          <w:tcPr>
            <w:tcW w:w="1345" w:type="pct"/>
            <w:tcBorders>
              <w:top w:val="nil"/>
              <w:left w:val="nil"/>
              <w:bottom w:val="single" w:sz="4" w:space="0" w:color="auto"/>
              <w:right w:val="single" w:sz="4" w:space="0" w:color="auto"/>
            </w:tcBorders>
            <w:shd w:val="clear" w:color="auto" w:fill="auto"/>
            <w:vAlign w:val="center"/>
            <w:hideMark/>
          </w:tcPr>
          <w:p w:rsidR="00672EC4" w:rsidRPr="00672EC4" w:rsidRDefault="00672EC4" w:rsidP="00672EC4">
            <w:pPr>
              <w:widowControl/>
              <w:jc w:val="center"/>
              <w:rPr>
                <w:rFonts w:asciiTheme="minorEastAsia" w:hAnsiTheme="minorEastAsia" w:cs="宋体"/>
                <w:color w:val="000000"/>
                <w:kern w:val="0"/>
                <w:sz w:val="20"/>
                <w:szCs w:val="21"/>
              </w:rPr>
            </w:pPr>
            <w:r w:rsidRPr="00672EC4">
              <w:rPr>
                <w:rFonts w:asciiTheme="minorEastAsia" w:hAnsiTheme="minorEastAsia" w:cs="宋体" w:hint="eastAsia"/>
                <w:color w:val="000000"/>
                <w:kern w:val="0"/>
                <w:sz w:val="20"/>
                <w:szCs w:val="21"/>
              </w:rPr>
              <w:t>银河君润灵活配置混合型证券投资基金A类份额</w:t>
            </w:r>
          </w:p>
        </w:tc>
        <w:tc>
          <w:tcPr>
            <w:tcW w:w="665" w:type="pct"/>
            <w:tcBorders>
              <w:top w:val="nil"/>
              <w:left w:val="nil"/>
              <w:bottom w:val="single" w:sz="4" w:space="0" w:color="auto"/>
              <w:right w:val="single" w:sz="4" w:space="0" w:color="auto"/>
            </w:tcBorders>
            <w:shd w:val="clear" w:color="auto" w:fill="auto"/>
            <w:vAlign w:val="center"/>
            <w:hideMark/>
          </w:tcPr>
          <w:p w:rsidR="00672EC4" w:rsidRPr="00672EC4" w:rsidRDefault="00672EC4" w:rsidP="00672EC4">
            <w:pPr>
              <w:widowControl/>
              <w:jc w:val="center"/>
              <w:rPr>
                <w:rFonts w:asciiTheme="minorEastAsia" w:hAnsiTheme="minorEastAsia" w:cs="宋体"/>
                <w:color w:val="000000"/>
                <w:kern w:val="0"/>
                <w:sz w:val="20"/>
                <w:szCs w:val="21"/>
              </w:rPr>
            </w:pPr>
            <w:r w:rsidRPr="00672EC4">
              <w:rPr>
                <w:rFonts w:asciiTheme="minorEastAsia" w:hAnsiTheme="minorEastAsia" w:cs="宋体" w:hint="eastAsia"/>
                <w:color w:val="000000"/>
                <w:kern w:val="0"/>
                <w:sz w:val="20"/>
                <w:szCs w:val="21"/>
              </w:rPr>
              <w:t>银河君润混合A</w:t>
            </w:r>
          </w:p>
        </w:tc>
        <w:tc>
          <w:tcPr>
            <w:tcW w:w="846" w:type="pct"/>
            <w:tcBorders>
              <w:top w:val="nil"/>
              <w:left w:val="nil"/>
              <w:bottom w:val="single" w:sz="4" w:space="0" w:color="auto"/>
              <w:right w:val="single" w:sz="4" w:space="0" w:color="auto"/>
            </w:tcBorders>
            <w:shd w:val="clear" w:color="auto" w:fill="auto"/>
            <w:vAlign w:val="center"/>
            <w:hideMark/>
          </w:tcPr>
          <w:p w:rsidR="00672EC4" w:rsidRPr="00672EC4" w:rsidRDefault="00672EC4" w:rsidP="00672EC4">
            <w:pPr>
              <w:widowControl/>
              <w:jc w:val="center"/>
              <w:rPr>
                <w:rFonts w:asciiTheme="minorEastAsia" w:hAnsiTheme="minorEastAsia" w:cs="宋体"/>
                <w:color w:val="000000"/>
                <w:kern w:val="0"/>
                <w:sz w:val="20"/>
                <w:szCs w:val="21"/>
              </w:rPr>
            </w:pPr>
            <w:r w:rsidRPr="00672EC4">
              <w:rPr>
                <w:rFonts w:asciiTheme="minorEastAsia" w:hAnsiTheme="minorEastAsia" w:cs="宋体" w:hint="eastAsia"/>
                <w:color w:val="000000"/>
                <w:kern w:val="0"/>
                <w:sz w:val="20"/>
                <w:szCs w:val="21"/>
              </w:rPr>
              <w:t>是</w:t>
            </w:r>
          </w:p>
        </w:tc>
        <w:tc>
          <w:tcPr>
            <w:tcW w:w="635" w:type="pct"/>
            <w:tcBorders>
              <w:top w:val="nil"/>
              <w:left w:val="nil"/>
              <w:bottom w:val="single" w:sz="4" w:space="0" w:color="auto"/>
              <w:right w:val="single" w:sz="4" w:space="0" w:color="auto"/>
            </w:tcBorders>
            <w:shd w:val="clear" w:color="auto" w:fill="auto"/>
            <w:vAlign w:val="center"/>
            <w:hideMark/>
          </w:tcPr>
          <w:p w:rsidR="00672EC4" w:rsidRPr="00672EC4" w:rsidRDefault="00672EC4" w:rsidP="00672EC4">
            <w:pPr>
              <w:widowControl/>
              <w:jc w:val="center"/>
              <w:rPr>
                <w:rFonts w:asciiTheme="minorEastAsia" w:hAnsiTheme="minorEastAsia" w:cs="宋体"/>
                <w:color w:val="000000"/>
                <w:kern w:val="0"/>
                <w:sz w:val="20"/>
                <w:szCs w:val="21"/>
              </w:rPr>
            </w:pPr>
            <w:r w:rsidRPr="00672EC4">
              <w:rPr>
                <w:rFonts w:asciiTheme="minorEastAsia" w:hAnsiTheme="minorEastAsia" w:cs="宋体" w:hint="eastAsia"/>
                <w:color w:val="000000"/>
                <w:kern w:val="0"/>
                <w:sz w:val="20"/>
                <w:szCs w:val="21"/>
              </w:rPr>
              <w:t>否</w:t>
            </w:r>
          </w:p>
        </w:tc>
        <w:tc>
          <w:tcPr>
            <w:tcW w:w="635" w:type="pct"/>
            <w:tcBorders>
              <w:top w:val="nil"/>
              <w:left w:val="nil"/>
              <w:bottom w:val="single" w:sz="4" w:space="0" w:color="auto"/>
              <w:right w:val="single" w:sz="4" w:space="0" w:color="auto"/>
            </w:tcBorders>
            <w:shd w:val="clear" w:color="auto" w:fill="auto"/>
            <w:vAlign w:val="center"/>
            <w:hideMark/>
          </w:tcPr>
          <w:p w:rsidR="00672EC4" w:rsidRPr="00672EC4" w:rsidRDefault="00672EC4" w:rsidP="00672EC4">
            <w:pPr>
              <w:widowControl/>
              <w:jc w:val="center"/>
              <w:rPr>
                <w:rFonts w:asciiTheme="minorEastAsia" w:hAnsiTheme="minorEastAsia" w:cs="宋体"/>
                <w:color w:val="000000"/>
                <w:kern w:val="0"/>
                <w:sz w:val="20"/>
                <w:szCs w:val="21"/>
              </w:rPr>
            </w:pPr>
            <w:r w:rsidRPr="00672EC4">
              <w:rPr>
                <w:rFonts w:asciiTheme="minorEastAsia" w:hAnsiTheme="minorEastAsia" w:cs="宋体" w:hint="eastAsia"/>
                <w:color w:val="000000"/>
                <w:kern w:val="0"/>
                <w:sz w:val="20"/>
                <w:szCs w:val="21"/>
              </w:rPr>
              <w:t>是</w:t>
            </w:r>
          </w:p>
        </w:tc>
      </w:tr>
      <w:tr w:rsidR="00672EC4" w:rsidRPr="0019629A" w:rsidTr="0019629A">
        <w:trPr>
          <w:trHeight w:val="510"/>
          <w:jc w:val="center"/>
        </w:trPr>
        <w:tc>
          <w:tcPr>
            <w:tcW w:w="238" w:type="pct"/>
            <w:tcBorders>
              <w:top w:val="nil"/>
              <w:left w:val="single" w:sz="4" w:space="0" w:color="auto"/>
              <w:bottom w:val="single" w:sz="4" w:space="0" w:color="auto"/>
              <w:right w:val="single" w:sz="4" w:space="0" w:color="auto"/>
            </w:tcBorders>
            <w:shd w:val="clear" w:color="auto" w:fill="auto"/>
            <w:vAlign w:val="center"/>
            <w:hideMark/>
          </w:tcPr>
          <w:p w:rsidR="00672EC4" w:rsidRPr="002637FB" w:rsidRDefault="00672EC4" w:rsidP="00672EC4">
            <w:pPr>
              <w:widowControl/>
              <w:jc w:val="center"/>
              <w:rPr>
                <w:rFonts w:asciiTheme="minorEastAsia" w:hAnsiTheme="minorEastAsia" w:cs="宋体"/>
                <w:color w:val="000000"/>
                <w:kern w:val="0"/>
                <w:sz w:val="20"/>
                <w:szCs w:val="21"/>
              </w:rPr>
            </w:pPr>
            <w:r w:rsidRPr="00672EC4">
              <w:rPr>
                <w:rFonts w:asciiTheme="minorEastAsia" w:hAnsiTheme="minorEastAsia" w:cs="宋体" w:hint="eastAsia"/>
                <w:color w:val="000000"/>
                <w:kern w:val="0"/>
                <w:sz w:val="20"/>
                <w:szCs w:val="21"/>
              </w:rPr>
              <w:t>21</w:t>
            </w:r>
          </w:p>
        </w:tc>
        <w:tc>
          <w:tcPr>
            <w:tcW w:w="635" w:type="pct"/>
            <w:tcBorders>
              <w:top w:val="nil"/>
              <w:left w:val="nil"/>
              <w:bottom w:val="single" w:sz="4" w:space="0" w:color="auto"/>
              <w:right w:val="single" w:sz="4" w:space="0" w:color="auto"/>
            </w:tcBorders>
            <w:shd w:val="clear" w:color="auto" w:fill="auto"/>
            <w:vAlign w:val="center"/>
            <w:hideMark/>
          </w:tcPr>
          <w:p w:rsidR="00672EC4" w:rsidRPr="002637FB" w:rsidRDefault="00672EC4" w:rsidP="00672EC4">
            <w:pPr>
              <w:widowControl/>
              <w:jc w:val="center"/>
              <w:rPr>
                <w:rFonts w:asciiTheme="minorEastAsia" w:hAnsiTheme="minorEastAsia" w:cs="宋体"/>
                <w:color w:val="000000"/>
                <w:kern w:val="0"/>
                <w:sz w:val="20"/>
                <w:szCs w:val="21"/>
              </w:rPr>
            </w:pPr>
            <w:r w:rsidRPr="002637FB">
              <w:rPr>
                <w:rFonts w:asciiTheme="minorEastAsia" w:hAnsiTheme="minorEastAsia" w:cs="宋体" w:hint="eastAsia"/>
                <w:color w:val="000000"/>
                <w:kern w:val="0"/>
                <w:sz w:val="20"/>
                <w:szCs w:val="21"/>
              </w:rPr>
              <w:t>519628</w:t>
            </w:r>
          </w:p>
        </w:tc>
        <w:tc>
          <w:tcPr>
            <w:tcW w:w="1345" w:type="pct"/>
            <w:tcBorders>
              <w:top w:val="nil"/>
              <w:left w:val="nil"/>
              <w:bottom w:val="single" w:sz="4" w:space="0" w:color="auto"/>
              <w:right w:val="single" w:sz="4" w:space="0" w:color="auto"/>
            </w:tcBorders>
            <w:shd w:val="clear" w:color="auto" w:fill="auto"/>
            <w:vAlign w:val="center"/>
            <w:hideMark/>
          </w:tcPr>
          <w:p w:rsidR="00672EC4" w:rsidRPr="00672EC4" w:rsidRDefault="00672EC4" w:rsidP="00672EC4">
            <w:pPr>
              <w:widowControl/>
              <w:jc w:val="center"/>
              <w:rPr>
                <w:rFonts w:asciiTheme="minorEastAsia" w:hAnsiTheme="minorEastAsia" w:cs="宋体"/>
                <w:color w:val="000000"/>
                <w:kern w:val="0"/>
                <w:sz w:val="20"/>
                <w:szCs w:val="21"/>
              </w:rPr>
            </w:pPr>
            <w:r w:rsidRPr="00672EC4">
              <w:rPr>
                <w:rFonts w:asciiTheme="minorEastAsia" w:hAnsiTheme="minorEastAsia" w:cs="宋体" w:hint="eastAsia"/>
                <w:color w:val="000000"/>
                <w:kern w:val="0"/>
                <w:sz w:val="20"/>
                <w:szCs w:val="21"/>
              </w:rPr>
              <w:t>银河君润灵活配置混合型证券投资基金C类份额</w:t>
            </w:r>
          </w:p>
        </w:tc>
        <w:tc>
          <w:tcPr>
            <w:tcW w:w="665" w:type="pct"/>
            <w:tcBorders>
              <w:top w:val="nil"/>
              <w:left w:val="nil"/>
              <w:bottom w:val="single" w:sz="4" w:space="0" w:color="auto"/>
              <w:right w:val="single" w:sz="4" w:space="0" w:color="auto"/>
            </w:tcBorders>
            <w:shd w:val="clear" w:color="auto" w:fill="auto"/>
            <w:vAlign w:val="center"/>
            <w:hideMark/>
          </w:tcPr>
          <w:p w:rsidR="00672EC4" w:rsidRPr="00672EC4" w:rsidRDefault="00672EC4" w:rsidP="00672EC4">
            <w:pPr>
              <w:widowControl/>
              <w:jc w:val="center"/>
              <w:rPr>
                <w:rFonts w:asciiTheme="minorEastAsia" w:hAnsiTheme="minorEastAsia" w:cs="宋体"/>
                <w:color w:val="000000"/>
                <w:kern w:val="0"/>
                <w:sz w:val="20"/>
                <w:szCs w:val="21"/>
              </w:rPr>
            </w:pPr>
            <w:r w:rsidRPr="00672EC4">
              <w:rPr>
                <w:rFonts w:asciiTheme="minorEastAsia" w:hAnsiTheme="minorEastAsia" w:cs="宋体" w:hint="eastAsia"/>
                <w:color w:val="000000"/>
                <w:kern w:val="0"/>
                <w:sz w:val="20"/>
                <w:szCs w:val="21"/>
              </w:rPr>
              <w:t>银河君润混合C</w:t>
            </w:r>
          </w:p>
        </w:tc>
        <w:tc>
          <w:tcPr>
            <w:tcW w:w="846" w:type="pct"/>
            <w:tcBorders>
              <w:top w:val="nil"/>
              <w:left w:val="nil"/>
              <w:bottom w:val="single" w:sz="4" w:space="0" w:color="auto"/>
              <w:right w:val="single" w:sz="4" w:space="0" w:color="auto"/>
            </w:tcBorders>
            <w:shd w:val="clear" w:color="auto" w:fill="auto"/>
            <w:vAlign w:val="center"/>
            <w:hideMark/>
          </w:tcPr>
          <w:p w:rsidR="00672EC4" w:rsidRPr="00672EC4" w:rsidRDefault="00672EC4" w:rsidP="00672EC4">
            <w:pPr>
              <w:widowControl/>
              <w:jc w:val="center"/>
              <w:rPr>
                <w:rFonts w:asciiTheme="minorEastAsia" w:hAnsiTheme="minorEastAsia" w:cs="宋体"/>
                <w:color w:val="000000"/>
                <w:kern w:val="0"/>
                <w:sz w:val="20"/>
                <w:szCs w:val="21"/>
              </w:rPr>
            </w:pPr>
            <w:r w:rsidRPr="00672EC4">
              <w:rPr>
                <w:rFonts w:asciiTheme="minorEastAsia" w:hAnsiTheme="minorEastAsia" w:cs="宋体" w:hint="eastAsia"/>
                <w:color w:val="000000"/>
                <w:kern w:val="0"/>
                <w:sz w:val="20"/>
                <w:szCs w:val="21"/>
              </w:rPr>
              <w:t>是</w:t>
            </w:r>
          </w:p>
        </w:tc>
        <w:tc>
          <w:tcPr>
            <w:tcW w:w="635" w:type="pct"/>
            <w:tcBorders>
              <w:top w:val="nil"/>
              <w:left w:val="nil"/>
              <w:bottom w:val="single" w:sz="4" w:space="0" w:color="auto"/>
              <w:right w:val="single" w:sz="4" w:space="0" w:color="auto"/>
            </w:tcBorders>
            <w:shd w:val="clear" w:color="auto" w:fill="auto"/>
            <w:vAlign w:val="center"/>
            <w:hideMark/>
          </w:tcPr>
          <w:p w:rsidR="00672EC4" w:rsidRPr="00672EC4" w:rsidRDefault="00672EC4" w:rsidP="00672EC4">
            <w:pPr>
              <w:widowControl/>
              <w:jc w:val="center"/>
              <w:rPr>
                <w:rFonts w:asciiTheme="minorEastAsia" w:hAnsiTheme="minorEastAsia" w:cs="宋体"/>
                <w:color w:val="000000"/>
                <w:kern w:val="0"/>
                <w:sz w:val="20"/>
                <w:szCs w:val="21"/>
              </w:rPr>
            </w:pPr>
            <w:r w:rsidRPr="00672EC4">
              <w:rPr>
                <w:rFonts w:asciiTheme="minorEastAsia" w:hAnsiTheme="minorEastAsia" w:cs="宋体" w:hint="eastAsia"/>
                <w:color w:val="000000"/>
                <w:kern w:val="0"/>
                <w:sz w:val="20"/>
                <w:szCs w:val="21"/>
              </w:rPr>
              <w:t>否</w:t>
            </w:r>
          </w:p>
        </w:tc>
        <w:tc>
          <w:tcPr>
            <w:tcW w:w="635" w:type="pct"/>
            <w:tcBorders>
              <w:top w:val="nil"/>
              <w:left w:val="nil"/>
              <w:bottom w:val="single" w:sz="4" w:space="0" w:color="auto"/>
              <w:right w:val="single" w:sz="4" w:space="0" w:color="auto"/>
            </w:tcBorders>
            <w:shd w:val="clear" w:color="auto" w:fill="auto"/>
            <w:vAlign w:val="center"/>
            <w:hideMark/>
          </w:tcPr>
          <w:p w:rsidR="00672EC4" w:rsidRPr="00672EC4" w:rsidRDefault="00672EC4" w:rsidP="00672EC4">
            <w:pPr>
              <w:widowControl/>
              <w:jc w:val="center"/>
              <w:rPr>
                <w:rFonts w:asciiTheme="minorEastAsia" w:hAnsiTheme="minorEastAsia" w:cs="宋体"/>
                <w:color w:val="000000"/>
                <w:kern w:val="0"/>
                <w:sz w:val="20"/>
                <w:szCs w:val="21"/>
              </w:rPr>
            </w:pPr>
            <w:r w:rsidRPr="00672EC4">
              <w:rPr>
                <w:rFonts w:asciiTheme="minorEastAsia" w:hAnsiTheme="minorEastAsia" w:cs="宋体" w:hint="eastAsia"/>
                <w:color w:val="000000"/>
                <w:kern w:val="0"/>
                <w:sz w:val="20"/>
                <w:szCs w:val="21"/>
              </w:rPr>
              <w:t>是</w:t>
            </w:r>
          </w:p>
        </w:tc>
      </w:tr>
      <w:tr w:rsidR="00672EC4" w:rsidRPr="0019629A" w:rsidTr="0019629A">
        <w:trPr>
          <w:trHeight w:val="510"/>
          <w:jc w:val="center"/>
        </w:trPr>
        <w:tc>
          <w:tcPr>
            <w:tcW w:w="238" w:type="pct"/>
            <w:tcBorders>
              <w:top w:val="nil"/>
              <w:left w:val="single" w:sz="4" w:space="0" w:color="auto"/>
              <w:bottom w:val="single" w:sz="4" w:space="0" w:color="auto"/>
              <w:right w:val="single" w:sz="4" w:space="0" w:color="auto"/>
            </w:tcBorders>
            <w:shd w:val="clear" w:color="auto" w:fill="auto"/>
            <w:vAlign w:val="center"/>
            <w:hideMark/>
          </w:tcPr>
          <w:p w:rsidR="00672EC4" w:rsidRPr="002637FB" w:rsidRDefault="00672EC4" w:rsidP="00672EC4">
            <w:pPr>
              <w:widowControl/>
              <w:jc w:val="center"/>
              <w:rPr>
                <w:rFonts w:asciiTheme="minorEastAsia" w:hAnsiTheme="minorEastAsia" w:cs="宋体"/>
                <w:color w:val="000000"/>
                <w:kern w:val="0"/>
                <w:sz w:val="20"/>
                <w:szCs w:val="21"/>
              </w:rPr>
            </w:pPr>
            <w:r w:rsidRPr="00672EC4">
              <w:rPr>
                <w:rFonts w:asciiTheme="minorEastAsia" w:hAnsiTheme="minorEastAsia" w:cs="宋体" w:hint="eastAsia"/>
                <w:color w:val="000000"/>
                <w:kern w:val="0"/>
                <w:sz w:val="20"/>
                <w:szCs w:val="21"/>
              </w:rPr>
              <w:t>22</w:t>
            </w:r>
          </w:p>
        </w:tc>
        <w:tc>
          <w:tcPr>
            <w:tcW w:w="635" w:type="pct"/>
            <w:tcBorders>
              <w:top w:val="nil"/>
              <w:left w:val="nil"/>
              <w:bottom w:val="single" w:sz="4" w:space="0" w:color="auto"/>
              <w:right w:val="single" w:sz="4" w:space="0" w:color="auto"/>
            </w:tcBorders>
            <w:shd w:val="clear" w:color="auto" w:fill="auto"/>
            <w:vAlign w:val="center"/>
            <w:hideMark/>
          </w:tcPr>
          <w:p w:rsidR="00672EC4" w:rsidRPr="002637FB" w:rsidRDefault="00672EC4" w:rsidP="00672EC4">
            <w:pPr>
              <w:widowControl/>
              <w:jc w:val="center"/>
              <w:rPr>
                <w:rFonts w:asciiTheme="minorEastAsia" w:hAnsiTheme="minorEastAsia" w:cs="宋体"/>
                <w:color w:val="000000"/>
                <w:kern w:val="0"/>
                <w:sz w:val="20"/>
                <w:szCs w:val="21"/>
              </w:rPr>
            </w:pPr>
            <w:r w:rsidRPr="002637FB">
              <w:rPr>
                <w:rFonts w:asciiTheme="minorEastAsia" w:hAnsiTheme="minorEastAsia" w:cs="宋体" w:hint="eastAsia"/>
                <w:color w:val="000000"/>
                <w:kern w:val="0"/>
                <w:sz w:val="20"/>
                <w:szCs w:val="21"/>
              </w:rPr>
              <w:t>519642</w:t>
            </w:r>
          </w:p>
        </w:tc>
        <w:tc>
          <w:tcPr>
            <w:tcW w:w="1345" w:type="pct"/>
            <w:tcBorders>
              <w:top w:val="nil"/>
              <w:left w:val="nil"/>
              <w:bottom w:val="single" w:sz="4" w:space="0" w:color="auto"/>
              <w:right w:val="single" w:sz="4" w:space="0" w:color="auto"/>
            </w:tcBorders>
            <w:shd w:val="clear" w:color="auto" w:fill="auto"/>
            <w:vAlign w:val="center"/>
            <w:hideMark/>
          </w:tcPr>
          <w:p w:rsidR="00672EC4" w:rsidRPr="00672EC4" w:rsidRDefault="00672EC4" w:rsidP="00672EC4">
            <w:pPr>
              <w:widowControl/>
              <w:jc w:val="center"/>
              <w:rPr>
                <w:rFonts w:asciiTheme="minorEastAsia" w:hAnsiTheme="minorEastAsia" w:cs="宋体"/>
                <w:color w:val="000000"/>
                <w:kern w:val="0"/>
                <w:sz w:val="20"/>
                <w:szCs w:val="21"/>
              </w:rPr>
            </w:pPr>
            <w:r w:rsidRPr="00672EC4">
              <w:rPr>
                <w:rFonts w:asciiTheme="minorEastAsia" w:hAnsiTheme="minorEastAsia" w:cs="宋体" w:hint="eastAsia"/>
                <w:color w:val="000000"/>
                <w:kern w:val="0"/>
                <w:sz w:val="20"/>
                <w:szCs w:val="21"/>
              </w:rPr>
              <w:t>银河大国智造主题灵活配置混合型证券投资基金A类份额</w:t>
            </w:r>
          </w:p>
        </w:tc>
        <w:tc>
          <w:tcPr>
            <w:tcW w:w="665" w:type="pct"/>
            <w:tcBorders>
              <w:top w:val="nil"/>
              <w:left w:val="nil"/>
              <w:bottom w:val="single" w:sz="4" w:space="0" w:color="auto"/>
              <w:right w:val="single" w:sz="4" w:space="0" w:color="auto"/>
            </w:tcBorders>
            <w:shd w:val="clear" w:color="auto" w:fill="auto"/>
            <w:vAlign w:val="center"/>
            <w:hideMark/>
          </w:tcPr>
          <w:p w:rsidR="00672EC4" w:rsidRPr="00672EC4" w:rsidRDefault="00672EC4" w:rsidP="00672EC4">
            <w:pPr>
              <w:widowControl/>
              <w:jc w:val="center"/>
              <w:rPr>
                <w:rFonts w:asciiTheme="minorEastAsia" w:hAnsiTheme="minorEastAsia" w:cs="宋体"/>
                <w:color w:val="000000"/>
                <w:kern w:val="0"/>
                <w:sz w:val="20"/>
                <w:szCs w:val="21"/>
              </w:rPr>
            </w:pPr>
            <w:r w:rsidRPr="00672EC4">
              <w:rPr>
                <w:rFonts w:asciiTheme="minorEastAsia" w:hAnsiTheme="minorEastAsia" w:cs="宋体" w:hint="eastAsia"/>
                <w:color w:val="000000"/>
                <w:kern w:val="0"/>
                <w:sz w:val="20"/>
                <w:szCs w:val="21"/>
              </w:rPr>
              <w:t>银河智造混合A</w:t>
            </w:r>
          </w:p>
        </w:tc>
        <w:tc>
          <w:tcPr>
            <w:tcW w:w="846" w:type="pct"/>
            <w:tcBorders>
              <w:top w:val="nil"/>
              <w:left w:val="nil"/>
              <w:bottom w:val="single" w:sz="4" w:space="0" w:color="auto"/>
              <w:right w:val="single" w:sz="4" w:space="0" w:color="auto"/>
            </w:tcBorders>
            <w:shd w:val="clear" w:color="auto" w:fill="auto"/>
            <w:vAlign w:val="center"/>
            <w:hideMark/>
          </w:tcPr>
          <w:p w:rsidR="00672EC4" w:rsidRPr="00672EC4" w:rsidRDefault="00672EC4" w:rsidP="00672EC4">
            <w:pPr>
              <w:widowControl/>
              <w:jc w:val="center"/>
              <w:rPr>
                <w:rFonts w:asciiTheme="minorEastAsia" w:hAnsiTheme="minorEastAsia" w:cs="宋体"/>
                <w:color w:val="000000"/>
                <w:kern w:val="0"/>
                <w:sz w:val="20"/>
                <w:szCs w:val="21"/>
              </w:rPr>
            </w:pPr>
            <w:r w:rsidRPr="00672EC4">
              <w:rPr>
                <w:rFonts w:asciiTheme="minorEastAsia" w:hAnsiTheme="minorEastAsia" w:cs="宋体" w:hint="eastAsia"/>
                <w:color w:val="000000"/>
                <w:kern w:val="0"/>
                <w:sz w:val="20"/>
                <w:szCs w:val="21"/>
              </w:rPr>
              <w:t>是</w:t>
            </w:r>
          </w:p>
        </w:tc>
        <w:tc>
          <w:tcPr>
            <w:tcW w:w="635" w:type="pct"/>
            <w:tcBorders>
              <w:top w:val="nil"/>
              <w:left w:val="nil"/>
              <w:bottom w:val="single" w:sz="4" w:space="0" w:color="auto"/>
              <w:right w:val="single" w:sz="4" w:space="0" w:color="auto"/>
            </w:tcBorders>
            <w:shd w:val="clear" w:color="auto" w:fill="auto"/>
            <w:vAlign w:val="center"/>
            <w:hideMark/>
          </w:tcPr>
          <w:p w:rsidR="00672EC4" w:rsidRPr="00672EC4" w:rsidRDefault="00672EC4" w:rsidP="00672EC4">
            <w:pPr>
              <w:widowControl/>
              <w:jc w:val="center"/>
              <w:rPr>
                <w:rFonts w:asciiTheme="minorEastAsia" w:hAnsiTheme="minorEastAsia" w:cs="宋体"/>
                <w:color w:val="000000"/>
                <w:kern w:val="0"/>
                <w:sz w:val="20"/>
                <w:szCs w:val="21"/>
              </w:rPr>
            </w:pPr>
            <w:r w:rsidRPr="00672EC4">
              <w:rPr>
                <w:rFonts w:asciiTheme="minorEastAsia" w:hAnsiTheme="minorEastAsia" w:cs="宋体" w:hint="eastAsia"/>
                <w:color w:val="000000"/>
                <w:kern w:val="0"/>
                <w:sz w:val="20"/>
                <w:szCs w:val="21"/>
              </w:rPr>
              <w:t>是</w:t>
            </w:r>
          </w:p>
        </w:tc>
        <w:tc>
          <w:tcPr>
            <w:tcW w:w="635" w:type="pct"/>
            <w:tcBorders>
              <w:top w:val="nil"/>
              <w:left w:val="nil"/>
              <w:bottom w:val="single" w:sz="4" w:space="0" w:color="auto"/>
              <w:right w:val="single" w:sz="4" w:space="0" w:color="auto"/>
            </w:tcBorders>
            <w:shd w:val="clear" w:color="auto" w:fill="auto"/>
            <w:vAlign w:val="center"/>
            <w:hideMark/>
          </w:tcPr>
          <w:p w:rsidR="00672EC4" w:rsidRPr="00672EC4" w:rsidRDefault="00672EC4" w:rsidP="00672EC4">
            <w:pPr>
              <w:widowControl/>
              <w:jc w:val="center"/>
              <w:rPr>
                <w:rFonts w:asciiTheme="minorEastAsia" w:hAnsiTheme="minorEastAsia" w:cs="宋体"/>
                <w:color w:val="000000"/>
                <w:kern w:val="0"/>
                <w:sz w:val="20"/>
                <w:szCs w:val="21"/>
              </w:rPr>
            </w:pPr>
            <w:r w:rsidRPr="00672EC4">
              <w:rPr>
                <w:rFonts w:asciiTheme="minorEastAsia" w:hAnsiTheme="minorEastAsia" w:cs="宋体" w:hint="eastAsia"/>
                <w:color w:val="000000"/>
                <w:kern w:val="0"/>
                <w:sz w:val="20"/>
                <w:szCs w:val="21"/>
              </w:rPr>
              <w:t>是</w:t>
            </w:r>
          </w:p>
        </w:tc>
      </w:tr>
      <w:tr w:rsidR="00672EC4" w:rsidRPr="0019629A" w:rsidTr="0019629A">
        <w:trPr>
          <w:trHeight w:val="510"/>
          <w:jc w:val="center"/>
        </w:trPr>
        <w:tc>
          <w:tcPr>
            <w:tcW w:w="238" w:type="pct"/>
            <w:tcBorders>
              <w:top w:val="nil"/>
              <w:left w:val="single" w:sz="4" w:space="0" w:color="auto"/>
              <w:bottom w:val="single" w:sz="4" w:space="0" w:color="auto"/>
              <w:right w:val="single" w:sz="4" w:space="0" w:color="auto"/>
            </w:tcBorders>
            <w:shd w:val="clear" w:color="auto" w:fill="auto"/>
            <w:vAlign w:val="center"/>
            <w:hideMark/>
          </w:tcPr>
          <w:p w:rsidR="00672EC4" w:rsidRPr="002637FB" w:rsidRDefault="00672EC4" w:rsidP="00672EC4">
            <w:pPr>
              <w:widowControl/>
              <w:jc w:val="center"/>
              <w:rPr>
                <w:rFonts w:asciiTheme="minorEastAsia" w:hAnsiTheme="minorEastAsia" w:cs="宋体"/>
                <w:color w:val="000000"/>
                <w:kern w:val="0"/>
                <w:sz w:val="20"/>
                <w:szCs w:val="21"/>
              </w:rPr>
            </w:pPr>
            <w:r w:rsidRPr="00672EC4">
              <w:rPr>
                <w:rFonts w:asciiTheme="minorEastAsia" w:hAnsiTheme="minorEastAsia" w:cs="宋体" w:hint="eastAsia"/>
                <w:color w:val="000000"/>
                <w:kern w:val="0"/>
                <w:sz w:val="20"/>
                <w:szCs w:val="21"/>
              </w:rPr>
              <w:t>23</w:t>
            </w:r>
          </w:p>
        </w:tc>
        <w:tc>
          <w:tcPr>
            <w:tcW w:w="635" w:type="pct"/>
            <w:tcBorders>
              <w:top w:val="nil"/>
              <w:left w:val="nil"/>
              <w:bottom w:val="single" w:sz="4" w:space="0" w:color="auto"/>
              <w:right w:val="single" w:sz="4" w:space="0" w:color="auto"/>
            </w:tcBorders>
            <w:shd w:val="clear" w:color="auto" w:fill="auto"/>
            <w:vAlign w:val="center"/>
            <w:hideMark/>
          </w:tcPr>
          <w:p w:rsidR="00672EC4" w:rsidRPr="002637FB" w:rsidRDefault="00672EC4" w:rsidP="00672EC4">
            <w:pPr>
              <w:widowControl/>
              <w:jc w:val="center"/>
              <w:rPr>
                <w:rFonts w:asciiTheme="minorEastAsia" w:hAnsiTheme="minorEastAsia" w:cs="宋体"/>
                <w:color w:val="000000"/>
                <w:kern w:val="0"/>
                <w:sz w:val="20"/>
                <w:szCs w:val="21"/>
              </w:rPr>
            </w:pPr>
            <w:r w:rsidRPr="002637FB">
              <w:rPr>
                <w:rFonts w:asciiTheme="minorEastAsia" w:hAnsiTheme="minorEastAsia" w:cs="宋体" w:hint="eastAsia"/>
                <w:color w:val="000000"/>
                <w:kern w:val="0"/>
                <w:sz w:val="20"/>
                <w:szCs w:val="21"/>
              </w:rPr>
              <w:t>519644</w:t>
            </w:r>
          </w:p>
        </w:tc>
        <w:tc>
          <w:tcPr>
            <w:tcW w:w="1345" w:type="pct"/>
            <w:tcBorders>
              <w:top w:val="nil"/>
              <w:left w:val="nil"/>
              <w:bottom w:val="single" w:sz="4" w:space="0" w:color="auto"/>
              <w:right w:val="single" w:sz="4" w:space="0" w:color="auto"/>
            </w:tcBorders>
            <w:shd w:val="clear" w:color="auto" w:fill="auto"/>
            <w:vAlign w:val="center"/>
            <w:hideMark/>
          </w:tcPr>
          <w:p w:rsidR="00672EC4" w:rsidRPr="00672EC4" w:rsidRDefault="00672EC4" w:rsidP="00672EC4">
            <w:pPr>
              <w:widowControl/>
              <w:jc w:val="center"/>
              <w:rPr>
                <w:rFonts w:asciiTheme="minorEastAsia" w:hAnsiTheme="minorEastAsia" w:cs="宋体"/>
                <w:color w:val="000000"/>
                <w:kern w:val="0"/>
                <w:sz w:val="20"/>
                <w:szCs w:val="21"/>
              </w:rPr>
            </w:pPr>
            <w:r w:rsidRPr="00672EC4">
              <w:rPr>
                <w:rFonts w:asciiTheme="minorEastAsia" w:hAnsiTheme="minorEastAsia" w:cs="宋体" w:hint="eastAsia"/>
                <w:color w:val="000000"/>
                <w:kern w:val="0"/>
                <w:sz w:val="20"/>
                <w:szCs w:val="21"/>
              </w:rPr>
              <w:t>银河智联主题灵活配置混合型证券投资基金A类份额</w:t>
            </w:r>
          </w:p>
        </w:tc>
        <w:tc>
          <w:tcPr>
            <w:tcW w:w="665" w:type="pct"/>
            <w:tcBorders>
              <w:top w:val="nil"/>
              <w:left w:val="nil"/>
              <w:bottom w:val="single" w:sz="4" w:space="0" w:color="auto"/>
              <w:right w:val="single" w:sz="4" w:space="0" w:color="auto"/>
            </w:tcBorders>
            <w:shd w:val="clear" w:color="auto" w:fill="auto"/>
            <w:vAlign w:val="center"/>
            <w:hideMark/>
          </w:tcPr>
          <w:p w:rsidR="00672EC4" w:rsidRPr="00672EC4" w:rsidRDefault="00672EC4" w:rsidP="00672EC4">
            <w:pPr>
              <w:widowControl/>
              <w:jc w:val="center"/>
              <w:rPr>
                <w:rFonts w:asciiTheme="minorEastAsia" w:hAnsiTheme="minorEastAsia" w:cs="宋体"/>
                <w:color w:val="000000"/>
                <w:kern w:val="0"/>
                <w:sz w:val="20"/>
                <w:szCs w:val="21"/>
              </w:rPr>
            </w:pPr>
            <w:r w:rsidRPr="00672EC4">
              <w:rPr>
                <w:rFonts w:asciiTheme="minorEastAsia" w:hAnsiTheme="minorEastAsia" w:cs="宋体" w:hint="eastAsia"/>
                <w:color w:val="000000"/>
                <w:kern w:val="0"/>
                <w:sz w:val="20"/>
                <w:szCs w:val="21"/>
              </w:rPr>
              <w:t>银河智联混合A</w:t>
            </w:r>
          </w:p>
        </w:tc>
        <w:tc>
          <w:tcPr>
            <w:tcW w:w="846" w:type="pct"/>
            <w:tcBorders>
              <w:top w:val="nil"/>
              <w:left w:val="nil"/>
              <w:bottom w:val="single" w:sz="4" w:space="0" w:color="auto"/>
              <w:right w:val="single" w:sz="4" w:space="0" w:color="auto"/>
            </w:tcBorders>
            <w:shd w:val="clear" w:color="auto" w:fill="auto"/>
            <w:vAlign w:val="center"/>
            <w:hideMark/>
          </w:tcPr>
          <w:p w:rsidR="00672EC4" w:rsidRPr="00672EC4" w:rsidRDefault="00672EC4" w:rsidP="00672EC4">
            <w:pPr>
              <w:widowControl/>
              <w:jc w:val="center"/>
              <w:rPr>
                <w:rFonts w:asciiTheme="minorEastAsia" w:hAnsiTheme="minorEastAsia" w:cs="宋体"/>
                <w:color w:val="000000"/>
                <w:kern w:val="0"/>
                <w:sz w:val="20"/>
                <w:szCs w:val="21"/>
              </w:rPr>
            </w:pPr>
            <w:r w:rsidRPr="00672EC4">
              <w:rPr>
                <w:rFonts w:asciiTheme="minorEastAsia" w:hAnsiTheme="minorEastAsia" w:cs="宋体" w:hint="eastAsia"/>
                <w:color w:val="000000"/>
                <w:kern w:val="0"/>
                <w:sz w:val="20"/>
                <w:szCs w:val="21"/>
              </w:rPr>
              <w:t>是</w:t>
            </w:r>
          </w:p>
        </w:tc>
        <w:tc>
          <w:tcPr>
            <w:tcW w:w="635" w:type="pct"/>
            <w:tcBorders>
              <w:top w:val="nil"/>
              <w:left w:val="nil"/>
              <w:bottom w:val="single" w:sz="4" w:space="0" w:color="auto"/>
              <w:right w:val="single" w:sz="4" w:space="0" w:color="auto"/>
            </w:tcBorders>
            <w:shd w:val="clear" w:color="auto" w:fill="auto"/>
            <w:vAlign w:val="center"/>
            <w:hideMark/>
          </w:tcPr>
          <w:p w:rsidR="00672EC4" w:rsidRPr="00672EC4" w:rsidRDefault="00672EC4" w:rsidP="00672EC4">
            <w:pPr>
              <w:widowControl/>
              <w:jc w:val="center"/>
              <w:rPr>
                <w:rFonts w:asciiTheme="minorEastAsia" w:hAnsiTheme="minorEastAsia" w:cs="宋体"/>
                <w:color w:val="000000"/>
                <w:kern w:val="0"/>
                <w:sz w:val="20"/>
                <w:szCs w:val="21"/>
              </w:rPr>
            </w:pPr>
            <w:r w:rsidRPr="00672EC4">
              <w:rPr>
                <w:rFonts w:asciiTheme="minorEastAsia" w:hAnsiTheme="minorEastAsia" w:cs="宋体" w:hint="eastAsia"/>
                <w:color w:val="000000"/>
                <w:kern w:val="0"/>
                <w:sz w:val="20"/>
                <w:szCs w:val="21"/>
              </w:rPr>
              <w:t>是</w:t>
            </w:r>
          </w:p>
        </w:tc>
        <w:tc>
          <w:tcPr>
            <w:tcW w:w="635" w:type="pct"/>
            <w:tcBorders>
              <w:top w:val="nil"/>
              <w:left w:val="nil"/>
              <w:bottom w:val="single" w:sz="4" w:space="0" w:color="auto"/>
              <w:right w:val="single" w:sz="4" w:space="0" w:color="auto"/>
            </w:tcBorders>
            <w:shd w:val="clear" w:color="auto" w:fill="auto"/>
            <w:vAlign w:val="center"/>
            <w:hideMark/>
          </w:tcPr>
          <w:p w:rsidR="00672EC4" w:rsidRPr="00672EC4" w:rsidRDefault="00672EC4" w:rsidP="00672EC4">
            <w:pPr>
              <w:widowControl/>
              <w:jc w:val="center"/>
              <w:rPr>
                <w:rFonts w:asciiTheme="minorEastAsia" w:hAnsiTheme="minorEastAsia" w:cs="宋体"/>
                <w:color w:val="000000"/>
                <w:kern w:val="0"/>
                <w:sz w:val="20"/>
                <w:szCs w:val="21"/>
              </w:rPr>
            </w:pPr>
            <w:r w:rsidRPr="00672EC4">
              <w:rPr>
                <w:rFonts w:asciiTheme="minorEastAsia" w:hAnsiTheme="minorEastAsia" w:cs="宋体" w:hint="eastAsia"/>
                <w:color w:val="000000"/>
                <w:kern w:val="0"/>
                <w:sz w:val="20"/>
                <w:szCs w:val="21"/>
              </w:rPr>
              <w:t>是</w:t>
            </w:r>
          </w:p>
        </w:tc>
      </w:tr>
      <w:tr w:rsidR="00672EC4" w:rsidRPr="0019629A" w:rsidTr="0019629A">
        <w:trPr>
          <w:trHeight w:val="270"/>
          <w:jc w:val="center"/>
        </w:trPr>
        <w:tc>
          <w:tcPr>
            <w:tcW w:w="238" w:type="pct"/>
            <w:tcBorders>
              <w:top w:val="nil"/>
              <w:left w:val="single" w:sz="4" w:space="0" w:color="auto"/>
              <w:bottom w:val="single" w:sz="4" w:space="0" w:color="auto"/>
              <w:right w:val="single" w:sz="4" w:space="0" w:color="auto"/>
            </w:tcBorders>
            <w:shd w:val="clear" w:color="auto" w:fill="auto"/>
            <w:vAlign w:val="center"/>
            <w:hideMark/>
          </w:tcPr>
          <w:p w:rsidR="00672EC4" w:rsidRPr="002637FB" w:rsidRDefault="00672EC4" w:rsidP="00672EC4">
            <w:pPr>
              <w:widowControl/>
              <w:jc w:val="center"/>
              <w:rPr>
                <w:rFonts w:asciiTheme="minorEastAsia" w:hAnsiTheme="minorEastAsia" w:cs="宋体"/>
                <w:color w:val="000000"/>
                <w:kern w:val="0"/>
                <w:sz w:val="20"/>
                <w:szCs w:val="21"/>
              </w:rPr>
            </w:pPr>
            <w:r w:rsidRPr="00672EC4">
              <w:rPr>
                <w:rFonts w:asciiTheme="minorEastAsia" w:hAnsiTheme="minorEastAsia" w:cs="宋体" w:hint="eastAsia"/>
                <w:color w:val="000000"/>
                <w:kern w:val="0"/>
                <w:sz w:val="20"/>
                <w:szCs w:val="21"/>
              </w:rPr>
              <w:t>24</w:t>
            </w:r>
          </w:p>
        </w:tc>
        <w:tc>
          <w:tcPr>
            <w:tcW w:w="635" w:type="pct"/>
            <w:tcBorders>
              <w:top w:val="nil"/>
              <w:left w:val="nil"/>
              <w:bottom w:val="single" w:sz="4" w:space="0" w:color="auto"/>
              <w:right w:val="single" w:sz="4" w:space="0" w:color="auto"/>
            </w:tcBorders>
            <w:shd w:val="clear" w:color="auto" w:fill="auto"/>
            <w:vAlign w:val="center"/>
            <w:hideMark/>
          </w:tcPr>
          <w:p w:rsidR="00672EC4" w:rsidRPr="002637FB" w:rsidRDefault="00672EC4" w:rsidP="00672EC4">
            <w:pPr>
              <w:widowControl/>
              <w:jc w:val="center"/>
              <w:rPr>
                <w:rFonts w:asciiTheme="minorEastAsia" w:hAnsiTheme="minorEastAsia" w:cs="宋体"/>
                <w:color w:val="000000"/>
                <w:kern w:val="0"/>
                <w:sz w:val="20"/>
                <w:szCs w:val="21"/>
              </w:rPr>
            </w:pPr>
            <w:r w:rsidRPr="002637FB">
              <w:rPr>
                <w:rFonts w:asciiTheme="minorEastAsia" w:hAnsiTheme="minorEastAsia" w:cs="宋体" w:hint="eastAsia"/>
                <w:color w:val="000000"/>
                <w:kern w:val="0"/>
                <w:sz w:val="20"/>
                <w:szCs w:val="21"/>
              </w:rPr>
              <w:t>519654</w:t>
            </w:r>
          </w:p>
        </w:tc>
        <w:tc>
          <w:tcPr>
            <w:tcW w:w="1345" w:type="pct"/>
            <w:tcBorders>
              <w:top w:val="nil"/>
              <w:left w:val="nil"/>
              <w:bottom w:val="single" w:sz="4" w:space="0" w:color="auto"/>
              <w:right w:val="single" w:sz="4" w:space="0" w:color="auto"/>
            </w:tcBorders>
            <w:shd w:val="clear" w:color="auto" w:fill="auto"/>
            <w:vAlign w:val="center"/>
            <w:hideMark/>
          </w:tcPr>
          <w:p w:rsidR="00672EC4" w:rsidRPr="00672EC4" w:rsidRDefault="00672EC4" w:rsidP="00672EC4">
            <w:pPr>
              <w:widowControl/>
              <w:jc w:val="center"/>
              <w:rPr>
                <w:rFonts w:asciiTheme="minorEastAsia" w:hAnsiTheme="minorEastAsia" w:cs="宋体"/>
                <w:color w:val="000000"/>
                <w:kern w:val="0"/>
                <w:sz w:val="20"/>
                <w:szCs w:val="21"/>
              </w:rPr>
            </w:pPr>
            <w:r w:rsidRPr="00672EC4">
              <w:rPr>
                <w:rFonts w:asciiTheme="minorEastAsia" w:hAnsiTheme="minorEastAsia" w:cs="宋体" w:hint="eastAsia"/>
                <w:color w:val="000000"/>
                <w:kern w:val="0"/>
                <w:sz w:val="20"/>
                <w:szCs w:val="21"/>
              </w:rPr>
              <w:t>银河丰利纯债债券型证券投资基金</w:t>
            </w:r>
          </w:p>
        </w:tc>
        <w:tc>
          <w:tcPr>
            <w:tcW w:w="665" w:type="pct"/>
            <w:tcBorders>
              <w:top w:val="nil"/>
              <w:left w:val="nil"/>
              <w:bottom w:val="single" w:sz="4" w:space="0" w:color="auto"/>
              <w:right w:val="single" w:sz="4" w:space="0" w:color="auto"/>
            </w:tcBorders>
            <w:shd w:val="clear" w:color="auto" w:fill="auto"/>
            <w:vAlign w:val="center"/>
            <w:hideMark/>
          </w:tcPr>
          <w:p w:rsidR="00672EC4" w:rsidRPr="00672EC4" w:rsidRDefault="00672EC4" w:rsidP="00672EC4">
            <w:pPr>
              <w:widowControl/>
              <w:jc w:val="center"/>
              <w:rPr>
                <w:rFonts w:asciiTheme="minorEastAsia" w:hAnsiTheme="minorEastAsia" w:cs="宋体"/>
                <w:color w:val="000000"/>
                <w:kern w:val="0"/>
                <w:sz w:val="20"/>
                <w:szCs w:val="21"/>
              </w:rPr>
            </w:pPr>
            <w:r w:rsidRPr="00672EC4">
              <w:rPr>
                <w:rFonts w:asciiTheme="minorEastAsia" w:hAnsiTheme="minorEastAsia" w:cs="宋体" w:hint="eastAsia"/>
                <w:color w:val="000000"/>
                <w:kern w:val="0"/>
                <w:sz w:val="20"/>
                <w:szCs w:val="21"/>
              </w:rPr>
              <w:t>银河丰利债券</w:t>
            </w:r>
          </w:p>
        </w:tc>
        <w:tc>
          <w:tcPr>
            <w:tcW w:w="846" w:type="pct"/>
            <w:tcBorders>
              <w:top w:val="nil"/>
              <w:left w:val="nil"/>
              <w:bottom w:val="single" w:sz="4" w:space="0" w:color="auto"/>
              <w:right w:val="single" w:sz="4" w:space="0" w:color="auto"/>
            </w:tcBorders>
            <w:shd w:val="clear" w:color="auto" w:fill="auto"/>
            <w:vAlign w:val="center"/>
            <w:hideMark/>
          </w:tcPr>
          <w:p w:rsidR="00672EC4" w:rsidRPr="00672EC4" w:rsidRDefault="00672EC4" w:rsidP="00672EC4">
            <w:pPr>
              <w:widowControl/>
              <w:jc w:val="center"/>
              <w:rPr>
                <w:rFonts w:asciiTheme="minorEastAsia" w:hAnsiTheme="minorEastAsia" w:cs="宋体"/>
                <w:color w:val="000000"/>
                <w:kern w:val="0"/>
                <w:sz w:val="20"/>
                <w:szCs w:val="21"/>
              </w:rPr>
            </w:pPr>
            <w:r w:rsidRPr="00672EC4">
              <w:rPr>
                <w:rFonts w:asciiTheme="minorEastAsia" w:hAnsiTheme="minorEastAsia" w:cs="宋体" w:hint="eastAsia"/>
                <w:color w:val="000000"/>
                <w:kern w:val="0"/>
                <w:sz w:val="20"/>
                <w:szCs w:val="21"/>
              </w:rPr>
              <w:t>是</w:t>
            </w:r>
          </w:p>
        </w:tc>
        <w:tc>
          <w:tcPr>
            <w:tcW w:w="635" w:type="pct"/>
            <w:tcBorders>
              <w:top w:val="nil"/>
              <w:left w:val="nil"/>
              <w:bottom w:val="single" w:sz="4" w:space="0" w:color="auto"/>
              <w:right w:val="single" w:sz="4" w:space="0" w:color="auto"/>
            </w:tcBorders>
            <w:shd w:val="clear" w:color="auto" w:fill="auto"/>
            <w:noWrap/>
            <w:vAlign w:val="center"/>
            <w:hideMark/>
          </w:tcPr>
          <w:p w:rsidR="00672EC4" w:rsidRPr="00672EC4" w:rsidRDefault="00672EC4" w:rsidP="00672EC4">
            <w:pPr>
              <w:widowControl/>
              <w:jc w:val="left"/>
              <w:rPr>
                <w:rFonts w:asciiTheme="minorEastAsia" w:hAnsiTheme="minorEastAsia" w:cs="宋体"/>
                <w:color w:val="000000"/>
                <w:kern w:val="0"/>
                <w:sz w:val="20"/>
                <w:szCs w:val="21"/>
              </w:rPr>
            </w:pPr>
            <w:r w:rsidRPr="00672EC4">
              <w:rPr>
                <w:rFonts w:asciiTheme="minorEastAsia" w:hAnsiTheme="minorEastAsia" w:cs="宋体" w:hint="eastAsia"/>
                <w:color w:val="000000"/>
                <w:kern w:val="0"/>
                <w:sz w:val="20"/>
                <w:szCs w:val="21"/>
              </w:rPr>
              <w:t>已开通</w:t>
            </w:r>
          </w:p>
        </w:tc>
        <w:tc>
          <w:tcPr>
            <w:tcW w:w="635" w:type="pct"/>
            <w:tcBorders>
              <w:top w:val="nil"/>
              <w:left w:val="nil"/>
              <w:bottom w:val="single" w:sz="4" w:space="0" w:color="auto"/>
              <w:right w:val="single" w:sz="4" w:space="0" w:color="auto"/>
            </w:tcBorders>
            <w:shd w:val="clear" w:color="auto" w:fill="auto"/>
            <w:vAlign w:val="center"/>
            <w:hideMark/>
          </w:tcPr>
          <w:p w:rsidR="00672EC4" w:rsidRPr="00672EC4" w:rsidRDefault="00672EC4" w:rsidP="00672EC4">
            <w:pPr>
              <w:widowControl/>
              <w:jc w:val="center"/>
              <w:rPr>
                <w:rFonts w:asciiTheme="minorEastAsia" w:hAnsiTheme="minorEastAsia" w:cs="宋体"/>
                <w:color w:val="000000"/>
                <w:kern w:val="0"/>
                <w:sz w:val="20"/>
                <w:szCs w:val="21"/>
              </w:rPr>
            </w:pPr>
            <w:r w:rsidRPr="00672EC4">
              <w:rPr>
                <w:rFonts w:asciiTheme="minorEastAsia" w:hAnsiTheme="minorEastAsia" w:cs="宋体" w:hint="eastAsia"/>
                <w:color w:val="000000"/>
                <w:kern w:val="0"/>
                <w:sz w:val="20"/>
                <w:szCs w:val="21"/>
              </w:rPr>
              <w:t>是</w:t>
            </w:r>
          </w:p>
        </w:tc>
      </w:tr>
      <w:tr w:rsidR="00672EC4" w:rsidRPr="0019629A" w:rsidTr="0019629A">
        <w:trPr>
          <w:trHeight w:val="510"/>
          <w:jc w:val="center"/>
        </w:trPr>
        <w:tc>
          <w:tcPr>
            <w:tcW w:w="238" w:type="pct"/>
            <w:tcBorders>
              <w:top w:val="nil"/>
              <w:left w:val="single" w:sz="4" w:space="0" w:color="auto"/>
              <w:bottom w:val="single" w:sz="4" w:space="0" w:color="auto"/>
              <w:right w:val="single" w:sz="4" w:space="0" w:color="auto"/>
            </w:tcBorders>
            <w:shd w:val="clear" w:color="auto" w:fill="auto"/>
            <w:vAlign w:val="center"/>
            <w:hideMark/>
          </w:tcPr>
          <w:p w:rsidR="00672EC4" w:rsidRPr="002637FB" w:rsidRDefault="00672EC4" w:rsidP="00672EC4">
            <w:pPr>
              <w:widowControl/>
              <w:jc w:val="center"/>
              <w:rPr>
                <w:rFonts w:asciiTheme="minorEastAsia" w:hAnsiTheme="minorEastAsia" w:cs="宋体"/>
                <w:color w:val="000000"/>
                <w:kern w:val="0"/>
                <w:sz w:val="20"/>
                <w:szCs w:val="21"/>
              </w:rPr>
            </w:pPr>
            <w:r w:rsidRPr="00672EC4">
              <w:rPr>
                <w:rFonts w:asciiTheme="minorEastAsia" w:hAnsiTheme="minorEastAsia" w:cs="宋体" w:hint="eastAsia"/>
                <w:color w:val="000000"/>
                <w:kern w:val="0"/>
                <w:sz w:val="20"/>
                <w:szCs w:val="21"/>
              </w:rPr>
              <w:t>25</w:t>
            </w:r>
          </w:p>
        </w:tc>
        <w:tc>
          <w:tcPr>
            <w:tcW w:w="635" w:type="pct"/>
            <w:tcBorders>
              <w:top w:val="nil"/>
              <w:left w:val="nil"/>
              <w:bottom w:val="single" w:sz="4" w:space="0" w:color="auto"/>
              <w:right w:val="single" w:sz="4" w:space="0" w:color="auto"/>
            </w:tcBorders>
            <w:shd w:val="clear" w:color="auto" w:fill="auto"/>
            <w:vAlign w:val="center"/>
            <w:hideMark/>
          </w:tcPr>
          <w:p w:rsidR="00672EC4" w:rsidRPr="002637FB" w:rsidRDefault="00672EC4" w:rsidP="00672EC4">
            <w:pPr>
              <w:widowControl/>
              <w:jc w:val="center"/>
              <w:rPr>
                <w:rFonts w:asciiTheme="minorEastAsia" w:hAnsiTheme="minorEastAsia" w:cs="宋体"/>
                <w:color w:val="000000"/>
                <w:kern w:val="0"/>
                <w:sz w:val="20"/>
                <w:szCs w:val="21"/>
              </w:rPr>
            </w:pPr>
            <w:r w:rsidRPr="002637FB">
              <w:rPr>
                <w:rFonts w:asciiTheme="minorEastAsia" w:hAnsiTheme="minorEastAsia" w:cs="宋体" w:hint="eastAsia"/>
                <w:color w:val="000000"/>
                <w:kern w:val="0"/>
                <w:sz w:val="20"/>
                <w:szCs w:val="21"/>
              </w:rPr>
              <w:t>519655</w:t>
            </w:r>
          </w:p>
        </w:tc>
        <w:tc>
          <w:tcPr>
            <w:tcW w:w="1345" w:type="pct"/>
            <w:tcBorders>
              <w:top w:val="nil"/>
              <w:left w:val="nil"/>
              <w:bottom w:val="single" w:sz="4" w:space="0" w:color="auto"/>
              <w:right w:val="single" w:sz="4" w:space="0" w:color="auto"/>
            </w:tcBorders>
            <w:shd w:val="clear" w:color="auto" w:fill="auto"/>
            <w:vAlign w:val="center"/>
            <w:hideMark/>
          </w:tcPr>
          <w:p w:rsidR="00672EC4" w:rsidRPr="00672EC4" w:rsidRDefault="00672EC4" w:rsidP="00672EC4">
            <w:pPr>
              <w:widowControl/>
              <w:jc w:val="center"/>
              <w:rPr>
                <w:rFonts w:asciiTheme="minorEastAsia" w:hAnsiTheme="minorEastAsia" w:cs="宋体"/>
                <w:color w:val="000000"/>
                <w:kern w:val="0"/>
                <w:sz w:val="20"/>
                <w:szCs w:val="21"/>
              </w:rPr>
            </w:pPr>
            <w:r w:rsidRPr="00672EC4">
              <w:rPr>
                <w:rFonts w:asciiTheme="minorEastAsia" w:hAnsiTheme="minorEastAsia" w:cs="宋体" w:hint="eastAsia"/>
                <w:color w:val="000000"/>
                <w:kern w:val="0"/>
                <w:sz w:val="20"/>
                <w:szCs w:val="21"/>
              </w:rPr>
              <w:t>银河现代服务主题灵活配置混合型证券投资基金A类份额</w:t>
            </w:r>
          </w:p>
        </w:tc>
        <w:tc>
          <w:tcPr>
            <w:tcW w:w="665" w:type="pct"/>
            <w:tcBorders>
              <w:top w:val="nil"/>
              <w:left w:val="nil"/>
              <w:bottom w:val="single" w:sz="4" w:space="0" w:color="auto"/>
              <w:right w:val="single" w:sz="4" w:space="0" w:color="auto"/>
            </w:tcBorders>
            <w:shd w:val="clear" w:color="auto" w:fill="auto"/>
            <w:vAlign w:val="center"/>
            <w:hideMark/>
          </w:tcPr>
          <w:p w:rsidR="00672EC4" w:rsidRPr="00672EC4" w:rsidRDefault="00672EC4" w:rsidP="00672EC4">
            <w:pPr>
              <w:widowControl/>
              <w:jc w:val="center"/>
              <w:rPr>
                <w:rFonts w:asciiTheme="minorEastAsia" w:hAnsiTheme="minorEastAsia" w:cs="宋体"/>
                <w:color w:val="000000"/>
                <w:kern w:val="0"/>
                <w:sz w:val="20"/>
                <w:szCs w:val="21"/>
              </w:rPr>
            </w:pPr>
            <w:r w:rsidRPr="00672EC4">
              <w:rPr>
                <w:rFonts w:asciiTheme="minorEastAsia" w:hAnsiTheme="minorEastAsia" w:cs="宋体" w:hint="eastAsia"/>
                <w:color w:val="000000"/>
                <w:kern w:val="0"/>
                <w:sz w:val="20"/>
                <w:szCs w:val="21"/>
              </w:rPr>
              <w:t>银河服务混合A</w:t>
            </w:r>
          </w:p>
        </w:tc>
        <w:tc>
          <w:tcPr>
            <w:tcW w:w="846" w:type="pct"/>
            <w:tcBorders>
              <w:top w:val="nil"/>
              <w:left w:val="nil"/>
              <w:bottom w:val="single" w:sz="4" w:space="0" w:color="auto"/>
              <w:right w:val="single" w:sz="4" w:space="0" w:color="auto"/>
            </w:tcBorders>
            <w:shd w:val="clear" w:color="auto" w:fill="auto"/>
            <w:noWrap/>
            <w:vAlign w:val="center"/>
            <w:hideMark/>
          </w:tcPr>
          <w:p w:rsidR="00672EC4" w:rsidRPr="00672EC4" w:rsidRDefault="00672EC4" w:rsidP="00672EC4">
            <w:pPr>
              <w:widowControl/>
              <w:jc w:val="left"/>
              <w:rPr>
                <w:rFonts w:asciiTheme="minorEastAsia" w:hAnsiTheme="minorEastAsia" w:cs="宋体"/>
                <w:color w:val="000000"/>
                <w:kern w:val="0"/>
                <w:sz w:val="20"/>
                <w:szCs w:val="21"/>
              </w:rPr>
            </w:pPr>
            <w:r w:rsidRPr="00672EC4">
              <w:rPr>
                <w:rFonts w:asciiTheme="minorEastAsia" w:hAnsiTheme="minorEastAsia" w:cs="宋体" w:hint="eastAsia"/>
                <w:color w:val="000000"/>
                <w:kern w:val="0"/>
                <w:sz w:val="20"/>
                <w:szCs w:val="21"/>
              </w:rPr>
              <w:t>已开通，起始金额调整为10元</w:t>
            </w:r>
          </w:p>
        </w:tc>
        <w:tc>
          <w:tcPr>
            <w:tcW w:w="635" w:type="pct"/>
            <w:tcBorders>
              <w:top w:val="nil"/>
              <w:left w:val="nil"/>
              <w:bottom w:val="single" w:sz="4" w:space="0" w:color="auto"/>
              <w:right w:val="single" w:sz="4" w:space="0" w:color="auto"/>
            </w:tcBorders>
            <w:shd w:val="clear" w:color="auto" w:fill="auto"/>
            <w:vAlign w:val="center"/>
            <w:hideMark/>
          </w:tcPr>
          <w:p w:rsidR="00672EC4" w:rsidRPr="00672EC4" w:rsidRDefault="00672EC4" w:rsidP="00672EC4">
            <w:pPr>
              <w:widowControl/>
              <w:jc w:val="center"/>
              <w:rPr>
                <w:rFonts w:asciiTheme="minorEastAsia" w:hAnsiTheme="minorEastAsia" w:cs="宋体"/>
                <w:color w:val="000000"/>
                <w:kern w:val="0"/>
                <w:sz w:val="20"/>
                <w:szCs w:val="21"/>
              </w:rPr>
            </w:pPr>
            <w:r w:rsidRPr="00672EC4">
              <w:rPr>
                <w:rFonts w:asciiTheme="minorEastAsia" w:hAnsiTheme="minorEastAsia" w:cs="宋体" w:hint="eastAsia"/>
                <w:color w:val="000000"/>
                <w:kern w:val="0"/>
                <w:sz w:val="20"/>
                <w:szCs w:val="21"/>
              </w:rPr>
              <w:t>是</w:t>
            </w:r>
          </w:p>
        </w:tc>
        <w:tc>
          <w:tcPr>
            <w:tcW w:w="635" w:type="pct"/>
            <w:tcBorders>
              <w:top w:val="nil"/>
              <w:left w:val="nil"/>
              <w:bottom w:val="single" w:sz="4" w:space="0" w:color="auto"/>
              <w:right w:val="single" w:sz="4" w:space="0" w:color="auto"/>
            </w:tcBorders>
            <w:shd w:val="clear" w:color="auto" w:fill="auto"/>
            <w:vAlign w:val="center"/>
            <w:hideMark/>
          </w:tcPr>
          <w:p w:rsidR="00672EC4" w:rsidRPr="00672EC4" w:rsidRDefault="00672EC4" w:rsidP="00672EC4">
            <w:pPr>
              <w:widowControl/>
              <w:jc w:val="center"/>
              <w:rPr>
                <w:rFonts w:asciiTheme="minorEastAsia" w:hAnsiTheme="minorEastAsia" w:cs="宋体"/>
                <w:color w:val="000000"/>
                <w:kern w:val="0"/>
                <w:sz w:val="20"/>
                <w:szCs w:val="21"/>
              </w:rPr>
            </w:pPr>
            <w:r w:rsidRPr="00672EC4">
              <w:rPr>
                <w:rFonts w:asciiTheme="minorEastAsia" w:hAnsiTheme="minorEastAsia" w:cs="宋体" w:hint="eastAsia"/>
                <w:color w:val="000000"/>
                <w:kern w:val="0"/>
                <w:sz w:val="20"/>
                <w:szCs w:val="21"/>
              </w:rPr>
              <w:t>是</w:t>
            </w:r>
          </w:p>
        </w:tc>
      </w:tr>
      <w:tr w:rsidR="00672EC4" w:rsidRPr="0019629A" w:rsidTr="0019629A">
        <w:trPr>
          <w:trHeight w:val="510"/>
          <w:jc w:val="center"/>
        </w:trPr>
        <w:tc>
          <w:tcPr>
            <w:tcW w:w="238" w:type="pct"/>
            <w:tcBorders>
              <w:top w:val="nil"/>
              <w:left w:val="single" w:sz="4" w:space="0" w:color="auto"/>
              <w:bottom w:val="single" w:sz="4" w:space="0" w:color="auto"/>
              <w:right w:val="single" w:sz="4" w:space="0" w:color="auto"/>
            </w:tcBorders>
            <w:shd w:val="clear" w:color="auto" w:fill="auto"/>
            <w:vAlign w:val="center"/>
            <w:hideMark/>
          </w:tcPr>
          <w:p w:rsidR="00672EC4" w:rsidRPr="002637FB" w:rsidRDefault="00672EC4" w:rsidP="00672EC4">
            <w:pPr>
              <w:widowControl/>
              <w:jc w:val="center"/>
              <w:rPr>
                <w:rFonts w:asciiTheme="minorEastAsia" w:hAnsiTheme="minorEastAsia" w:cs="宋体"/>
                <w:color w:val="000000"/>
                <w:kern w:val="0"/>
                <w:sz w:val="20"/>
                <w:szCs w:val="21"/>
              </w:rPr>
            </w:pPr>
            <w:r w:rsidRPr="00672EC4">
              <w:rPr>
                <w:rFonts w:asciiTheme="minorEastAsia" w:hAnsiTheme="minorEastAsia" w:cs="宋体" w:hint="eastAsia"/>
                <w:color w:val="000000"/>
                <w:kern w:val="0"/>
                <w:sz w:val="20"/>
                <w:szCs w:val="21"/>
              </w:rPr>
              <w:t>26</w:t>
            </w:r>
          </w:p>
        </w:tc>
        <w:tc>
          <w:tcPr>
            <w:tcW w:w="635" w:type="pct"/>
            <w:tcBorders>
              <w:top w:val="nil"/>
              <w:left w:val="nil"/>
              <w:bottom w:val="single" w:sz="4" w:space="0" w:color="auto"/>
              <w:right w:val="single" w:sz="4" w:space="0" w:color="auto"/>
            </w:tcBorders>
            <w:shd w:val="clear" w:color="auto" w:fill="auto"/>
            <w:vAlign w:val="center"/>
            <w:hideMark/>
          </w:tcPr>
          <w:p w:rsidR="00672EC4" w:rsidRPr="002637FB" w:rsidRDefault="00672EC4" w:rsidP="00672EC4">
            <w:pPr>
              <w:widowControl/>
              <w:jc w:val="center"/>
              <w:rPr>
                <w:rFonts w:asciiTheme="minorEastAsia" w:hAnsiTheme="minorEastAsia" w:cs="宋体"/>
                <w:color w:val="000000"/>
                <w:kern w:val="0"/>
                <w:sz w:val="20"/>
                <w:szCs w:val="21"/>
              </w:rPr>
            </w:pPr>
            <w:r w:rsidRPr="002637FB">
              <w:rPr>
                <w:rFonts w:asciiTheme="minorEastAsia" w:hAnsiTheme="minorEastAsia" w:cs="宋体" w:hint="eastAsia"/>
                <w:color w:val="000000"/>
                <w:kern w:val="0"/>
                <w:sz w:val="20"/>
                <w:szCs w:val="21"/>
              </w:rPr>
              <w:t>519656</w:t>
            </w:r>
          </w:p>
        </w:tc>
        <w:tc>
          <w:tcPr>
            <w:tcW w:w="1345" w:type="pct"/>
            <w:tcBorders>
              <w:top w:val="nil"/>
              <w:left w:val="nil"/>
              <w:bottom w:val="single" w:sz="4" w:space="0" w:color="auto"/>
              <w:right w:val="single" w:sz="4" w:space="0" w:color="auto"/>
            </w:tcBorders>
            <w:shd w:val="clear" w:color="auto" w:fill="auto"/>
            <w:vAlign w:val="center"/>
            <w:hideMark/>
          </w:tcPr>
          <w:p w:rsidR="00672EC4" w:rsidRPr="00672EC4" w:rsidRDefault="00672EC4" w:rsidP="00672EC4">
            <w:pPr>
              <w:widowControl/>
              <w:jc w:val="center"/>
              <w:rPr>
                <w:rFonts w:asciiTheme="minorEastAsia" w:hAnsiTheme="minorEastAsia" w:cs="宋体"/>
                <w:color w:val="000000"/>
                <w:kern w:val="0"/>
                <w:sz w:val="20"/>
                <w:szCs w:val="21"/>
              </w:rPr>
            </w:pPr>
            <w:r w:rsidRPr="00672EC4">
              <w:rPr>
                <w:rFonts w:asciiTheme="minorEastAsia" w:hAnsiTheme="minorEastAsia" w:cs="宋体" w:hint="eastAsia"/>
                <w:color w:val="000000"/>
                <w:kern w:val="0"/>
                <w:sz w:val="20"/>
                <w:szCs w:val="21"/>
              </w:rPr>
              <w:t>银河灵活配置混合型证券投资基金A类份额</w:t>
            </w:r>
          </w:p>
        </w:tc>
        <w:tc>
          <w:tcPr>
            <w:tcW w:w="665" w:type="pct"/>
            <w:tcBorders>
              <w:top w:val="nil"/>
              <w:left w:val="nil"/>
              <w:bottom w:val="single" w:sz="4" w:space="0" w:color="auto"/>
              <w:right w:val="single" w:sz="4" w:space="0" w:color="auto"/>
            </w:tcBorders>
            <w:shd w:val="clear" w:color="auto" w:fill="auto"/>
            <w:vAlign w:val="center"/>
            <w:hideMark/>
          </w:tcPr>
          <w:p w:rsidR="00672EC4" w:rsidRPr="00672EC4" w:rsidRDefault="00672EC4" w:rsidP="00672EC4">
            <w:pPr>
              <w:widowControl/>
              <w:jc w:val="center"/>
              <w:rPr>
                <w:rFonts w:asciiTheme="minorEastAsia" w:hAnsiTheme="minorEastAsia" w:cs="宋体"/>
                <w:color w:val="000000"/>
                <w:kern w:val="0"/>
                <w:sz w:val="20"/>
                <w:szCs w:val="21"/>
              </w:rPr>
            </w:pPr>
            <w:r w:rsidRPr="00672EC4">
              <w:rPr>
                <w:rFonts w:asciiTheme="minorEastAsia" w:hAnsiTheme="minorEastAsia" w:cs="宋体" w:hint="eastAsia"/>
                <w:color w:val="000000"/>
                <w:kern w:val="0"/>
                <w:sz w:val="20"/>
                <w:szCs w:val="21"/>
              </w:rPr>
              <w:t>银河灵活配置混合A</w:t>
            </w:r>
          </w:p>
        </w:tc>
        <w:tc>
          <w:tcPr>
            <w:tcW w:w="846" w:type="pct"/>
            <w:tcBorders>
              <w:top w:val="nil"/>
              <w:left w:val="nil"/>
              <w:bottom w:val="single" w:sz="4" w:space="0" w:color="auto"/>
              <w:right w:val="single" w:sz="4" w:space="0" w:color="auto"/>
            </w:tcBorders>
            <w:shd w:val="clear" w:color="auto" w:fill="auto"/>
            <w:vAlign w:val="center"/>
            <w:hideMark/>
          </w:tcPr>
          <w:p w:rsidR="00672EC4" w:rsidRPr="00672EC4" w:rsidRDefault="00672EC4" w:rsidP="00672EC4">
            <w:pPr>
              <w:widowControl/>
              <w:jc w:val="center"/>
              <w:rPr>
                <w:rFonts w:asciiTheme="minorEastAsia" w:hAnsiTheme="minorEastAsia" w:cs="宋体"/>
                <w:color w:val="000000"/>
                <w:kern w:val="0"/>
                <w:sz w:val="20"/>
                <w:szCs w:val="21"/>
              </w:rPr>
            </w:pPr>
            <w:r w:rsidRPr="00672EC4">
              <w:rPr>
                <w:rFonts w:asciiTheme="minorEastAsia" w:hAnsiTheme="minorEastAsia" w:cs="宋体" w:hint="eastAsia"/>
                <w:color w:val="000000"/>
                <w:kern w:val="0"/>
                <w:sz w:val="20"/>
                <w:szCs w:val="21"/>
              </w:rPr>
              <w:t>是</w:t>
            </w:r>
          </w:p>
        </w:tc>
        <w:tc>
          <w:tcPr>
            <w:tcW w:w="635" w:type="pct"/>
            <w:tcBorders>
              <w:top w:val="nil"/>
              <w:left w:val="nil"/>
              <w:bottom w:val="single" w:sz="4" w:space="0" w:color="auto"/>
              <w:right w:val="single" w:sz="4" w:space="0" w:color="auto"/>
            </w:tcBorders>
            <w:shd w:val="clear" w:color="auto" w:fill="auto"/>
            <w:vAlign w:val="center"/>
            <w:hideMark/>
          </w:tcPr>
          <w:p w:rsidR="00672EC4" w:rsidRPr="00672EC4" w:rsidRDefault="00672EC4" w:rsidP="00672EC4">
            <w:pPr>
              <w:widowControl/>
              <w:jc w:val="center"/>
              <w:rPr>
                <w:rFonts w:asciiTheme="minorEastAsia" w:hAnsiTheme="minorEastAsia" w:cs="宋体"/>
                <w:color w:val="000000"/>
                <w:kern w:val="0"/>
                <w:sz w:val="20"/>
                <w:szCs w:val="21"/>
              </w:rPr>
            </w:pPr>
            <w:r w:rsidRPr="00672EC4">
              <w:rPr>
                <w:rFonts w:asciiTheme="minorEastAsia" w:hAnsiTheme="minorEastAsia" w:cs="宋体" w:hint="eastAsia"/>
                <w:color w:val="000000"/>
                <w:kern w:val="0"/>
                <w:sz w:val="20"/>
                <w:szCs w:val="21"/>
              </w:rPr>
              <w:t>是</w:t>
            </w:r>
          </w:p>
        </w:tc>
        <w:tc>
          <w:tcPr>
            <w:tcW w:w="635" w:type="pct"/>
            <w:tcBorders>
              <w:top w:val="nil"/>
              <w:left w:val="nil"/>
              <w:bottom w:val="single" w:sz="4" w:space="0" w:color="auto"/>
              <w:right w:val="single" w:sz="4" w:space="0" w:color="auto"/>
            </w:tcBorders>
            <w:shd w:val="clear" w:color="auto" w:fill="auto"/>
            <w:vAlign w:val="center"/>
            <w:hideMark/>
          </w:tcPr>
          <w:p w:rsidR="00672EC4" w:rsidRPr="00672EC4" w:rsidRDefault="00672EC4" w:rsidP="00672EC4">
            <w:pPr>
              <w:widowControl/>
              <w:jc w:val="center"/>
              <w:rPr>
                <w:rFonts w:asciiTheme="minorEastAsia" w:hAnsiTheme="minorEastAsia" w:cs="宋体"/>
                <w:color w:val="000000"/>
                <w:kern w:val="0"/>
                <w:sz w:val="20"/>
                <w:szCs w:val="21"/>
              </w:rPr>
            </w:pPr>
            <w:r w:rsidRPr="00672EC4">
              <w:rPr>
                <w:rFonts w:asciiTheme="minorEastAsia" w:hAnsiTheme="minorEastAsia" w:cs="宋体" w:hint="eastAsia"/>
                <w:color w:val="000000"/>
                <w:kern w:val="0"/>
                <w:sz w:val="20"/>
                <w:szCs w:val="21"/>
              </w:rPr>
              <w:t>是</w:t>
            </w:r>
          </w:p>
        </w:tc>
      </w:tr>
      <w:tr w:rsidR="00672EC4" w:rsidRPr="0019629A" w:rsidTr="0019629A">
        <w:trPr>
          <w:trHeight w:val="510"/>
          <w:jc w:val="center"/>
        </w:trPr>
        <w:tc>
          <w:tcPr>
            <w:tcW w:w="238" w:type="pct"/>
            <w:tcBorders>
              <w:top w:val="nil"/>
              <w:left w:val="single" w:sz="4" w:space="0" w:color="auto"/>
              <w:bottom w:val="single" w:sz="4" w:space="0" w:color="auto"/>
              <w:right w:val="single" w:sz="4" w:space="0" w:color="auto"/>
            </w:tcBorders>
            <w:shd w:val="clear" w:color="auto" w:fill="auto"/>
            <w:vAlign w:val="center"/>
            <w:hideMark/>
          </w:tcPr>
          <w:p w:rsidR="00672EC4" w:rsidRPr="002637FB" w:rsidRDefault="00672EC4" w:rsidP="00672EC4">
            <w:pPr>
              <w:widowControl/>
              <w:jc w:val="center"/>
              <w:rPr>
                <w:rFonts w:asciiTheme="minorEastAsia" w:hAnsiTheme="minorEastAsia" w:cs="宋体"/>
                <w:color w:val="000000"/>
                <w:kern w:val="0"/>
                <w:sz w:val="20"/>
                <w:szCs w:val="21"/>
              </w:rPr>
            </w:pPr>
            <w:r w:rsidRPr="00672EC4">
              <w:rPr>
                <w:rFonts w:asciiTheme="minorEastAsia" w:hAnsiTheme="minorEastAsia" w:cs="宋体" w:hint="eastAsia"/>
                <w:color w:val="000000"/>
                <w:kern w:val="0"/>
                <w:sz w:val="20"/>
                <w:szCs w:val="21"/>
              </w:rPr>
              <w:t>27</w:t>
            </w:r>
          </w:p>
        </w:tc>
        <w:tc>
          <w:tcPr>
            <w:tcW w:w="635" w:type="pct"/>
            <w:tcBorders>
              <w:top w:val="nil"/>
              <w:left w:val="nil"/>
              <w:bottom w:val="single" w:sz="4" w:space="0" w:color="auto"/>
              <w:right w:val="single" w:sz="4" w:space="0" w:color="auto"/>
            </w:tcBorders>
            <w:shd w:val="clear" w:color="auto" w:fill="auto"/>
            <w:vAlign w:val="center"/>
            <w:hideMark/>
          </w:tcPr>
          <w:p w:rsidR="00672EC4" w:rsidRPr="002637FB" w:rsidRDefault="00672EC4" w:rsidP="00672EC4">
            <w:pPr>
              <w:widowControl/>
              <w:jc w:val="center"/>
              <w:rPr>
                <w:rFonts w:asciiTheme="minorEastAsia" w:hAnsiTheme="minorEastAsia" w:cs="宋体"/>
                <w:color w:val="000000"/>
                <w:kern w:val="0"/>
                <w:sz w:val="20"/>
                <w:szCs w:val="21"/>
              </w:rPr>
            </w:pPr>
            <w:r w:rsidRPr="002637FB">
              <w:rPr>
                <w:rFonts w:asciiTheme="minorEastAsia" w:hAnsiTheme="minorEastAsia" w:cs="宋体" w:hint="eastAsia"/>
                <w:color w:val="000000"/>
                <w:kern w:val="0"/>
                <w:sz w:val="20"/>
                <w:szCs w:val="21"/>
              </w:rPr>
              <w:t>519657</w:t>
            </w:r>
          </w:p>
        </w:tc>
        <w:tc>
          <w:tcPr>
            <w:tcW w:w="1345" w:type="pct"/>
            <w:tcBorders>
              <w:top w:val="nil"/>
              <w:left w:val="nil"/>
              <w:bottom w:val="single" w:sz="4" w:space="0" w:color="auto"/>
              <w:right w:val="single" w:sz="4" w:space="0" w:color="auto"/>
            </w:tcBorders>
            <w:shd w:val="clear" w:color="auto" w:fill="auto"/>
            <w:vAlign w:val="center"/>
            <w:hideMark/>
          </w:tcPr>
          <w:p w:rsidR="00672EC4" w:rsidRPr="00672EC4" w:rsidRDefault="00672EC4" w:rsidP="00672EC4">
            <w:pPr>
              <w:widowControl/>
              <w:jc w:val="center"/>
              <w:rPr>
                <w:rFonts w:asciiTheme="minorEastAsia" w:hAnsiTheme="minorEastAsia" w:cs="宋体"/>
                <w:color w:val="000000"/>
                <w:kern w:val="0"/>
                <w:sz w:val="20"/>
                <w:szCs w:val="21"/>
              </w:rPr>
            </w:pPr>
            <w:r w:rsidRPr="00672EC4">
              <w:rPr>
                <w:rFonts w:asciiTheme="minorEastAsia" w:hAnsiTheme="minorEastAsia" w:cs="宋体" w:hint="eastAsia"/>
                <w:color w:val="000000"/>
                <w:kern w:val="0"/>
                <w:sz w:val="20"/>
                <w:szCs w:val="21"/>
              </w:rPr>
              <w:t>银河灵活配置混合型证券投资基金C类份额</w:t>
            </w:r>
          </w:p>
        </w:tc>
        <w:tc>
          <w:tcPr>
            <w:tcW w:w="665" w:type="pct"/>
            <w:tcBorders>
              <w:top w:val="nil"/>
              <w:left w:val="nil"/>
              <w:bottom w:val="single" w:sz="4" w:space="0" w:color="auto"/>
              <w:right w:val="single" w:sz="4" w:space="0" w:color="auto"/>
            </w:tcBorders>
            <w:shd w:val="clear" w:color="auto" w:fill="auto"/>
            <w:vAlign w:val="center"/>
            <w:hideMark/>
          </w:tcPr>
          <w:p w:rsidR="00672EC4" w:rsidRPr="00672EC4" w:rsidRDefault="00672EC4" w:rsidP="00672EC4">
            <w:pPr>
              <w:widowControl/>
              <w:jc w:val="center"/>
              <w:rPr>
                <w:rFonts w:asciiTheme="minorEastAsia" w:hAnsiTheme="minorEastAsia" w:cs="宋体"/>
                <w:color w:val="000000"/>
                <w:kern w:val="0"/>
                <w:sz w:val="20"/>
                <w:szCs w:val="21"/>
              </w:rPr>
            </w:pPr>
            <w:r w:rsidRPr="00672EC4">
              <w:rPr>
                <w:rFonts w:asciiTheme="minorEastAsia" w:hAnsiTheme="minorEastAsia" w:cs="宋体" w:hint="eastAsia"/>
                <w:color w:val="000000"/>
                <w:kern w:val="0"/>
                <w:sz w:val="20"/>
                <w:szCs w:val="21"/>
              </w:rPr>
              <w:t>银河灵活配置混合C</w:t>
            </w:r>
          </w:p>
        </w:tc>
        <w:tc>
          <w:tcPr>
            <w:tcW w:w="846" w:type="pct"/>
            <w:tcBorders>
              <w:top w:val="nil"/>
              <w:left w:val="nil"/>
              <w:bottom w:val="single" w:sz="4" w:space="0" w:color="auto"/>
              <w:right w:val="single" w:sz="4" w:space="0" w:color="auto"/>
            </w:tcBorders>
            <w:shd w:val="clear" w:color="auto" w:fill="auto"/>
            <w:vAlign w:val="center"/>
            <w:hideMark/>
          </w:tcPr>
          <w:p w:rsidR="00672EC4" w:rsidRPr="00672EC4" w:rsidRDefault="00672EC4" w:rsidP="00672EC4">
            <w:pPr>
              <w:widowControl/>
              <w:jc w:val="center"/>
              <w:rPr>
                <w:rFonts w:asciiTheme="minorEastAsia" w:hAnsiTheme="minorEastAsia" w:cs="宋体"/>
                <w:color w:val="000000"/>
                <w:kern w:val="0"/>
                <w:sz w:val="20"/>
                <w:szCs w:val="21"/>
              </w:rPr>
            </w:pPr>
            <w:r w:rsidRPr="00672EC4">
              <w:rPr>
                <w:rFonts w:asciiTheme="minorEastAsia" w:hAnsiTheme="minorEastAsia" w:cs="宋体" w:hint="eastAsia"/>
                <w:color w:val="000000"/>
                <w:kern w:val="0"/>
                <w:sz w:val="20"/>
                <w:szCs w:val="21"/>
              </w:rPr>
              <w:t>是</w:t>
            </w:r>
          </w:p>
        </w:tc>
        <w:tc>
          <w:tcPr>
            <w:tcW w:w="635" w:type="pct"/>
            <w:tcBorders>
              <w:top w:val="nil"/>
              <w:left w:val="nil"/>
              <w:bottom w:val="single" w:sz="4" w:space="0" w:color="auto"/>
              <w:right w:val="single" w:sz="4" w:space="0" w:color="auto"/>
            </w:tcBorders>
            <w:shd w:val="clear" w:color="auto" w:fill="auto"/>
            <w:vAlign w:val="center"/>
            <w:hideMark/>
          </w:tcPr>
          <w:p w:rsidR="00672EC4" w:rsidRPr="00672EC4" w:rsidRDefault="00672EC4" w:rsidP="00672EC4">
            <w:pPr>
              <w:widowControl/>
              <w:jc w:val="center"/>
              <w:rPr>
                <w:rFonts w:asciiTheme="minorEastAsia" w:hAnsiTheme="minorEastAsia" w:cs="宋体"/>
                <w:color w:val="000000"/>
                <w:kern w:val="0"/>
                <w:sz w:val="20"/>
                <w:szCs w:val="21"/>
              </w:rPr>
            </w:pPr>
            <w:r w:rsidRPr="00672EC4">
              <w:rPr>
                <w:rFonts w:asciiTheme="minorEastAsia" w:hAnsiTheme="minorEastAsia" w:cs="宋体" w:hint="eastAsia"/>
                <w:color w:val="000000"/>
                <w:kern w:val="0"/>
                <w:sz w:val="20"/>
                <w:szCs w:val="21"/>
              </w:rPr>
              <w:t>是</w:t>
            </w:r>
          </w:p>
        </w:tc>
        <w:tc>
          <w:tcPr>
            <w:tcW w:w="635" w:type="pct"/>
            <w:tcBorders>
              <w:top w:val="nil"/>
              <w:left w:val="nil"/>
              <w:bottom w:val="single" w:sz="4" w:space="0" w:color="auto"/>
              <w:right w:val="single" w:sz="4" w:space="0" w:color="auto"/>
            </w:tcBorders>
            <w:shd w:val="clear" w:color="auto" w:fill="auto"/>
            <w:vAlign w:val="center"/>
            <w:hideMark/>
          </w:tcPr>
          <w:p w:rsidR="00672EC4" w:rsidRPr="00672EC4" w:rsidRDefault="00672EC4" w:rsidP="00672EC4">
            <w:pPr>
              <w:widowControl/>
              <w:jc w:val="center"/>
              <w:rPr>
                <w:rFonts w:asciiTheme="minorEastAsia" w:hAnsiTheme="minorEastAsia" w:cs="宋体"/>
                <w:color w:val="000000"/>
                <w:kern w:val="0"/>
                <w:sz w:val="20"/>
                <w:szCs w:val="21"/>
              </w:rPr>
            </w:pPr>
            <w:r w:rsidRPr="00672EC4">
              <w:rPr>
                <w:rFonts w:asciiTheme="minorEastAsia" w:hAnsiTheme="minorEastAsia" w:cs="宋体" w:hint="eastAsia"/>
                <w:color w:val="000000"/>
                <w:kern w:val="0"/>
                <w:sz w:val="20"/>
                <w:szCs w:val="21"/>
              </w:rPr>
              <w:t>是</w:t>
            </w:r>
          </w:p>
        </w:tc>
      </w:tr>
      <w:tr w:rsidR="00672EC4" w:rsidRPr="0019629A" w:rsidTr="0019629A">
        <w:trPr>
          <w:trHeight w:val="510"/>
          <w:jc w:val="center"/>
        </w:trPr>
        <w:tc>
          <w:tcPr>
            <w:tcW w:w="238" w:type="pct"/>
            <w:tcBorders>
              <w:top w:val="nil"/>
              <w:left w:val="single" w:sz="4" w:space="0" w:color="auto"/>
              <w:bottom w:val="single" w:sz="4" w:space="0" w:color="auto"/>
              <w:right w:val="single" w:sz="4" w:space="0" w:color="auto"/>
            </w:tcBorders>
            <w:shd w:val="clear" w:color="auto" w:fill="auto"/>
            <w:vAlign w:val="center"/>
            <w:hideMark/>
          </w:tcPr>
          <w:p w:rsidR="00672EC4" w:rsidRPr="002637FB" w:rsidRDefault="00672EC4" w:rsidP="00672EC4">
            <w:pPr>
              <w:widowControl/>
              <w:jc w:val="center"/>
              <w:rPr>
                <w:rFonts w:asciiTheme="minorEastAsia" w:hAnsiTheme="minorEastAsia" w:cs="宋体"/>
                <w:color w:val="000000"/>
                <w:kern w:val="0"/>
                <w:sz w:val="20"/>
                <w:szCs w:val="21"/>
              </w:rPr>
            </w:pPr>
            <w:r w:rsidRPr="00672EC4">
              <w:rPr>
                <w:rFonts w:asciiTheme="minorEastAsia" w:hAnsiTheme="minorEastAsia" w:cs="宋体" w:hint="eastAsia"/>
                <w:color w:val="000000"/>
                <w:kern w:val="0"/>
                <w:sz w:val="20"/>
                <w:szCs w:val="21"/>
              </w:rPr>
              <w:t>28</w:t>
            </w:r>
          </w:p>
        </w:tc>
        <w:tc>
          <w:tcPr>
            <w:tcW w:w="635" w:type="pct"/>
            <w:tcBorders>
              <w:top w:val="nil"/>
              <w:left w:val="nil"/>
              <w:bottom w:val="single" w:sz="4" w:space="0" w:color="auto"/>
              <w:right w:val="single" w:sz="4" w:space="0" w:color="auto"/>
            </w:tcBorders>
            <w:shd w:val="clear" w:color="auto" w:fill="auto"/>
            <w:vAlign w:val="center"/>
            <w:hideMark/>
          </w:tcPr>
          <w:p w:rsidR="00672EC4" w:rsidRPr="002637FB" w:rsidRDefault="00672EC4" w:rsidP="00672EC4">
            <w:pPr>
              <w:widowControl/>
              <w:jc w:val="center"/>
              <w:rPr>
                <w:rFonts w:asciiTheme="minorEastAsia" w:hAnsiTheme="minorEastAsia" w:cs="宋体"/>
                <w:color w:val="000000"/>
                <w:kern w:val="0"/>
                <w:sz w:val="20"/>
                <w:szCs w:val="21"/>
              </w:rPr>
            </w:pPr>
            <w:r w:rsidRPr="002637FB">
              <w:rPr>
                <w:rFonts w:asciiTheme="minorEastAsia" w:hAnsiTheme="minorEastAsia" w:cs="宋体" w:hint="eastAsia"/>
                <w:color w:val="000000"/>
                <w:kern w:val="0"/>
                <w:sz w:val="20"/>
                <w:szCs w:val="21"/>
              </w:rPr>
              <w:t>519660</w:t>
            </w:r>
          </w:p>
        </w:tc>
        <w:tc>
          <w:tcPr>
            <w:tcW w:w="1345" w:type="pct"/>
            <w:tcBorders>
              <w:top w:val="nil"/>
              <w:left w:val="nil"/>
              <w:bottom w:val="single" w:sz="4" w:space="0" w:color="auto"/>
              <w:right w:val="single" w:sz="4" w:space="0" w:color="auto"/>
            </w:tcBorders>
            <w:shd w:val="clear" w:color="auto" w:fill="auto"/>
            <w:vAlign w:val="center"/>
            <w:hideMark/>
          </w:tcPr>
          <w:p w:rsidR="00672EC4" w:rsidRPr="00672EC4" w:rsidRDefault="00672EC4" w:rsidP="00672EC4">
            <w:pPr>
              <w:widowControl/>
              <w:jc w:val="center"/>
              <w:rPr>
                <w:rFonts w:asciiTheme="minorEastAsia" w:hAnsiTheme="minorEastAsia" w:cs="宋体"/>
                <w:color w:val="000000"/>
                <w:kern w:val="0"/>
                <w:sz w:val="20"/>
                <w:szCs w:val="21"/>
              </w:rPr>
            </w:pPr>
            <w:r w:rsidRPr="00672EC4">
              <w:rPr>
                <w:rFonts w:asciiTheme="minorEastAsia" w:hAnsiTheme="minorEastAsia" w:cs="宋体" w:hint="eastAsia"/>
                <w:color w:val="000000"/>
                <w:kern w:val="0"/>
                <w:sz w:val="20"/>
                <w:szCs w:val="21"/>
              </w:rPr>
              <w:t>银河增利债券型发起式证券投资基金A类份额</w:t>
            </w:r>
          </w:p>
        </w:tc>
        <w:tc>
          <w:tcPr>
            <w:tcW w:w="665" w:type="pct"/>
            <w:tcBorders>
              <w:top w:val="nil"/>
              <w:left w:val="nil"/>
              <w:bottom w:val="single" w:sz="4" w:space="0" w:color="auto"/>
              <w:right w:val="single" w:sz="4" w:space="0" w:color="auto"/>
            </w:tcBorders>
            <w:shd w:val="clear" w:color="auto" w:fill="auto"/>
            <w:vAlign w:val="center"/>
            <w:hideMark/>
          </w:tcPr>
          <w:p w:rsidR="00672EC4" w:rsidRPr="00672EC4" w:rsidRDefault="00672EC4" w:rsidP="00672EC4">
            <w:pPr>
              <w:widowControl/>
              <w:jc w:val="center"/>
              <w:rPr>
                <w:rFonts w:asciiTheme="minorEastAsia" w:hAnsiTheme="minorEastAsia" w:cs="宋体"/>
                <w:color w:val="000000"/>
                <w:kern w:val="0"/>
                <w:sz w:val="20"/>
                <w:szCs w:val="21"/>
              </w:rPr>
            </w:pPr>
            <w:r w:rsidRPr="00672EC4">
              <w:rPr>
                <w:rFonts w:asciiTheme="minorEastAsia" w:hAnsiTheme="minorEastAsia" w:cs="宋体" w:hint="eastAsia"/>
                <w:color w:val="000000"/>
                <w:kern w:val="0"/>
                <w:sz w:val="20"/>
                <w:szCs w:val="21"/>
              </w:rPr>
              <w:t>银河增利债券A</w:t>
            </w:r>
          </w:p>
        </w:tc>
        <w:tc>
          <w:tcPr>
            <w:tcW w:w="846" w:type="pct"/>
            <w:tcBorders>
              <w:top w:val="nil"/>
              <w:left w:val="nil"/>
              <w:bottom w:val="single" w:sz="4" w:space="0" w:color="auto"/>
              <w:right w:val="single" w:sz="4" w:space="0" w:color="auto"/>
            </w:tcBorders>
            <w:shd w:val="clear" w:color="auto" w:fill="auto"/>
            <w:vAlign w:val="center"/>
            <w:hideMark/>
          </w:tcPr>
          <w:p w:rsidR="00672EC4" w:rsidRPr="00672EC4" w:rsidRDefault="00672EC4" w:rsidP="00672EC4">
            <w:pPr>
              <w:widowControl/>
              <w:jc w:val="center"/>
              <w:rPr>
                <w:rFonts w:asciiTheme="minorEastAsia" w:hAnsiTheme="minorEastAsia" w:cs="宋体"/>
                <w:color w:val="000000"/>
                <w:kern w:val="0"/>
                <w:sz w:val="20"/>
                <w:szCs w:val="21"/>
              </w:rPr>
            </w:pPr>
            <w:r w:rsidRPr="00672EC4">
              <w:rPr>
                <w:rFonts w:asciiTheme="minorEastAsia" w:hAnsiTheme="minorEastAsia" w:cs="宋体" w:hint="eastAsia"/>
                <w:color w:val="000000"/>
                <w:kern w:val="0"/>
                <w:sz w:val="20"/>
                <w:szCs w:val="21"/>
              </w:rPr>
              <w:t>是</w:t>
            </w:r>
          </w:p>
        </w:tc>
        <w:tc>
          <w:tcPr>
            <w:tcW w:w="635" w:type="pct"/>
            <w:tcBorders>
              <w:top w:val="nil"/>
              <w:left w:val="nil"/>
              <w:bottom w:val="single" w:sz="4" w:space="0" w:color="auto"/>
              <w:right w:val="single" w:sz="4" w:space="0" w:color="auto"/>
            </w:tcBorders>
            <w:shd w:val="clear" w:color="auto" w:fill="auto"/>
            <w:vAlign w:val="center"/>
            <w:hideMark/>
          </w:tcPr>
          <w:p w:rsidR="00672EC4" w:rsidRPr="00672EC4" w:rsidRDefault="00672EC4" w:rsidP="00672EC4">
            <w:pPr>
              <w:widowControl/>
              <w:jc w:val="center"/>
              <w:rPr>
                <w:rFonts w:asciiTheme="minorEastAsia" w:hAnsiTheme="minorEastAsia" w:cs="宋体"/>
                <w:color w:val="000000"/>
                <w:kern w:val="0"/>
                <w:sz w:val="20"/>
                <w:szCs w:val="21"/>
              </w:rPr>
            </w:pPr>
            <w:r w:rsidRPr="00672EC4">
              <w:rPr>
                <w:rFonts w:asciiTheme="minorEastAsia" w:hAnsiTheme="minorEastAsia" w:cs="宋体" w:hint="eastAsia"/>
                <w:color w:val="000000"/>
                <w:kern w:val="0"/>
                <w:sz w:val="20"/>
                <w:szCs w:val="21"/>
              </w:rPr>
              <w:t>是</w:t>
            </w:r>
          </w:p>
        </w:tc>
        <w:tc>
          <w:tcPr>
            <w:tcW w:w="635" w:type="pct"/>
            <w:tcBorders>
              <w:top w:val="nil"/>
              <w:left w:val="nil"/>
              <w:bottom w:val="single" w:sz="4" w:space="0" w:color="auto"/>
              <w:right w:val="single" w:sz="4" w:space="0" w:color="auto"/>
            </w:tcBorders>
            <w:shd w:val="clear" w:color="auto" w:fill="auto"/>
            <w:vAlign w:val="center"/>
            <w:hideMark/>
          </w:tcPr>
          <w:p w:rsidR="00672EC4" w:rsidRPr="00672EC4" w:rsidRDefault="00672EC4" w:rsidP="00672EC4">
            <w:pPr>
              <w:widowControl/>
              <w:jc w:val="center"/>
              <w:rPr>
                <w:rFonts w:asciiTheme="minorEastAsia" w:hAnsiTheme="minorEastAsia" w:cs="宋体"/>
                <w:color w:val="000000"/>
                <w:kern w:val="0"/>
                <w:sz w:val="20"/>
                <w:szCs w:val="21"/>
              </w:rPr>
            </w:pPr>
            <w:r w:rsidRPr="00672EC4">
              <w:rPr>
                <w:rFonts w:asciiTheme="minorEastAsia" w:hAnsiTheme="minorEastAsia" w:cs="宋体" w:hint="eastAsia"/>
                <w:color w:val="000000"/>
                <w:kern w:val="0"/>
                <w:sz w:val="20"/>
                <w:szCs w:val="21"/>
              </w:rPr>
              <w:t>是</w:t>
            </w:r>
          </w:p>
        </w:tc>
      </w:tr>
      <w:tr w:rsidR="00672EC4" w:rsidRPr="0019629A" w:rsidTr="0019629A">
        <w:trPr>
          <w:trHeight w:val="510"/>
          <w:jc w:val="center"/>
        </w:trPr>
        <w:tc>
          <w:tcPr>
            <w:tcW w:w="238" w:type="pct"/>
            <w:tcBorders>
              <w:top w:val="nil"/>
              <w:left w:val="single" w:sz="4" w:space="0" w:color="auto"/>
              <w:bottom w:val="single" w:sz="4" w:space="0" w:color="auto"/>
              <w:right w:val="single" w:sz="4" w:space="0" w:color="auto"/>
            </w:tcBorders>
            <w:shd w:val="clear" w:color="auto" w:fill="auto"/>
            <w:vAlign w:val="center"/>
            <w:hideMark/>
          </w:tcPr>
          <w:p w:rsidR="00672EC4" w:rsidRPr="002637FB" w:rsidRDefault="00672EC4" w:rsidP="00672EC4">
            <w:pPr>
              <w:widowControl/>
              <w:jc w:val="center"/>
              <w:rPr>
                <w:rFonts w:asciiTheme="minorEastAsia" w:hAnsiTheme="minorEastAsia" w:cs="宋体"/>
                <w:color w:val="000000"/>
                <w:kern w:val="0"/>
                <w:sz w:val="20"/>
                <w:szCs w:val="21"/>
              </w:rPr>
            </w:pPr>
            <w:r w:rsidRPr="00672EC4">
              <w:rPr>
                <w:rFonts w:asciiTheme="minorEastAsia" w:hAnsiTheme="minorEastAsia" w:cs="宋体" w:hint="eastAsia"/>
                <w:color w:val="000000"/>
                <w:kern w:val="0"/>
                <w:sz w:val="20"/>
                <w:szCs w:val="21"/>
              </w:rPr>
              <w:t>29</w:t>
            </w:r>
          </w:p>
        </w:tc>
        <w:tc>
          <w:tcPr>
            <w:tcW w:w="635" w:type="pct"/>
            <w:tcBorders>
              <w:top w:val="nil"/>
              <w:left w:val="nil"/>
              <w:bottom w:val="single" w:sz="4" w:space="0" w:color="auto"/>
              <w:right w:val="single" w:sz="4" w:space="0" w:color="auto"/>
            </w:tcBorders>
            <w:shd w:val="clear" w:color="auto" w:fill="auto"/>
            <w:vAlign w:val="center"/>
            <w:hideMark/>
          </w:tcPr>
          <w:p w:rsidR="00672EC4" w:rsidRPr="002637FB" w:rsidRDefault="00672EC4" w:rsidP="00672EC4">
            <w:pPr>
              <w:widowControl/>
              <w:jc w:val="center"/>
              <w:rPr>
                <w:rFonts w:asciiTheme="minorEastAsia" w:hAnsiTheme="minorEastAsia" w:cs="宋体"/>
                <w:color w:val="000000"/>
                <w:kern w:val="0"/>
                <w:sz w:val="20"/>
                <w:szCs w:val="21"/>
              </w:rPr>
            </w:pPr>
            <w:r w:rsidRPr="002637FB">
              <w:rPr>
                <w:rFonts w:asciiTheme="minorEastAsia" w:hAnsiTheme="minorEastAsia" w:cs="宋体" w:hint="eastAsia"/>
                <w:color w:val="000000"/>
                <w:kern w:val="0"/>
                <w:sz w:val="20"/>
                <w:szCs w:val="21"/>
              </w:rPr>
              <w:t>519661</w:t>
            </w:r>
          </w:p>
        </w:tc>
        <w:tc>
          <w:tcPr>
            <w:tcW w:w="1345" w:type="pct"/>
            <w:tcBorders>
              <w:top w:val="nil"/>
              <w:left w:val="nil"/>
              <w:bottom w:val="single" w:sz="4" w:space="0" w:color="auto"/>
              <w:right w:val="single" w:sz="4" w:space="0" w:color="auto"/>
            </w:tcBorders>
            <w:shd w:val="clear" w:color="auto" w:fill="auto"/>
            <w:vAlign w:val="center"/>
            <w:hideMark/>
          </w:tcPr>
          <w:p w:rsidR="00672EC4" w:rsidRPr="00672EC4" w:rsidRDefault="00672EC4" w:rsidP="00672EC4">
            <w:pPr>
              <w:widowControl/>
              <w:jc w:val="center"/>
              <w:rPr>
                <w:rFonts w:asciiTheme="minorEastAsia" w:hAnsiTheme="minorEastAsia" w:cs="宋体"/>
                <w:color w:val="000000"/>
                <w:kern w:val="0"/>
                <w:sz w:val="20"/>
                <w:szCs w:val="21"/>
              </w:rPr>
            </w:pPr>
            <w:r w:rsidRPr="00672EC4">
              <w:rPr>
                <w:rFonts w:asciiTheme="minorEastAsia" w:hAnsiTheme="minorEastAsia" w:cs="宋体" w:hint="eastAsia"/>
                <w:color w:val="000000"/>
                <w:kern w:val="0"/>
                <w:sz w:val="20"/>
                <w:szCs w:val="21"/>
              </w:rPr>
              <w:t>银河增利债券型发起式证券投资基金C类份额</w:t>
            </w:r>
          </w:p>
        </w:tc>
        <w:tc>
          <w:tcPr>
            <w:tcW w:w="665" w:type="pct"/>
            <w:tcBorders>
              <w:top w:val="nil"/>
              <w:left w:val="nil"/>
              <w:bottom w:val="single" w:sz="4" w:space="0" w:color="auto"/>
              <w:right w:val="single" w:sz="4" w:space="0" w:color="auto"/>
            </w:tcBorders>
            <w:shd w:val="clear" w:color="auto" w:fill="auto"/>
            <w:vAlign w:val="center"/>
            <w:hideMark/>
          </w:tcPr>
          <w:p w:rsidR="00672EC4" w:rsidRPr="00672EC4" w:rsidRDefault="00672EC4" w:rsidP="00672EC4">
            <w:pPr>
              <w:widowControl/>
              <w:jc w:val="center"/>
              <w:rPr>
                <w:rFonts w:asciiTheme="minorEastAsia" w:hAnsiTheme="minorEastAsia" w:cs="宋体"/>
                <w:color w:val="000000"/>
                <w:kern w:val="0"/>
                <w:sz w:val="20"/>
                <w:szCs w:val="21"/>
              </w:rPr>
            </w:pPr>
            <w:r w:rsidRPr="00672EC4">
              <w:rPr>
                <w:rFonts w:asciiTheme="minorEastAsia" w:hAnsiTheme="minorEastAsia" w:cs="宋体" w:hint="eastAsia"/>
                <w:color w:val="000000"/>
                <w:kern w:val="0"/>
                <w:sz w:val="20"/>
                <w:szCs w:val="21"/>
              </w:rPr>
              <w:t>银河增利债券C</w:t>
            </w:r>
          </w:p>
        </w:tc>
        <w:tc>
          <w:tcPr>
            <w:tcW w:w="846" w:type="pct"/>
            <w:tcBorders>
              <w:top w:val="nil"/>
              <w:left w:val="nil"/>
              <w:bottom w:val="single" w:sz="4" w:space="0" w:color="auto"/>
              <w:right w:val="single" w:sz="4" w:space="0" w:color="auto"/>
            </w:tcBorders>
            <w:shd w:val="clear" w:color="auto" w:fill="auto"/>
            <w:vAlign w:val="center"/>
            <w:hideMark/>
          </w:tcPr>
          <w:p w:rsidR="00672EC4" w:rsidRPr="00672EC4" w:rsidRDefault="00672EC4" w:rsidP="00672EC4">
            <w:pPr>
              <w:widowControl/>
              <w:jc w:val="center"/>
              <w:rPr>
                <w:rFonts w:asciiTheme="minorEastAsia" w:hAnsiTheme="minorEastAsia" w:cs="宋体"/>
                <w:color w:val="000000"/>
                <w:kern w:val="0"/>
                <w:sz w:val="20"/>
                <w:szCs w:val="21"/>
              </w:rPr>
            </w:pPr>
            <w:r w:rsidRPr="00672EC4">
              <w:rPr>
                <w:rFonts w:asciiTheme="minorEastAsia" w:hAnsiTheme="minorEastAsia" w:cs="宋体" w:hint="eastAsia"/>
                <w:color w:val="000000"/>
                <w:kern w:val="0"/>
                <w:sz w:val="20"/>
                <w:szCs w:val="21"/>
              </w:rPr>
              <w:t>是</w:t>
            </w:r>
          </w:p>
        </w:tc>
        <w:tc>
          <w:tcPr>
            <w:tcW w:w="635" w:type="pct"/>
            <w:tcBorders>
              <w:top w:val="nil"/>
              <w:left w:val="nil"/>
              <w:bottom w:val="single" w:sz="4" w:space="0" w:color="auto"/>
              <w:right w:val="single" w:sz="4" w:space="0" w:color="auto"/>
            </w:tcBorders>
            <w:shd w:val="clear" w:color="auto" w:fill="auto"/>
            <w:vAlign w:val="center"/>
            <w:hideMark/>
          </w:tcPr>
          <w:p w:rsidR="00672EC4" w:rsidRPr="00672EC4" w:rsidRDefault="00672EC4" w:rsidP="00672EC4">
            <w:pPr>
              <w:widowControl/>
              <w:jc w:val="center"/>
              <w:rPr>
                <w:rFonts w:asciiTheme="minorEastAsia" w:hAnsiTheme="minorEastAsia" w:cs="宋体"/>
                <w:color w:val="000000"/>
                <w:kern w:val="0"/>
                <w:sz w:val="20"/>
                <w:szCs w:val="21"/>
              </w:rPr>
            </w:pPr>
            <w:r w:rsidRPr="00672EC4">
              <w:rPr>
                <w:rFonts w:asciiTheme="minorEastAsia" w:hAnsiTheme="minorEastAsia" w:cs="宋体" w:hint="eastAsia"/>
                <w:color w:val="000000"/>
                <w:kern w:val="0"/>
                <w:sz w:val="20"/>
                <w:szCs w:val="21"/>
              </w:rPr>
              <w:t>是</w:t>
            </w:r>
          </w:p>
        </w:tc>
        <w:tc>
          <w:tcPr>
            <w:tcW w:w="635" w:type="pct"/>
            <w:tcBorders>
              <w:top w:val="nil"/>
              <w:left w:val="nil"/>
              <w:bottom w:val="single" w:sz="4" w:space="0" w:color="auto"/>
              <w:right w:val="single" w:sz="4" w:space="0" w:color="auto"/>
            </w:tcBorders>
            <w:shd w:val="clear" w:color="auto" w:fill="auto"/>
            <w:vAlign w:val="center"/>
            <w:hideMark/>
          </w:tcPr>
          <w:p w:rsidR="00672EC4" w:rsidRPr="00672EC4" w:rsidRDefault="00672EC4" w:rsidP="00672EC4">
            <w:pPr>
              <w:widowControl/>
              <w:jc w:val="center"/>
              <w:rPr>
                <w:rFonts w:asciiTheme="minorEastAsia" w:hAnsiTheme="minorEastAsia" w:cs="宋体"/>
                <w:color w:val="000000"/>
                <w:kern w:val="0"/>
                <w:sz w:val="20"/>
                <w:szCs w:val="21"/>
              </w:rPr>
            </w:pPr>
            <w:r w:rsidRPr="00672EC4">
              <w:rPr>
                <w:rFonts w:asciiTheme="minorEastAsia" w:hAnsiTheme="minorEastAsia" w:cs="宋体" w:hint="eastAsia"/>
                <w:color w:val="000000"/>
                <w:kern w:val="0"/>
                <w:sz w:val="20"/>
                <w:szCs w:val="21"/>
              </w:rPr>
              <w:t>是</w:t>
            </w:r>
          </w:p>
        </w:tc>
      </w:tr>
      <w:tr w:rsidR="00672EC4" w:rsidRPr="0019629A" w:rsidTr="0019629A">
        <w:trPr>
          <w:trHeight w:val="510"/>
          <w:jc w:val="center"/>
        </w:trPr>
        <w:tc>
          <w:tcPr>
            <w:tcW w:w="238" w:type="pct"/>
            <w:tcBorders>
              <w:top w:val="nil"/>
              <w:left w:val="single" w:sz="4" w:space="0" w:color="auto"/>
              <w:bottom w:val="single" w:sz="4" w:space="0" w:color="auto"/>
              <w:right w:val="single" w:sz="4" w:space="0" w:color="auto"/>
            </w:tcBorders>
            <w:shd w:val="clear" w:color="auto" w:fill="auto"/>
            <w:vAlign w:val="center"/>
            <w:hideMark/>
          </w:tcPr>
          <w:p w:rsidR="00672EC4" w:rsidRPr="002637FB" w:rsidRDefault="00672EC4" w:rsidP="00672EC4">
            <w:pPr>
              <w:widowControl/>
              <w:jc w:val="center"/>
              <w:rPr>
                <w:rFonts w:asciiTheme="minorEastAsia" w:hAnsiTheme="minorEastAsia" w:cs="宋体"/>
                <w:color w:val="000000"/>
                <w:kern w:val="0"/>
                <w:sz w:val="20"/>
                <w:szCs w:val="21"/>
              </w:rPr>
            </w:pPr>
            <w:r w:rsidRPr="00672EC4">
              <w:rPr>
                <w:rFonts w:asciiTheme="minorEastAsia" w:hAnsiTheme="minorEastAsia" w:cs="宋体" w:hint="eastAsia"/>
                <w:color w:val="000000"/>
                <w:kern w:val="0"/>
                <w:sz w:val="20"/>
                <w:szCs w:val="21"/>
              </w:rPr>
              <w:t>30</w:t>
            </w:r>
          </w:p>
        </w:tc>
        <w:tc>
          <w:tcPr>
            <w:tcW w:w="635" w:type="pct"/>
            <w:tcBorders>
              <w:top w:val="nil"/>
              <w:left w:val="nil"/>
              <w:bottom w:val="single" w:sz="4" w:space="0" w:color="auto"/>
              <w:right w:val="single" w:sz="4" w:space="0" w:color="auto"/>
            </w:tcBorders>
            <w:shd w:val="clear" w:color="auto" w:fill="auto"/>
            <w:vAlign w:val="center"/>
            <w:hideMark/>
          </w:tcPr>
          <w:p w:rsidR="00672EC4" w:rsidRPr="002637FB" w:rsidRDefault="00672EC4" w:rsidP="00672EC4">
            <w:pPr>
              <w:widowControl/>
              <w:jc w:val="center"/>
              <w:rPr>
                <w:rFonts w:asciiTheme="minorEastAsia" w:hAnsiTheme="minorEastAsia" w:cs="宋体"/>
                <w:color w:val="000000"/>
                <w:kern w:val="0"/>
                <w:sz w:val="20"/>
                <w:szCs w:val="21"/>
              </w:rPr>
            </w:pPr>
            <w:r w:rsidRPr="002637FB">
              <w:rPr>
                <w:rFonts w:asciiTheme="minorEastAsia" w:hAnsiTheme="minorEastAsia" w:cs="宋体" w:hint="eastAsia"/>
                <w:color w:val="000000"/>
                <w:kern w:val="0"/>
                <w:sz w:val="20"/>
                <w:szCs w:val="21"/>
              </w:rPr>
              <w:t>519664</w:t>
            </w:r>
          </w:p>
        </w:tc>
        <w:tc>
          <w:tcPr>
            <w:tcW w:w="1345" w:type="pct"/>
            <w:tcBorders>
              <w:top w:val="nil"/>
              <w:left w:val="nil"/>
              <w:bottom w:val="single" w:sz="4" w:space="0" w:color="auto"/>
              <w:right w:val="single" w:sz="4" w:space="0" w:color="auto"/>
            </w:tcBorders>
            <w:shd w:val="clear" w:color="auto" w:fill="auto"/>
            <w:vAlign w:val="center"/>
            <w:hideMark/>
          </w:tcPr>
          <w:p w:rsidR="00672EC4" w:rsidRPr="00672EC4" w:rsidRDefault="00672EC4" w:rsidP="00672EC4">
            <w:pPr>
              <w:widowControl/>
              <w:jc w:val="center"/>
              <w:rPr>
                <w:rFonts w:asciiTheme="minorEastAsia" w:hAnsiTheme="minorEastAsia" w:cs="宋体"/>
                <w:color w:val="000000"/>
                <w:kern w:val="0"/>
                <w:sz w:val="20"/>
                <w:szCs w:val="21"/>
              </w:rPr>
            </w:pPr>
            <w:r w:rsidRPr="00672EC4">
              <w:rPr>
                <w:rFonts w:asciiTheme="minorEastAsia" w:hAnsiTheme="minorEastAsia" w:cs="宋体" w:hint="eastAsia"/>
                <w:color w:val="000000"/>
                <w:kern w:val="0"/>
                <w:sz w:val="20"/>
                <w:szCs w:val="21"/>
              </w:rPr>
              <w:t>银河美丽优萃混合型证券投资基金A类份额</w:t>
            </w:r>
          </w:p>
        </w:tc>
        <w:tc>
          <w:tcPr>
            <w:tcW w:w="665" w:type="pct"/>
            <w:tcBorders>
              <w:top w:val="nil"/>
              <w:left w:val="nil"/>
              <w:bottom w:val="single" w:sz="4" w:space="0" w:color="auto"/>
              <w:right w:val="single" w:sz="4" w:space="0" w:color="auto"/>
            </w:tcBorders>
            <w:shd w:val="clear" w:color="auto" w:fill="auto"/>
            <w:vAlign w:val="center"/>
            <w:hideMark/>
          </w:tcPr>
          <w:p w:rsidR="00672EC4" w:rsidRPr="00672EC4" w:rsidRDefault="00672EC4" w:rsidP="00672EC4">
            <w:pPr>
              <w:widowControl/>
              <w:jc w:val="center"/>
              <w:rPr>
                <w:rFonts w:asciiTheme="minorEastAsia" w:hAnsiTheme="minorEastAsia" w:cs="宋体"/>
                <w:color w:val="000000"/>
                <w:kern w:val="0"/>
                <w:sz w:val="20"/>
                <w:szCs w:val="21"/>
              </w:rPr>
            </w:pPr>
            <w:r w:rsidRPr="00672EC4">
              <w:rPr>
                <w:rFonts w:asciiTheme="minorEastAsia" w:hAnsiTheme="minorEastAsia" w:cs="宋体" w:hint="eastAsia"/>
                <w:color w:val="000000"/>
                <w:kern w:val="0"/>
                <w:sz w:val="20"/>
                <w:szCs w:val="21"/>
              </w:rPr>
              <w:t>银河美丽混合A</w:t>
            </w:r>
          </w:p>
        </w:tc>
        <w:tc>
          <w:tcPr>
            <w:tcW w:w="846" w:type="pct"/>
            <w:tcBorders>
              <w:top w:val="nil"/>
              <w:left w:val="nil"/>
              <w:bottom w:val="single" w:sz="4" w:space="0" w:color="auto"/>
              <w:right w:val="single" w:sz="4" w:space="0" w:color="auto"/>
            </w:tcBorders>
            <w:shd w:val="clear" w:color="auto" w:fill="auto"/>
            <w:vAlign w:val="center"/>
            <w:hideMark/>
          </w:tcPr>
          <w:p w:rsidR="00672EC4" w:rsidRPr="00672EC4" w:rsidRDefault="00672EC4" w:rsidP="00672EC4">
            <w:pPr>
              <w:widowControl/>
              <w:jc w:val="center"/>
              <w:rPr>
                <w:rFonts w:asciiTheme="minorEastAsia" w:hAnsiTheme="minorEastAsia" w:cs="宋体"/>
                <w:color w:val="000000"/>
                <w:kern w:val="0"/>
                <w:sz w:val="20"/>
                <w:szCs w:val="21"/>
              </w:rPr>
            </w:pPr>
            <w:r w:rsidRPr="00672EC4">
              <w:rPr>
                <w:rFonts w:asciiTheme="minorEastAsia" w:hAnsiTheme="minorEastAsia" w:cs="宋体" w:hint="eastAsia"/>
                <w:color w:val="000000"/>
                <w:kern w:val="0"/>
                <w:sz w:val="20"/>
                <w:szCs w:val="21"/>
              </w:rPr>
              <w:t>是</w:t>
            </w:r>
          </w:p>
        </w:tc>
        <w:tc>
          <w:tcPr>
            <w:tcW w:w="635" w:type="pct"/>
            <w:tcBorders>
              <w:top w:val="nil"/>
              <w:left w:val="nil"/>
              <w:bottom w:val="single" w:sz="4" w:space="0" w:color="auto"/>
              <w:right w:val="single" w:sz="4" w:space="0" w:color="auto"/>
            </w:tcBorders>
            <w:shd w:val="clear" w:color="auto" w:fill="auto"/>
            <w:vAlign w:val="center"/>
            <w:hideMark/>
          </w:tcPr>
          <w:p w:rsidR="00672EC4" w:rsidRPr="00672EC4" w:rsidRDefault="00672EC4" w:rsidP="00672EC4">
            <w:pPr>
              <w:widowControl/>
              <w:jc w:val="center"/>
              <w:rPr>
                <w:rFonts w:asciiTheme="minorEastAsia" w:hAnsiTheme="minorEastAsia" w:cs="宋体"/>
                <w:color w:val="000000"/>
                <w:kern w:val="0"/>
                <w:sz w:val="20"/>
                <w:szCs w:val="21"/>
              </w:rPr>
            </w:pPr>
            <w:r w:rsidRPr="00672EC4">
              <w:rPr>
                <w:rFonts w:asciiTheme="minorEastAsia" w:hAnsiTheme="minorEastAsia" w:cs="宋体" w:hint="eastAsia"/>
                <w:color w:val="000000"/>
                <w:kern w:val="0"/>
                <w:sz w:val="20"/>
                <w:szCs w:val="21"/>
              </w:rPr>
              <w:t>是</w:t>
            </w:r>
          </w:p>
        </w:tc>
        <w:tc>
          <w:tcPr>
            <w:tcW w:w="635" w:type="pct"/>
            <w:tcBorders>
              <w:top w:val="nil"/>
              <w:left w:val="nil"/>
              <w:bottom w:val="single" w:sz="4" w:space="0" w:color="auto"/>
              <w:right w:val="single" w:sz="4" w:space="0" w:color="auto"/>
            </w:tcBorders>
            <w:shd w:val="clear" w:color="auto" w:fill="auto"/>
            <w:vAlign w:val="center"/>
            <w:hideMark/>
          </w:tcPr>
          <w:p w:rsidR="00672EC4" w:rsidRPr="00672EC4" w:rsidRDefault="00672EC4" w:rsidP="00672EC4">
            <w:pPr>
              <w:widowControl/>
              <w:jc w:val="center"/>
              <w:rPr>
                <w:rFonts w:asciiTheme="minorEastAsia" w:hAnsiTheme="minorEastAsia" w:cs="宋体"/>
                <w:color w:val="000000"/>
                <w:kern w:val="0"/>
                <w:sz w:val="20"/>
                <w:szCs w:val="21"/>
              </w:rPr>
            </w:pPr>
            <w:r w:rsidRPr="00672EC4">
              <w:rPr>
                <w:rFonts w:asciiTheme="minorEastAsia" w:hAnsiTheme="minorEastAsia" w:cs="宋体" w:hint="eastAsia"/>
                <w:color w:val="000000"/>
                <w:kern w:val="0"/>
                <w:sz w:val="20"/>
                <w:szCs w:val="21"/>
              </w:rPr>
              <w:t>是</w:t>
            </w:r>
          </w:p>
        </w:tc>
      </w:tr>
      <w:tr w:rsidR="00672EC4" w:rsidRPr="0019629A" w:rsidTr="0019629A">
        <w:trPr>
          <w:trHeight w:val="510"/>
          <w:jc w:val="center"/>
        </w:trPr>
        <w:tc>
          <w:tcPr>
            <w:tcW w:w="238" w:type="pct"/>
            <w:tcBorders>
              <w:top w:val="nil"/>
              <w:left w:val="single" w:sz="4" w:space="0" w:color="auto"/>
              <w:bottom w:val="single" w:sz="4" w:space="0" w:color="auto"/>
              <w:right w:val="single" w:sz="4" w:space="0" w:color="auto"/>
            </w:tcBorders>
            <w:shd w:val="clear" w:color="auto" w:fill="auto"/>
            <w:vAlign w:val="center"/>
            <w:hideMark/>
          </w:tcPr>
          <w:p w:rsidR="00672EC4" w:rsidRPr="002637FB" w:rsidRDefault="00672EC4" w:rsidP="00672EC4">
            <w:pPr>
              <w:widowControl/>
              <w:jc w:val="center"/>
              <w:rPr>
                <w:rFonts w:asciiTheme="minorEastAsia" w:hAnsiTheme="minorEastAsia" w:cs="宋体"/>
                <w:color w:val="000000"/>
                <w:kern w:val="0"/>
                <w:sz w:val="20"/>
                <w:szCs w:val="21"/>
              </w:rPr>
            </w:pPr>
            <w:r w:rsidRPr="00672EC4">
              <w:rPr>
                <w:rFonts w:asciiTheme="minorEastAsia" w:hAnsiTheme="minorEastAsia" w:cs="宋体" w:hint="eastAsia"/>
                <w:color w:val="000000"/>
                <w:kern w:val="0"/>
                <w:sz w:val="20"/>
                <w:szCs w:val="21"/>
              </w:rPr>
              <w:t>31</w:t>
            </w:r>
          </w:p>
        </w:tc>
        <w:tc>
          <w:tcPr>
            <w:tcW w:w="635" w:type="pct"/>
            <w:tcBorders>
              <w:top w:val="nil"/>
              <w:left w:val="nil"/>
              <w:bottom w:val="single" w:sz="4" w:space="0" w:color="auto"/>
              <w:right w:val="single" w:sz="4" w:space="0" w:color="auto"/>
            </w:tcBorders>
            <w:shd w:val="clear" w:color="auto" w:fill="auto"/>
            <w:vAlign w:val="center"/>
            <w:hideMark/>
          </w:tcPr>
          <w:p w:rsidR="00672EC4" w:rsidRPr="002637FB" w:rsidRDefault="00672EC4" w:rsidP="00672EC4">
            <w:pPr>
              <w:widowControl/>
              <w:jc w:val="center"/>
              <w:rPr>
                <w:rFonts w:asciiTheme="minorEastAsia" w:hAnsiTheme="minorEastAsia" w:cs="宋体"/>
                <w:color w:val="000000"/>
                <w:kern w:val="0"/>
                <w:sz w:val="20"/>
                <w:szCs w:val="21"/>
              </w:rPr>
            </w:pPr>
            <w:r w:rsidRPr="002637FB">
              <w:rPr>
                <w:rFonts w:asciiTheme="minorEastAsia" w:hAnsiTheme="minorEastAsia" w:cs="宋体" w:hint="eastAsia"/>
                <w:color w:val="000000"/>
                <w:kern w:val="0"/>
                <w:sz w:val="20"/>
                <w:szCs w:val="21"/>
              </w:rPr>
              <w:t>519665</w:t>
            </w:r>
          </w:p>
        </w:tc>
        <w:tc>
          <w:tcPr>
            <w:tcW w:w="1345" w:type="pct"/>
            <w:tcBorders>
              <w:top w:val="nil"/>
              <w:left w:val="nil"/>
              <w:bottom w:val="single" w:sz="4" w:space="0" w:color="auto"/>
              <w:right w:val="single" w:sz="4" w:space="0" w:color="auto"/>
            </w:tcBorders>
            <w:shd w:val="clear" w:color="auto" w:fill="auto"/>
            <w:vAlign w:val="center"/>
            <w:hideMark/>
          </w:tcPr>
          <w:p w:rsidR="00672EC4" w:rsidRPr="00672EC4" w:rsidRDefault="00672EC4" w:rsidP="00672EC4">
            <w:pPr>
              <w:widowControl/>
              <w:jc w:val="center"/>
              <w:rPr>
                <w:rFonts w:asciiTheme="minorEastAsia" w:hAnsiTheme="minorEastAsia" w:cs="宋体"/>
                <w:color w:val="000000"/>
                <w:kern w:val="0"/>
                <w:sz w:val="20"/>
                <w:szCs w:val="21"/>
              </w:rPr>
            </w:pPr>
            <w:r w:rsidRPr="00672EC4">
              <w:rPr>
                <w:rFonts w:asciiTheme="minorEastAsia" w:hAnsiTheme="minorEastAsia" w:cs="宋体" w:hint="eastAsia"/>
                <w:color w:val="000000"/>
                <w:kern w:val="0"/>
                <w:sz w:val="20"/>
                <w:szCs w:val="21"/>
              </w:rPr>
              <w:t>银河美丽优萃混合型证券投资基金C类份额</w:t>
            </w:r>
          </w:p>
        </w:tc>
        <w:tc>
          <w:tcPr>
            <w:tcW w:w="665" w:type="pct"/>
            <w:tcBorders>
              <w:top w:val="nil"/>
              <w:left w:val="nil"/>
              <w:bottom w:val="single" w:sz="4" w:space="0" w:color="auto"/>
              <w:right w:val="single" w:sz="4" w:space="0" w:color="auto"/>
            </w:tcBorders>
            <w:shd w:val="clear" w:color="auto" w:fill="auto"/>
            <w:vAlign w:val="center"/>
            <w:hideMark/>
          </w:tcPr>
          <w:p w:rsidR="00672EC4" w:rsidRPr="00672EC4" w:rsidRDefault="00672EC4" w:rsidP="00672EC4">
            <w:pPr>
              <w:widowControl/>
              <w:jc w:val="center"/>
              <w:rPr>
                <w:rFonts w:asciiTheme="minorEastAsia" w:hAnsiTheme="minorEastAsia" w:cs="宋体"/>
                <w:color w:val="000000"/>
                <w:kern w:val="0"/>
                <w:sz w:val="20"/>
                <w:szCs w:val="21"/>
              </w:rPr>
            </w:pPr>
            <w:r w:rsidRPr="00672EC4">
              <w:rPr>
                <w:rFonts w:asciiTheme="minorEastAsia" w:hAnsiTheme="minorEastAsia" w:cs="宋体" w:hint="eastAsia"/>
                <w:color w:val="000000"/>
                <w:kern w:val="0"/>
                <w:sz w:val="20"/>
                <w:szCs w:val="21"/>
              </w:rPr>
              <w:t>银河美丽混合C</w:t>
            </w:r>
          </w:p>
        </w:tc>
        <w:tc>
          <w:tcPr>
            <w:tcW w:w="846" w:type="pct"/>
            <w:tcBorders>
              <w:top w:val="nil"/>
              <w:left w:val="nil"/>
              <w:bottom w:val="single" w:sz="4" w:space="0" w:color="auto"/>
              <w:right w:val="single" w:sz="4" w:space="0" w:color="auto"/>
            </w:tcBorders>
            <w:shd w:val="clear" w:color="auto" w:fill="auto"/>
            <w:vAlign w:val="center"/>
            <w:hideMark/>
          </w:tcPr>
          <w:p w:rsidR="00672EC4" w:rsidRPr="00672EC4" w:rsidRDefault="00672EC4" w:rsidP="00672EC4">
            <w:pPr>
              <w:widowControl/>
              <w:jc w:val="center"/>
              <w:rPr>
                <w:rFonts w:asciiTheme="minorEastAsia" w:hAnsiTheme="minorEastAsia" w:cs="宋体"/>
                <w:color w:val="000000"/>
                <w:kern w:val="0"/>
                <w:sz w:val="20"/>
                <w:szCs w:val="21"/>
              </w:rPr>
            </w:pPr>
            <w:r w:rsidRPr="00672EC4">
              <w:rPr>
                <w:rFonts w:asciiTheme="minorEastAsia" w:hAnsiTheme="minorEastAsia" w:cs="宋体" w:hint="eastAsia"/>
                <w:color w:val="000000"/>
                <w:kern w:val="0"/>
                <w:sz w:val="20"/>
                <w:szCs w:val="21"/>
              </w:rPr>
              <w:t>是</w:t>
            </w:r>
          </w:p>
        </w:tc>
        <w:tc>
          <w:tcPr>
            <w:tcW w:w="635" w:type="pct"/>
            <w:tcBorders>
              <w:top w:val="nil"/>
              <w:left w:val="nil"/>
              <w:bottom w:val="single" w:sz="4" w:space="0" w:color="auto"/>
              <w:right w:val="single" w:sz="4" w:space="0" w:color="auto"/>
            </w:tcBorders>
            <w:shd w:val="clear" w:color="auto" w:fill="auto"/>
            <w:vAlign w:val="center"/>
            <w:hideMark/>
          </w:tcPr>
          <w:p w:rsidR="00672EC4" w:rsidRPr="00672EC4" w:rsidRDefault="00672EC4" w:rsidP="00672EC4">
            <w:pPr>
              <w:widowControl/>
              <w:jc w:val="center"/>
              <w:rPr>
                <w:rFonts w:asciiTheme="minorEastAsia" w:hAnsiTheme="minorEastAsia" w:cs="宋体"/>
                <w:color w:val="000000"/>
                <w:kern w:val="0"/>
                <w:sz w:val="20"/>
                <w:szCs w:val="21"/>
              </w:rPr>
            </w:pPr>
            <w:r w:rsidRPr="00672EC4">
              <w:rPr>
                <w:rFonts w:asciiTheme="minorEastAsia" w:hAnsiTheme="minorEastAsia" w:cs="宋体" w:hint="eastAsia"/>
                <w:color w:val="000000"/>
                <w:kern w:val="0"/>
                <w:sz w:val="20"/>
                <w:szCs w:val="21"/>
              </w:rPr>
              <w:t>是</w:t>
            </w:r>
          </w:p>
        </w:tc>
        <w:tc>
          <w:tcPr>
            <w:tcW w:w="635" w:type="pct"/>
            <w:tcBorders>
              <w:top w:val="nil"/>
              <w:left w:val="nil"/>
              <w:bottom w:val="single" w:sz="4" w:space="0" w:color="auto"/>
              <w:right w:val="single" w:sz="4" w:space="0" w:color="auto"/>
            </w:tcBorders>
            <w:shd w:val="clear" w:color="auto" w:fill="auto"/>
            <w:vAlign w:val="center"/>
            <w:hideMark/>
          </w:tcPr>
          <w:p w:rsidR="00672EC4" w:rsidRPr="00672EC4" w:rsidRDefault="00672EC4" w:rsidP="00672EC4">
            <w:pPr>
              <w:widowControl/>
              <w:jc w:val="center"/>
              <w:rPr>
                <w:rFonts w:asciiTheme="minorEastAsia" w:hAnsiTheme="minorEastAsia" w:cs="宋体"/>
                <w:color w:val="000000"/>
                <w:kern w:val="0"/>
                <w:sz w:val="20"/>
                <w:szCs w:val="21"/>
              </w:rPr>
            </w:pPr>
            <w:r w:rsidRPr="00672EC4">
              <w:rPr>
                <w:rFonts w:asciiTheme="minorEastAsia" w:hAnsiTheme="minorEastAsia" w:cs="宋体" w:hint="eastAsia"/>
                <w:color w:val="000000"/>
                <w:kern w:val="0"/>
                <w:sz w:val="20"/>
                <w:szCs w:val="21"/>
              </w:rPr>
              <w:t>是</w:t>
            </w:r>
          </w:p>
        </w:tc>
      </w:tr>
      <w:tr w:rsidR="00672EC4" w:rsidRPr="0019629A" w:rsidTr="0019629A">
        <w:trPr>
          <w:trHeight w:val="510"/>
          <w:jc w:val="center"/>
        </w:trPr>
        <w:tc>
          <w:tcPr>
            <w:tcW w:w="238" w:type="pct"/>
            <w:tcBorders>
              <w:top w:val="nil"/>
              <w:left w:val="single" w:sz="4" w:space="0" w:color="auto"/>
              <w:bottom w:val="single" w:sz="4" w:space="0" w:color="auto"/>
              <w:right w:val="single" w:sz="4" w:space="0" w:color="auto"/>
            </w:tcBorders>
            <w:shd w:val="clear" w:color="auto" w:fill="auto"/>
            <w:vAlign w:val="center"/>
            <w:hideMark/>
          </w:tcPr>
          <w:p w:rsidR="00672EC4" w:rsidRPr="002637FB" w:rsidRDefault="00672EC4" w:rsidP="00672EC4">
            <w:pPr>
              <w:widowControl/>
              <w:jc w:val="center"/>
              <w:rPr>
                <w:rFonts w:asciiTheme="minorEastAsia" w:hAnsiTheme="minorEastAsia" w:cs="宋体"/>
                <w:color w:val="000000"/>
                <w:kern w:val="0"/>
                <w:sz w:val="20"/>
                <w:szCs w:val="21"/>
              </w:rPr>
            </w:pPr>
            <w:r w:rsidRPr="00672EC4">
              <w:rPr>
                <w:rFonts w:asciiTheme="minorEastAsia" w:hAnsiTheme="minorEastAsia" w:cs="宋体" w:hint="eastAsia"/>
                <w:color w:val="000000"/>
                <w:kern w:val="0"/>
                <w:sz w:val="20"/>
                <w:szCs w:val="21"/>
              </w:rPr>
              <w:t>32</w:t>
            </w:r>
          </w:p>
        </w:tc>
        <w:tc>
          <w:tcPr>
            <w:tcW w:w="635" w:type="pct"/>
            <w:tcBorders>
              <w:top w:val="nil"/>
              <w:left w:val="nil"/>
              <w:bottom w:val="single" w:sz="4" w:space="0" w:color="auto"/>
              <w:right w:val="single" w:sz="4" w:space="0" w:color="auto"/>
            </w:tcBorders>
            <w:shd w:val="clear" w:color="auto" w:fill="auto"/>
            <w:vAlign w:val="center"/>
            <w:hideMark/>
          </w:tcPr>
          <w:p w:rsidR="00672EC4" w:rsidRPr="002637FB" w:rsidRDefault="00672EC4" w:rsidP="00672EC4">
            <w:pPr>
              <w:widowControl/>
              <w:jc w:val="center"/>
              <w:rPr>
                <w:rFonts w:asciiTheme="minorEastAsia" w:hAnsiTheme="minorEastAsia" w:cs="宋体"/>
                <w:color w:val="000000"/>
                <w:kern w:val="0"/>
                <w:sz w:val="20"/>
                <w:szCs w:val="21"/>
              </w:rPr>
            </w:pPr>
            <w:r w:rsidRPr="002637FB">
              <w:rPr>
                <w:rFonts w:asciiTheme="minorEastAsia" w:hAnsiTheme="minorEastAsia" w:cs="宋体" w:hint="eastAsia"/>
                <w:color w:val="000000"/>
                <w:kern w:val="0"/>
                <w:sz w:val="20"/>
                <w:szCs w:val="21"/>
              </w:rPr>
              <w:t>519666</w:t>
            </w:r>
          </w:p>
        </w:tc>
        <w:tc>
          <w:tcPr>
            <w:tcW w:w="1345" w:type="pct"/>
            <w:tcBorders>
              <w:top w:val="nil"/>
              <w:left w:val="nil"/>
              <w:bottom w:val="single" w:sz="4" w:space="0" w:color="auto"/>
              <w:right w:val="single" w:sz="4" w:space="0" w:color="auto"/>
            </w:tcBorders>
            <w:shd w:val="clear" w:color="auto" w:fill="auto"/>
            <w:vAlign w:val="center"/>
            <w:hideMark/>
          </w:tcPr>
          <w:p w:rsidR="00672EC4" w:rsidRPr="00672EC4" w:rsidRDefault="00672EC4" w:rsidP="00672EC4">
            <w:pPr>
              <w:widowControl/>
              <w:jc w:val="center"/>
              <w:rPr>
                <w:rFonts w:asciiTheme="minorEastAsia" w:hAnsiTheme="minorEastAsia" w:cs="宋体"/>
                <w:color w:val="000000"/>
                <w:kern w:val="0"/>
                <w:sz w:val="20"/>
                <w:szCs w:val="21"/>
              </w:rPr>
            </w:pPr>
            <w:r w:rsidRPr="00672EC4">
              <w:rPr>
                <w:rFonts w:asciiTheme="minorEastAsia" w:hAnsiTheme="minorEastAsia" w:cs="宋体" w:hint="eastAsia"/>
                <w:color w:val="000000"/>
                <w:kern w:val="0"/>
                <w:sz w:val="20"/>
                <w:szCs w:val="21"/>
              </w:rPr>
              <w:t>银河银信添利债券型证券投资基金B类份额</w:t>
            </w:r>
          </w:p>
        </w:tc>
        <w:tc>
          <w:tcPr>
            <w:tcW w:w="665" w:type="pct"/>
            <w:tcBorders>
              <w:top w:val="nil"/>
              <w:left w:val="nil"/>
              <w:bottom w:val="single" w:sz="4" w:space="0" w:color="auto"/>
              <w:right w:val="single" w:sz="4" w:space="0" w:color="auto"/>
            </w:tcBorders>
            <w:shd w:val="clear" w:color="auto" w:fill="auto"/>
            <w:vAlign w:val="center"/>
            <w:hideMark/>
          </w:tcPr>
          <w:p w:rsidR="00672EC4" w:rsidRPr="00672EC4" w:rsidRDefault="00672EC4" w:rsidP="00672EC4">
            <w:pPr>
              <w:widowControl/>
              <w:jc w:val="center"/>
              <w:rPr>
                <w:rFonts w:asciiTheme="minorEastAsia" w:hAnsiTheme="minorEastAsia" w:cs="宋体"/>
                <w:color w:val="000000"/>
                <w:kern w:val="0"/>
                <w:sz w:val="20"/>
                <w:szCs w:val="21"/>
              </w:rPr>
            </w:pPr>
            <w:r w:rsidRPr="00672EC4">
              <w:rPr>
                <w:rFonts w:asciiTheme="minorEastAsia" w:hAnsiTheme="minorEastAsia" w:cs="宋体" w:hint="eastAsia"/>
                <w:color w:val="000000"/>
                <w:kern w:val="0"/>
                <w:sz w:val="20"/>
                <w:szCs w:val="21"/>
              </w:rPr>
              <w:t>银河银信添利债券B</w:t>
            </w:r>
          </w:p>
        </w:tc>
        <w:tc>
          <w:tcPr>
            <w:tcW w:w="846" w:type="pct"/>
            <w:tcBorders>
              <w:top w:val="nil"/>
              <w:left w:val="nil"/>
              <w:bottom w:val="single" w:sz="4" w:space="0" w:color="auto"/>
              <w:right w:val="single" w:sz="4" w:space="0" w:color="auto"/>
            </w:tcBorders>
            <w:shd w:val="clear" w:color="auto" w:fill="auto"/>
            <w:noWrap/>
            <w:vAlign w:val="center"/>
            <w:hideMark/>
          </w:tcPr>
          <w:p w:rsidR="00672EC4" w:rsidRPr="00672EC4" w:rsidRDefault="00672EC4" w:rsidP="00672EC4">
            <w:pPr>
              <w:widowControl/>
              <w:jc w:val="left"/>
              <w:rPr>
                <w:rFonts w:asciiTheme="minorEastAsia" w:hAnsiTheme="minorEastAsia" w:cs="宋体"/>
                <w:color w:val="000000"/>
                <w:kern w:val="0"/>
                <w:sz w:val="20"/>
                <w:szCs w:val="21"/>
              </w:rPr>
            </w:pPr>
            <w:r w:rsidRPr="00672EC4">
              <w:rPr>
                <w:rFonts w:asciiTheme="minorEastAsia" w:hAnsiTheme="minorEastAsia" w:cs="宋体" w:hint="eastAsia"/>
                <w:color w:val="000000"/>
                <w:kern w:val="0"/>
                <w:sz w:val="20"/>
                <w:szCs w:val="21"/>
              </w:rPr>
              <w:t>已开通，起始金额调整为10元</w:t>
            </w:r>
          </w:p>
        </w:tc>
        <w:tc>
          <w:tcPr>
            <w:tcW w:w="635" w:type="pct"/>
            <w:tcBorders>
              <w:top w:val="nil"/>
              <w:left w:val="nil"/>
              <w:bottom w:val="single" w:sz="4" w:space="0" w:color="auto"/>
              <w:right w:val="single" w:sz="4" w:space="0" w:color="auto"/>
            </w:tcBorders>
            <w:shd w:val="clear" w:color="auto" w:fill="auto"/>
            <w:vAlign w:val="center"/>
            <w:hideMark/>
          </w:tcPr>
          <w:p w:rsidR="00672EC4" w:rsidRPr="00672EC4" w:rsidRDefault="00672EC4" w:rsidP="00672EC4">
            <w:pPr>
              <w:widowControl/>
              <w:jc w:val="center"/>
              <w:rPr>
                <w:rFonts w:asciiTheme="minorEastAsia" w:hAnsiTheme="minorEastAsia" w:cs="宋体"/>
                <w:color w:val="000000"/>
                <w:kern w:val="0"/>
                <w:sz w:val="20"/>
                <w:szCs w:val="21"/>
              </w:rPr>
            </w:pPr>
            <w:r w:rsidRPr="00672EC4">
              <w:rPr>
                <w:rFonts w:asciiTheme="minorEastAsia" w:hAnsiTheme="minorEastAsia" w:cs="宋体" w:hint="eastAsia"/>
                <w:color w:val="000000"/>
                <w:kern w:val="0"/>
                <w:sz w:val="20"/>
                <w:szCs w:val="21"/>
              </w:rPr>
              <w:t>是</w:t>
            </w:r>
          </w:p>
        </w:tc>
        <w:tc>
          <w:tcPr>
            <w:tcW w:w="635" w:type="pct"/>
            <w:tcBorders>
              <w:top w:val="nil"/>
              <w:left w:val="nil"/>
              <w:bottom w:val="single" w:sz="4" w:space="0" w:color="auto"/>
              <w:right w:val="single" w:sz="4" w:space="0" w:color="auto"/>
            </w:tcBorders>
            <w:shd w:val="clear" w:color="auto" w:fill="auto"/>
            <w:vAlign w:val="center"/>
            <w:hideMark/>
          </w:tcPr>
          <w:p w:rsidR="00672EC4" w:rsidRPr="00672EC4" w:rsidRDefault="00672EC4" w:rsidP="00672EC4">
            <w:pPr>
              <w:widowControl/>
              <w:jc w:val="center"/>
              <w:rPr>
                <w:rFonts w:asciiTheme="minorEastAsia" w:hAnsiTheme="minorEastAsia" w:cs="宋体"/>
                <w:color w:val="000000"/>
                <w:kern w:val="0"/>
                <w:sz w:val="20"/>
                <w:szCs w:val="21"/>
              </w:rPr>
            </w:pPr>
            <w:r w:rsidRPr="00672EC4">
              <w:rPr>
                <w:rFonts w:asciiTheme="minorEastAsia" w:hAnsiTheme="minorEastAsia" w:cs="宋体" w:hint="eastAsia"/>
                <w:color w:val="000000"/>
                <w:kern w:val="0"/>
                <w:sz w:val="20"/>
                <w:szCs w:val="21"/>
              </w:rPr>
              <w:t>是</w:t>
            </w:r>
          </w:p>
        </w:tc>
      </w:tr>
      <w:tr w:rsidR="00672EC4" w:rsidRPr="0019629A" w:rsidTr="0019629A">
        <w:trPr>
          <w:trHeight w:val="510"/>
          <w:jc w:val="center"/>
        </w:trPr>
        <w:tc>
          <w:tcPr>
            <w:tcW w:w="238" w:type="pct"/>
            <w:tcBorders>
              <w:top w:val="nil"/>
              <w:left w:val="single" w:sz="4" w:space="0" w:color="auto"/>
              <w:bottom w:val="single" w:sz="4" w:space="0" w:color="auto"/>
              <w:right w:val="single" w:sz="4" w:space="0" w:color="auto"/>
            </w:tcBorders>
            <w:shd w:val="clear" w:color="auto" w:fill="auto"/>
            <w:vAlign w:val="center"/>
            <w:hideMark/>
          </w:tcPr>
          <w:p w:rsidR="00672EC4" w:rsidRPr="002637FB" w:rsidRDefault="00672EC4" w:rsidP="00672EC4">
            <w:pPr>
              <w:widowControl/>
              <w:jc w:val="center"/>
              <w:rPr>
                <w:rFonts w:asciiTheme="minorEastAsia" w:hAnsiTheme="minorEastAsia" w:cs="宋体"/>
                <w:color w:val="000000"/>
                <w:kern w:val="0"/>
                <w:sz w:val="20"/>
                <w:szCs w:val="21"/>
              </w:rPr>
            </w:pPr>
            <w:r w:rsidRPr="00672EC4">
              <w:rPr>
                <w:rFonts w:asciiTheme="minorEastAsia" w:hAnsiTheme="minorEastAsia" w:cs="宋体" w:hint="eastAsia"/>
                <w:color w:val="000000"/>
                <w:kern w:val="0"/>
                <w:sz w:val="20"/>
                <w:szCs w:val="21"/>
              </w:rPr>
              <w:t>33</w:t>
            </w:r>
          </w:p>
        </w:tc>
        <w:tc>
          <w:tcPr>
            <w:tcW w:w="635" w:type="pct"/>
            <w:tcBorders>
              <w:top w:val="nil"/>
              <w:left w:val="nil"/>
              <w:bottom w:val="single" w:sz="4" w:space="0" w:color="auto"/>
              <w:right w:val="single" w:sz="4" w:space="0" w:color="auto"/>
            </w:tcBorders>
            <w:shd w:val="clear" w:color="auto" w:fill="auto"/>
            <w:vAlign w:val="center"/>
            <w:hideMark/>
          </w:tcPr>
          <w:p w:rsidR="00672EC4" w:rsidRPr="002637FB" w:rsidRDefault="00672EC4" w:rsidP="00672EC4">
            <w:pPr>
              <w:widowControl/>
              <w:jc w:val="center"/>
              <w:rPr>
                <w:rFonts w:asciiTheme="minorEastAsia" w:hAnsiTheme="minorEastAsia" w:cs="宋体"/>
                <w:color w:val="000000"/>
                <w:kern w:val="0"/>
                <w:sz w:val="20"/>
                <w:szCs w:val="21"/>
              </w:rPr>
            </w:pPr>
            <w:r w:rsidRPr="002637FB">
              <w:rPr>
                <w:rFonts w:asciiTheme="minorEastAsia" w:hAnsiTheme="minorEastAsia" w:cs="宋体" w:hint="eastAsia"/>
                <w:color w:val="000000"/>
                <w:kern w:val="0"/>
                <w:sz w:val="20"/>
                <w:szCs w:val="21"/>
              </w:rPr>
              <w:t>519667</w:t>
            </w:r>
          </w:p>
        </w:tc>
        <w:tc>
          <w:tcPr>
            <w:tcW w:w="1345" w:type="pct"/>
            <w:tcBorders>
              <w:top w:val="nil"/>
              <w:left w:val="nil"/>
              <w:bottom w:val="single" w:sz="4" w:space="0" w:color="auto"/>
              <w:right w:val="single" w:sz="4" w:space="0" w:color="auto"/>
            </w:tcBorders>
            <w:shd w:val="clear" w:color="auto" w:fill="auto"/>
            <w:vAlign w:val="center"/>
            <w:hideMark/>
          </w:tcPr>
          <w:p w:rsidR="00672EC4" w:rsidRPr="00672EC4" w:rsidRDefault="00672EC4" w:rsidP="00672EC4">
            <w:pPr>
              <w:widowControl/>
              <w:jc w:val="center"/>
              <w:rPr>
                <w:rFonts w:asciiTheme="minorEastAsia" w:hAnsiTheme="minorEastAsia" w:cs="宋体"/>
                <w:color w:val="000000"/>
                <w:kern w:val="0"/>
                <w:sz w:val="20"/>
                <w:szCs w:val="21"/>
              </w:rPr>
            </w:pPr>
            <w:r w:rsidRPr="00672EC4">
              <w:rPr>
                <w:rFonts w:asciiTheme="minorEastAsia" w:hAnsiTheme="minorEastAsia" w:cs="宋体" w:hint="eastAsia"/>
                <w:color w:val="000000"/>
                <w:kern w:val="0"/>
                <w:sz w:val="20"/>
                <w:szCs w:val="21"/>
              </w:rPr>
              <w:t>银河银信添利债券型证券投资基金A类份额</w:t>
            </w:r>
          </w:p>
        </w:tc>
        <w:tc>
          <w:tcPr>
            <w:tcW w:w="665" w:type="pct"/>
            <w:tcBorders>
              <w:top w:val="nil"/>
              <w:left w:val="nil"/>
              <w:bottom w:val="single" w:sz="4" w:space="0" w:color="auto"/>
              <w:right w:val="single" w:sz="4" w:space="0" w:color="auto"/>
            </w:tcBorders>
            <w:shd w:val="clear" w:color="auto" w:fill="auto"/>
            <w:vAlign w:val="center"/>
            <w:hideMark/>
          </w:tcPr>
          <w:p w:rsidR="00672EC4" w:rsidRPr="00672EC4" w:rsidRDefault="00672EC4" w:rsidP="00672EC4">
            <w:pPr>
              <w:widowControl/>
              <w:jc w:val="center"/>
              <w:rPr>
                <w:rFonts w:asciiTheme="minorEastAsia" w:hAnsiTheme="minorEastAsia" w:cs="宋体"/>
                <w:color w:val="000000"/>
                <w:kern w:val="0"/>
                <w:sz w:val="20"/>
                <w:szCs w:val="21"/>
              </w:rPr>
            </w:pPr>
            <w:r w:rsidRPr="00672EC4">
              <w:rPr>
                <w:rFonts w:asciiTheme="minorEastAsia" w:hAnsiTheme="minorEastAsia" w:cs="宋体" w:hint="eastAsia"/>
                <w:color w:val="000000"/>
                <w:kern w:val="0"/>
                <w:sz w:val="20"/>
                <w:szCs w:val="21"/>
              </w:rPr>
              <w:t>银河银信添利债券A</w:t>
            </w:r>
          </w:p>
        </w:tc>
        <w:tc>
          <w:tcPr>
            <w:tcW w:w="846" w:type="pct"/>
            <w:tcBorders>
              <w:top w:val="nil"/>
              <w:left w:val="nil"/>
              <w:bottom w:val="single" w:sz="4" w:space="0" w:color="auto"/>
              <w:right w:val="single" w:sz="4" w:space="0" w:color="auto"/>
            </w:tcBorders>
            <w:shd w:val="clear" w:color="auto" w:fill="auto"/>
            <w:noWrap/>
            <w:vAlign w:val="center"/>
            <w:hideMark/>
          </w:tcPr>
          <w:p w:rsidR="00672EC4" w:rsidRPr="00672EC4" w:rsidRDefault="00672EC4" w:rsidP="00672EC4">
            <w:pPr>
              <w:widowControl/>
              <w:jc w:val="left"/>
              <w:rPr>
                <w:rFonts w:asciiTheme="minorEastAsia" w:hAnsiTheme="minorEastAsia" w:cs="宋体"/>
                <w:color w:val="000000"/>
                <w:kern w:val="0"/>
                <w:sz w:val="20"/>
                <w:szCs w:val="21"/>
              </w:rPr>
            </w:pPr>
            <w:r w:rsidRPr="00672EC4">
              <w:rPr>
                <w:rFonts w:asciiTheme="minorEastAsia" w:hAnsiTheme="minorEastAsia" w:cs="宋体" w:hint="eastAsia"/>
                <w:color w:val="000000"/>
                <w:kern w:val="0"/>
                <w:sz w:val="20"/>
                <w:szCs w:val="21"/>
              </w:rPr>
              <w:t>已开通，起始金额调整为10元</w:t>
            </w:r>
          </w:p>
        </w:tc>
        <w:tc>
          <w:tcPr>
            <w:tcW w:w="635" w:type="pct"/>
            <w:tcBorders>
              <w:top w:val="nil"/>
              <w:left w:val="nil"/>
              <w:bottom w:val="single" w:sz="4" w:space="0" w:color="auto"/>
              <w:right w:val="single" w:sz="4" w:space="0" w:color="auto"/>
            </w:tcBorders>
            <w:shd w:val="clear" w:color="auto" w:fill="auto"/>
            <w:vAlign w:val="center"/>
            <w:hideMark/>
          </w:tcPr>
          <w:p w:rsidR="00672EC4" w:rsidRPr="00672EC4" w:rsidRDefault="00672EC4" w:rsidP="00672EC4">
            <w:pPr>
              <w:widowControl/>
              <w:jc w:val="center"/>
              <w:rPr>
                <w:rFonts w:asciiTheme="minorEastAsia" w:hAnsiTheme="minorEastAsia" w:cs="宋体"/>
                <w:color w:val="000000"/>
                <w:kern w:val="0"/>
                <w:sz w:val="20"/>
                <w:szCs w:val="21"/>
              </w:rPr>
            </w:pPr>
            <w:r w:rsidRPr="00672EC4">
              <w:rPr>
                <w:rFonts w:asciiTheme="minorEastAsia" w:hAnsiTheme="minorEastAsia" w:cs="宋体" w:hint="eastAsia"/>
                <w:color w:val="000000"/>
                <w:kern w:val="0"/>
                <w:sz w:val="20"/>
                <w:szCs w:val="21"/>
              </w:rPr>
              <w:t>是</w:t>
            </w:r>
          </w:p>
        </w:tc>
        <w:tc>
          <w:tcPr>
            <w:tcW w:w="635" w:type="pct"/>
            <w:tcBorders>
              <w:top w:val="nil"/>
              <w:left w:val="nil"/>
              <w:bottom w:val="single" w:sz="4" w:space="0" w:color="auto"/>
              <w:right w:val="single" w:sz="4" w:space="0" w:color="auto"/>
            </w:tcBorders>
            <w:shd w:val="clear" w:color="auto" w:fill="auto"/>
            <w:vAlign w:val="center"/>
            <w:hideMark/>
          </w:tcPr>
          <w:p w:rsidR="00672EC4" w:rsidRPr="00672EC4" w:rsidRDefault="00672EC4" w:rsidP="00672EC4">
            <w:pPr>
              <w:widowControl/>
              <w:jc w:val="center"/>
              <w:rPr>
                <w:rFonts w:asciiTheme="minorEastAsia" w:hAnsiTheme="minorEastAsia" w:cs="宋体"/>
                <w:color w:val="000000"/>
                <w:kern w:val="0"/>
                <w:sz w:val="20"/>
                <w:szCs w:val="21"/>
              </w:rPr>
            </w:pPr>
            <w:r w:rsidRPr="00672EC4">
              <w:rPr>
                <w:rFonts w:asciiTheme="minorEastAsia" w:hAnsiTheme="minorEastAsia" w:cs="宋体" w:hint="eastAsia"/>
                <w:color w:val="000000"/>
                <w:kern w:val="0"/>
                <w:sz w:val="20"/>
                <w:szCs w:val="21"/>
              </w:rPr>
              <w:t>是</w:t>
            </w:r>
          </w:p>
        </w:tc>
      </w:tr>
      <w:tr w:rsidR="00672EC4" w:rsidRPr="0019629A" w:rsidTr="0019629A">
        <w:trPr>
          <w:trHeight w:val="270"/>
          <w:jc w:val="center"/>
        </w:trPr>
        <w:tc>
          <w:tcPr>
            <w:tcW w:w="238" w:type="pct"/>
            <w:tcBorders>
              <w:top w:val="nil"/>
              <w:left w:val="single" w:sz="4" w:space="0" w:color="auto"/>
              <w:bottom w:val="single" w:sz="4" w:space="0" w:color="auto"/>
              <w:right w:val="single" w:sz="4" w:space="0" w:color="auto"/>
            </w:tcBorders>
            <w:shd w:val="clear" w:color="auto" w:fill="auto"/>
            <w:vAlign w:val="center"/>
            <w:hideMark/>
          </w:tcPr>
          <w:p w:rsidR="00672EC4" w:rsidRPr="002637FB" w:rsidRDefault="00672EC4" w:rsidP="00672EC4">
            <w:pPr>
              <w:widowControl/>
              <w:jc w:val="center"/>
              <w:rPr>
                <w:rFonts w:asciiTheme="minorEastAsia" w:hAnsiTheme="minorEastAsia" w:cs="宋体"/>
                <w:color w:val="000000"/>
                <w:kern w:val="0"/>
                <w:sz w:val="20"/>
                <w:szCs w:val="21"/>
              </w:rPr>
            </w:pPr>
            <w:r w:rsidRPr="00672EC4">
              <w:rPr>
                <w:rFonts w:asciiTheme="minorEastAsia" w:hAnsiTheme="minorEastAsia" w:cs="宋体" w:hint="eastAsia"/>
                <w:color w:val="000000"/>
                <w:kern w:val="0"/>
                <w:sz w:val="20"/>
                <w:szCs w:val="21"/>
              </w:rPr>
              <w:t>34</w:t>
            </w:r>
          </w:p>
        </w:tc>
        <w:tc>
          <w:tcPr>
            <w:tcW w:w="635" w:type="pct"/>
            <w:tcBorders>
              <w:top w:val="nil"/>
              <w:left w:val="nil"/>
              <w:bottom w:val="single" w:sz="4" w:space="0" w:color="auto"/>
              <w:right w:val="single" w:sz="4" w:space="0" w:color="auto"/>
            </w:tcBorders>
            <w:shd w:val="clear" w:color="auto" w:fill="auto"/>
            <w:vAlign w:val="center"/>
            <w:hideMark/>
          </w:tcPr>
          <w:p w:rsidR="00672EC4" w:rsidRPr="002637FB" w:rsidRDefault="00672EC4" w:rsidP="00672EC4">
            <w:pPr>
              <w:widowControl/>
              <w:jc w:val="center"/>
              <w:rPr>
                <w:rFonts w:asciiTheme="minorEastAsia" w:hAnsiTheme="minorEastAsia" w:cs="宋体"/>
                <w:color w:val="000000"/>
                <w:kern w:val="0"/>
                <w:sz w:val="20"/>
                <w:szCs w:val="21"/>
              </w:rPr>
            </w:pPr>
            <w:r w:rsidRPr="002637FB">
              <w:rPr>
                <w:rFonts w:asciiTheme="minorEastAsia" w:hAnsiTheme="minorEastAsia" w:cs="宋体" w:hint="eastAsia"/>
                <w:color w:val="000000"/>
                <w:kern w:val="0"/>
                <w:sz w:val="20"/>
                <w:szCs w:val="21"/>
              </w:rPr>
              <w:t>519668</w:t>
            </w:r>
          </w:p>
        </w:tc>
        <w:tc>
          <w:tcPr>
            <w:tcW w:w="1345" w:type="pct"/>
            <w:tcBorders>
              <w:top w:val="nil"/>
              <w:left w:val="nil"/>
              <w:bottom w:val="single" w:sz="4" w:space="0" w:color="auto"/>
              <w:right w:val="single" w:sz="4" w:space="0" w:color="auto"/>
            </w:tcBorders>
            <w:shd w:val="clear" w:color="auto" w:fill="auto"/>
            <w:vAlign w:val="center"/>
            <w:hideMark/>
          </w:tcPr>
          <w:p w:rsidR="00672EC4" w:rsidRPr="00672EC4" w:rsidRDefault="00672EC4" w:rsidP="00672EC4">
            <w:pPr>
              <w:widowControl/>
              <w:jc w:val="center"/>
              <w:rPr>
                <w:rFonts w:asciiTheme="minorEastAsia" w:hAnsiTheme="minorEastAsia" w:cs="宋体"/>
                <w:color w:val="000000"/>
                <w:kern w:val="0"/>
                <w:sz w:val="20"/>
                <w:szCs w:val="21"/>
              </w:rPr>
            </w:pPr>
            <w:r w:rsidRPr="00672EC4">
              <w:rPr>
                <w:rFonts w:asciiTheme="minorEastAsia" w:hAnsiTheme="minorEastAsia" w:cs="宋体" w:hint="eastAsia"/>
                <w:color w:val="000000"/>
                <w:kern w:val="0"/>
                <w:sz w:val="20"/>
                <w:szCs w:val="21"/>
              </w:rPr>
              <w:t>银河竞争优势成长混合型证券投资基金</w:t>
            </w:r>
          </w:p>
        </w:tc>
        <w:tc>
          <w:tcPr>
            <w:tcW w:w="665" w:type="pct"/>
            <w:tcBorders>
              <w:top w:val="nil"/>
              <w:left w:val="nil"/>
              <w:bottom w:val="single" w:sz="4" w:space="0" w:color="auto"/>
              <w:right w:val="single" w:sz="4" w:space="0" w:color="auto"/>
            </w:tcBorders>
            <w:shd w:val="clear" w:color="auto" w:fill="auto"/>
            <w:vAlign w:val="center"/>
            <w:hideMark/>
          </w:tcPr>
          <w:p w:rsidR="00672EC4" w:rsidRPr="00672EC4" w:rsidRDefault="00672EC4" w:rsidP="00672EC4">
            <w:pPr>
              <w:widowControl/>
              <w:jc w:val="center"/>
              <w:rPr>
                <w:rFonts w:asciiTheme="minorEastAsia" w:hAnsiTheme="minorEastAsia" w:cs="宋体"/>
                <w:color w:val="000000"/>
                <w:kern w:val="0"/>
                <w:sz w:val="20"/>
                <w:szCs w:val="21"/>
              </w:rPr>
            </w:pPr>
            <w:r w:rsidRPr="00672EC4">
              <w:rPr>
                <w:rFonts w:asciiTheme="minorEastAsia" w:hAnsiTheme="minorEastAsia" w:cs="宋体" w:hint="eastAsia"/>
                <w:color w:val="000000"/>
                <w:kern w:val="0"/>
                <w:sz w:val="20"/>
                <w:szCs w:val="21"/>
              </w:rPr>
              <w:t>银河成长混合</w:t>
            </w:r>
          </w:p>
        </w:tc>
        <w:tc>
          <w:tcPr>
            <w:tcW w:w="846" w:type="pct"/>
            <w:tcBorders>
              <w:top w:val="nil"/>
              <w:left w:val="nil"/>
              <w:bottom w:val="single" w:sz="4" w:space="0" w:color="auto"/>
              <w:right w:val="single" w:sz="4" w:space="0" w:color="auto"/>
            </w:tcBorders>
            <w:shd w:val="clear" w:color="auto" w:fill="auto"/>
            <w:noWrap/>
            <w:vAlign w:val="center"/>
            <w:hideMark/>
          </w:tcPr>
          <w:p w:rsidR="00672EC4" w:rsidRPr="00672EC4" w:rsidRDefault="00672EC4" w:rsidP="00672EC4">
            <w:pPr>
              <w:widowControl/>
              <w:jc w:val="left"/>
              <w:rPr>
                <w:rFonts w:asciiTheme="minorEastAsia" w:hAnsiTheme="minorEastAsia" w:cs="宋体"/>
                <w:color w:val="000000"/>
                <w:kern w:val="0"/>
                <w:sz w:val="20"/>
                <w:szCs w:val="21"/>
              </w:rPr>
            </w:pPr>
            <w:r w:rsidRPr="00672EC4">
              <w:rPr>
                <w:rFonts w:asciiTheme="minorEastAsia" w:hAnsiTheme="minorEastAsia" w:cs="宋体" w:hint="eastAsia"/>
                <w:color w:val="000000"/>
                <w:kern w:val="0"/>
                <w:sz w:val="20"/>
                <w:szCs w:val="21"/>
              </w:rPr>
              <w:t>已开通，起始金额调整为10元</w:t>
            </w:r>
          </w:p>
        </w:tc>
        <w:tc>
          <w:tcPr>
            <w:tcW w:w="635" w:type="pct"/>
            <w:tcBorders>
              <w:top w:val="nil"/>
              <w:left w:val="nil"/>
              <w:bottom w:val="single" w:sz="4" w:space="0" w:color="auto"/>
              <w:right w:val="single" w:sz="4" w:space="0" w:color="auto"/>
            </w:tcBorders>
            <w:shd w:val="clear" w:color="auto" w:fill="auto"/>
            <w:vAlign w:val="center"/>
            <w:hideMark/>
          </w:tcPr>
          <w:p w:rsidR="00672EC4" w:rsidRPr="00672EC4" w:rsidRDefault="00672EC4" w:rsidP="00672EC4">
            <w:pPr>
              <w:widowControl/>
              <w:jc w:val="center"/>
              <w:rPr>
                <w:rFonts w:asciiTheme="minorEastAsia" w:hAnsiTheme="minorEastAsia" w:cs="宋体"/>
                <w:color w:val="000000"/>
                <w:kern w:val="0"/>
                <w:sz w:val="20"/>
                <w:szCs w:val="21"/>
              </w:rPr>
            </w:pPr>
            <w:r w:rsidRPr="00672EC4">
              <w:rPr>
                <w:rFonts w:asciiTheme="minorEastAsia" w:hAnsiTheme="minorEastAsia" w:cs="宋体" w:hint="eastAsia"/>
                <w:color w:val="000000"/>
                <w:kern w:val="0"/>
                <w:sz w:val="20"/>
                <w:szCs w:val="21"/>
              </w:rPr>
              <w:t>是</w:t>
            </w:r>
          </w:p>
        </w:tc>
        <w:tc>
          <w:tcPr>
            <w:tcW w:w="635" w:type="pct"/>
            <w:tcBorders>
              <w:top w:val="nil"/>
              <w:left w:val="nil"/>
              <w:bottom w:val="single" w:sz="4" w:space="0" w:color="auto"/>
              <w:right w:val="single" w:sz="4" w:space="0" w:color="auto"/>
            </w:tcBorders>
            <w:shd w:val="clear" w:color="auto" w:fill="auto"/>
            <w:vAlign w:val="center"/>
            <w:hideMark/>
          </w:tcPr>
          <w:p w:rsidR="00672EC4" w:rsidRPr="00672EC4" w:rsidRDefault="00672EC4" w:rsidP="00672EC4">
            <w:pPr>
              <w:widowControl/>
              <w:jc w:val="center"/>
              <w:rPr>
                <w:rFonts w:asciiTheme="minorEastAsia" w:hAnsiTheme="minorEastAsia" w:cs="宋体"/>
                <w:color w:val="000000"/>
                <w:kern w:val="0"/>
                <w:sz w:val="20"/>
                <w:szCs w:val="21"/>
              </w:rPr>
            </w:pPr>
            <w:r w:rsidRPr="00672EC4">
              <w:rPr>
                <w:rFonts w:asciiTheme="minorEastAsia" w:hAnsiTheme="minorEastAsia" w:cs="宋体" w:hint="eastAsia"/>
                <w:color w:val="000000"/>
                <w:kern w:val="0"/>
                <w:sz w:val="20"/>
                <w:szCs w:val="21"/>
              </w:rPr>
              <w:t>是</w:t>
            </w:r>
          </w:p>
        </w:tc>
      </w:tr>
      <w:tr w:rsidR="00672EC4" w:rsidRPr="0019629A" w:rsidTr="0019629A">
        <w:trPr>
          <w:trHeight w:val="270"/>
          <w:jc w:val="center"/>
        </w:trPr>
        <w:tc>
          <w:tcPr>
            <w:tcW w:w="238" w:type="pct"/>
            <w:tcBorders>
              <w:top w:val="nil"/>
              <w:left w:val="single" w:sz="4" w:space="0" w:color="auto"/>
              <w:bottom w:val="single" w:sz="4" w:space="0" w:color="auto"/>
              <w:right w:val="single" w:sz="4" w:space="0" w:color="auto"/>
            </w:tcBorders>
            <w:shd w:val="clear" w:color="auto" w:fill="auto"/>
            <w:vAlign w:val="center"/>
            <w:hideMark/>
          </w:tcPr>
          <w:p w:rsidR="00672EC4" w:rsidRPr="002637FB" w:rsidRDefault="00672EC4" w:rsidP="00672EC4">
            <w:pPr>
              <w:widowControl/>
              <w:jc w:val="center"/>
              <w:rPr>
                <w:rFonts w:asciiTheme="minorEastAsia" w:hAnsiTheme="minorEastAsia" w:cs="宋体"/>
                <w:color w:val="000000"/>
                <w:kern w:val="0"/>
                <w:sz w:val="20"/>
                <w:szCs w:val="21"/>
              </w:rPr>
            </w:pPr>
            <w:r w:rsidRPr="00672EC4">
              <w:rPr>
                <w:rFonts w:asciiTheme="minorEastAsia" w:hAnsiTheme="minorEastAsia" w:cs="宋体" w:hint="eastAsia"/>
                <w:color w:val="000000"/>
                <w:kern w:val="0"/>
                <w:sz w:val="20"/>
                <w:szCs w:val="21"/>
              </w:rPr>
              <w:t>35</w:t>
            </w:r>
          </w:p>
        </w:tc>
        <w:tc>
          <w:tcPr>
            <w:tcW w:w="635" w:type="pct"/>
            <w:tcBorders>
              <w:top w:val="nil"/>
              <w:left w:val="nil"/>
              <w:bottom w:val="single" w:sz="4" w:space="0" w:color="auto"/>
              <w:right w:val="single" w:sz="4" w:space="0" w:color="auto"/>
            </w:tcBorders>
            <w:shd w:val="clear" w:color="auto" w:fill="auto"/>
            <w:vAlign w:val="center"/>
            <w:hideMark/>
          </w:tcPr>
          <w:p w:rsidR="00672EC4" w:rsidRPr="002637FB" w:rsidRDefault="00672EC4" w:rsidP="00672EC4">
            <w:pPr>
              <w:widowControl/>
              <w:jc w:val="center"/>
              <w:rPr>
                <w:rFonts w:asciiTheme="minorEastAsia" w:hAnsiTheme="minorEastAsia" w:cs="宋体"/>
                <w:color w:val="000000"/>
                <w:kern w:val="0"/>
                <w:sz w:val="20"/>
                <w:szCs w:val="21"/>
              </w:rPr>
            </w:pPr>
            <w:r w:rsidRPr="002637FB">
              <w:rPr>
                <w:rFonts w:asciiTheme="minorEastAsia" w:hAnsiTheme="minorEastAsia" w:cs="宋体" w:hint="eastAsia"/>
                <w:color w:val="000000"/>
                <w:kern w:val="0"/>
                <w:sz w:val="20"/>
                <w:szCs w:val="21"/>
              </w:rPr>
              <w:t>519669</w:t>
            </w:r>
          </w:p>
        </w:tc>
        <w:tc>
          <w:tcPr>
            <w:tcW w:w="1345" w:type="pct"/>
            <w:tcBorders>
              <w:top w:val="nil"/>
              <w:left w:val="nil"/>
              <w:bottom w:val="single" w:sz="4" w:space="0" w:color="auto"/>
              <w:right w:val="single" w:sz="4" w:space="0" w:color="auto"/>
            </w:tcBorders>
            <w:shd w:val="clear" w:color="auto" w:fill="auto"/>
            <w:vAlign w:val="center"/>
            <w:hideMark/>
          </w:tcPr>
          <w:p w:rsidR="00672EC4" w:rsidRPr="00672EC4" w:rsidRDefault="00672EC4" w:rsidP="00672EC4">
            <w:pPr>
              <w:widowControl/>
              <w:jc w:val="center"/>
              <w:rPr>
                <w:rFonts w:asciiTheme="minorEastAsia" w:hAnsiTheme="minorEastAsia" w:cs="宋体"/>
                <w:color w:val="000000"/>
                <w:kern w:val="0"/>
                <w:sz w:val="20"/>
                <w:szCs w:val="21"/>
              </w:rPr>
            </w:pPr>
            <w:r w:rsidRPr="00672EC4">
              <w:rPr>
                <w:rFonts w:asciiTheme="minorEastAsia" w:hAnsiTheme="minorEastAsia" w:cs="宋体" w:hint="eastAsia"/>
                <w:color w:val="000000"/>
                <w:kern w:val="0"/>
                <w:sz w:val="20"/>
                <w:szCs w:val="21"/>
              </w:rPr>
              <w:t>银河领先债券型证券投资</w:t>
            </w:r>
            <w:r w:rsidRPr="00672EC4">
              <w:rPr>
                <w:rFonts w:asciiTheme="minorEastAsia" w:hAnsiTheme="minorEastAsia" w:cs="宋体" w:hint="eastAsia"/>
                <w:color w:val="000000"/>
                <w:kern w:val="0"/>
                <w:sz w:val="20"/>
                <w:szCs w:val="21"/>
              </w:rPr>
              <w:lastRenderedPageBreak/>
              <w:t>基金A类份额</w:t>
            </w:r>
          </w:p>
        </w:tc>
        <w:tc>
          <w:tcPr>
            <w:tcW w:w="665" w:type="pct"/>
            <w:tcBorders>
              <w:top w:val="nil"/>
              <w:left w:val="nil"/>
              <w:bottom w:val="single" w:sz="4" w:space="0" w:color="auto"/>
              <w:right w:val="single" w:sz="4" w:space="0" w:color="auto"/>
            </w:tcBorders>
            <w:shd w:val="clear" w:color="auto" w:fill="auto"/>
            <w:vAlign w:val="center"/>
            <w:hideMark/>
          </w:tcPr>
          <w:p w:rsidR="00672EC4" w:rsidRPr="00672EC4" w:rsidRDefault="00672EC4" w:rsidP="00672EC4">
            <w:pPr>
              <w:widowControl/>
              <w:jc w:val="center"/>
              <w:rPr>
                <w:rFonts w:asciiTheme="minorEastAsia" w:hAnsiTheme="minorEastAsia" w:cs="宋体"/>
                <w:color w:val="000000"/>
                <w:kern w:val="0"/>
                <w:sz w:val="20"/>
                <w:szCs w:val="21"/>
              </w:rPr>
            </w:pPr>
            <w:r w:rsidRPr="00672EC4">
              <w:rPr>
                <w:rFonts w:asciiTheme="minorEastAsia" w:hAnsiTheme="minorEastAsia" w:cs="宋体" w:hint="eastAsia"/>
                <w:color w:val="000000"/>
                <w:kern w:val="0"/>
                <w:sz w:val="20"/>
                <w:szCs w:val="21"/>
              </w:rPr>
              <w:lastRenderedPageBreak/>
              <w:t>银河领先债</w:t>
            </w:r>
            <w:r w:rsidRPr="00672EC4">
              <w:rPr>
                <w:rFonts w:asciiTheme="minorEastAsia" w:hAnsiTheme="minorEastAsia" w:cs="宋体" w:hint="eastAsia"/>
                <w:color w:val="000000"/>
                <w:kern w:val="0"/>
                <w:sz w:val="20"/>
                <w:szCs w:val="21"/>
              </w:rPr>
              <w:lastRenderedPageBreak/>
              <w:t>券A</w:t>
            </w:r>
          </w:p>
        </w:tc>
        <w:tc>
          <w:tcPr>
            <w:tcW w:w="846" w:type="pct"/>
            <w:tcBorders>
              <w:top w:val="nil"/>
              <w:left w:val="nil"/>
              <w:bottom w:val="single" w:sz="4" w:space="0" w:color="auto"/>
              <w:right w:val="single" w:sz="4" w:space="0" w:color="auto"/>
            </w:tcBorders>
            <w:shd w:val="clear" w:color="auto" w:fill="auto"/>
            <w:noWrap/>
            <w:vAlign w:val="center"/>
            <w:hideMark/>
          </w:tcPr>
          <w:p w:rsidR="00672EC4" w:rsidRPr="00672EC4" w:rsidRDefault="00672EC4" w:rsidP="00672EC4">
            <w:pPr>
              <w:widowControl/>
              <w:jc w:val="left"/>
              <w:rPr>
                <w:rFonts w:asciiTheme="minorEastAsia" w:hAnsiTheme="minorEastAsia" w:cs="宋体"/>
                <w:color w:val="000000"/>
                <w:kern w:val="0"/>
                <w:sz w:val="20"/>
                <w:szCs w:val="21"/>
              </w:rPr>
            </w:pPr>
            <w:r w:rsidRPr="00672EC4">
              <w:rPr>
                <w:rFonts w:asciiTheme="minorEastAsia" w:hAnsiTheme="minorEastAsia" w:cs="宋体" w:hint="eastAsia"/>
                <w:color w:val="000000"/>
                <w:kern w:val="0"/>
                <w:sz w:val="20"/>
                <w:szCs w:val="21"/>
              </w:rPr>
              <w:lastRenderedPageBreak/>
              <w:t>已开通，起始金</w:t>
            </w:r>
            <w:r w:rsidRPr="00672EC4">
              <w:rPr>
                <w:rFonts w:asciiTheme="minorEastAsia" w:hAnsiTheme="minorEastAsia" w:cs="宋体" w:hint="eastAsia"/>
                <w:color w:val="000000"/>
                <w:kern w:val="0"/>
                <w:sz w:val="20"/>
                <w:szCs w:val="21"/>
              </w:rPr>
              <w:lastRenderedPageBreak/>
              <w:t>额调整为10元</w:t>
            </w:r>
          </w:p>
        </w:tc>
        <w:tc>
          <w:tcPr>
            <w:tcW w:w="635" w:type="pct"/>
            <w:tcBorders>
              <w:top w:val="nil"/>
              <w:left w:val="nil"/>
              <w:bottom w:val="single" w:sz="4" w:space="0" w:color="auto"/>
              <w:right w:val="single" w:sz="4" w:space="0" w:color="auto"/>
            </w:tcBorders>
            <w:shd w:val="clear" w:color="auto" w:fill="auto"/>
            <w:vAlign w:val="center"/>
            <w:hideMark/>
          </w:tcPr>
          <w:p w:rsidR="00672EC4" w:rsidRPr="00672EC4" w:rsidRDefault="00672EC4" w:rsidP="00672EC4">
            <w:pPr>
              <w:widowControl/>
              <w:jc w:val="center"/>
              <w:rPr>
                <w:rFonts w:asciiTheme="minorEastAsia" w:hAnsiTheme="minorEastAsia" w:cs="宋体"/>
                <w:color w:val="000000"/>
                <w:kern w:val="0"/>
                <w:sz w:val="20"/>
                <w:szCs w:val="21"/>
              </w:rPr>
            </w:pPr>
            <w:r w:rsidRPr="00672EC4">
              <w:rPr>
                <w:rFonts w:asciiTheme="minorEastAsia" w:hAnsiTheme="minorEastAsia" w:cs="宋体" w:hint="eastAsia"/>
                <w:color w:val="000000"/>
                <w:kern w:val="0"/>
                <w:sz w:val="20"/>
                <w:szCs w:val="21"/>
              </w:rPr>
              <w:lastRenderedPageBreak/>
              <w:t>是</w:t>
            </w:r>
          </w:p>
        </w:tc>
        <w:tc>
          <w:tcPr>
            <w:tcW w:w="635" w:type="pct"/>
            <w:tcBorders>
              <w:top w:val="nil"/>
              <w:left w:val="nil"/>
              <w:bottom w:val="single" w:sz="4" w:space="0" w:color="auto"/>
              <w:right w:val="single" w:sz="4" w:space="0" w:color="auto"/>
            </w:tcBorders>
            <w:shd w:val="clear" w:color="auto" w:fill="auto"/>
            <w:vAlign w:val="center"/>
            <w:hideMark/>
          </w:tcPr>
          <w:p w:rsidR="00672EC4" w:rsidRPr="00672EC4" w:rsidRDefault="00672EC4" w:rsidP="00672EC4">
            <w:pPr>
              <w:widowControl/>
              <w:jc w:val="center"/>
              <w:rPr>
                <w:rFonts w:asciiTheme="minorEastAsia" w:hAnsiTheme="minorEastAsia" w:cs="宋体"/>
                <w:color w:val="000000"/>
                <w:kern w:val="0"/>
                <w:sz w:val="20"/>
                <w:szCs w:val="21"/>
              </w:rPr>
            </w:pPr>
            <w:r w:rsidRPr="00672EC4">
              <w:rPr>
                <w:rFonts w:asciiTheme="minorEastAsia" w:hAnsiTheme="minorEastAsia" w:cs="宋体" w:hint="eastAsia"/>
                <w:color w:val="000000"/>
                <w:kern w:val="0"/>
                <w:sz w:val="20"/>
                <w:szCs w:val="21"/>
              </w:rPr>
              <w:t>是</w:t>
            </w:r>
          </w:p>
        </w:tc>
      </w:tr>
      <w:tr w:rsidR="00672EC4" w:rsidRPr="0019629A" w:rsidTr="0019629A">
        <w:trPr>
          <w:trHeight w:val="510"/>
          <w:jc w:val="center"/>
        </w:trPr>
        <w:tc>
          <w:tcPr>
            <w:tcW w:w="238" w:type="pct"/>
            <w:tcBorders>
              <w:top w:val="nil"/>
              <w:left w:val="single" w:sz="4" w:space="0" w:color="auto"/>
              <w:bottom w:val="single" w:sz="4" w:space="0" w:color="auto"/>
              <w:right w:val="single" w:sz="4" w:space="0" w:color="auto"/>
            </w:tcBorders>
            <w:shd w:val="clear" w:color="auto" w:fill="auto"/>
            <w:vAlign w:val="center"/>
            <w:hideMark/>
          </w:tcPr>
          <w:p w:rsidR="00672EC4" w:rsidRPr="002637FB" w:rsidRDefault="00672EC4" w:rsidP="00672EC4">
            <w:pPr>
              <w:widowControl/>
              <w:jc w:val="center"/>
              <w:rPr>
                <w:rFonts w:asciiTheme="minorEastAsia" w:hAnsiTheme="minorEastAsia" w:cs="宋体"/>
                <w:color w:val="000000"/>
                <w:kern w:val="0"/>
                <w:sz w:val="20"/>
                <w:szCs w:val="21"/>
              </w:rPr>
            </w:pPr>
            <w:r w:rsidRPr="00672EC4">
              <w:rPr>
                <w:rFonts w:asciiTheme="minorEastAsia" w:hAnsiTheme="minorEastAsia" w:cs="宋体" w:hint="eastAsia"/>
                <w:color w:val="000000"/>
                <w:kern w:val="0"/>
                <w:sz w:val="20"/>
                <w:szCs w:val="21"/>
              </w:rPr>
              <w:lastRenderedPageBreak/>
              <w:t>36</w:t>
            </w:r>
          </w:p>
        </w:tc>
        <w:tc>
          <w:tcPr>
            <w:tcW w:w="635" w:type="pct"/>
            <w:tcBorders>
              <w:top w:val="nil"/>
              <w:left w:val="nil"/>
              <w:bottom w:val="single" w:sz="4" w:space="0" w:color="auto"/>
              <w:right w:val="single" w:sz="4" w:space="0" w:color="auto"/>
            </w:tcBorders>
            <w:shd w:val="clear" w:color="auto" w:fill="auto"/>
            <w:vAlign w:val="center"/>
            <w:hideMark/>
          </w:tcPr>
          <w:p w:rsidR="00672EC4" w:rsidRPr="002637FB" w:rsidRDefault="00672EC4" w:rsidP="00672EC4">
            <w:pPr>
              <w:widowControl/>
              <w:jc w:val="center"/>
              <w:rPr>
                <w:rFonts w:asciiTheme="minorEastAsia" w:hAnsiTheme="minorEastAsia" w:cs="宋体"/>
                <w:color w:val="000000"/>
                <w:kern w:val="0"/>
                <w:sz w:val="20"/>
                <w:szCs w:val="21"/>
              </w:rPr>
            </w:pPr>
            <w:r w:rsidRPr="002637FB">
              <w:rPr>
                <w:rFonts w:asciiTheme="minorEastAsia" w:hAnsiTheme="minorEastAsia" w:cs="宋体" w:hint="eastAsia"/>
                <w:color w:val="000000"/>
                <w:kern w:val="0"/>
                <w:sz w:val="20"/>
                <w:szCs w:val="21"/>
              </w:rPr>
              <w:t>519670</w:t>
            </w:r>
          </w:p>
        </w:tc>
        <w:tc>
          <w:tcPr>
            <w:tcW w:w="1345" w:type="pct"/>
            <w:tcBorders>
              <w:top w:val="nil"/>
              <w:left w:val="nil"/>
              <w:bottom w:val="single" w:sz="4" w:space="0" w:color="auto"/>
              <w:right w:val="single" w:sz="4" w:space="0" w:color="auto"/>
            </w:tcBorders>
            <w:shd w:val="clear" w:color="auto" w:fill="auto"/>
            <w:vAlign w:val="center"/>
            <w:hideMark/>
          </w:tcPr>
          <w:p w:rsidR="00672EC4" w:rsidRPr="00672EC4" w:rsidRDefault="00672EC4" w:rsidP="00672EC4">
            <w:pPr>
              <w:widowControl/>
              <w:jc w:val="center"/>
              <w:rPr>
                <w:rFonts w:asciiTheme="minorEastAsia" w:hAnsiTheme="minorEastAsia" w:cs="宋体"/>
                <w:color w:val="000000"/>
                <w:kern w:val="0"/>
                <w:sz w:val="20"/>
                <w:szCs w:val="21"/>
              </w:rPr>
            </w:pPr>
            <w:r w:rsidRPr="00672EC4">
              <w:rPr>
                <w:rFonts w:asciiTheme="minorEastAsia" w:hAnsiTheme="minorEastAsia" w:cs="宋体" w:hint="eastAsia"/>
                <w:color w:val="000000"/>
                <w:kern w:val="0"/>
                <w:sz w:val="20"/>
                <w:szCs w:val="21"/>
              </w:rPr>
              <w:t>银河行业优选混合型证券投资基金A类份额</w:t>
            </w:r>
          </w:p>
        </w:tc>
        <w:tc>
          <w:tcPr>
            <w:tcW w:w="665" w:type="pct"/>
            <w:tcBorders>
              <w:top w:val="nil"/>
              <w:left w:val="nil"/>
              <w:bottom w:val="single" w:sz="4" w:space="0" w:color="auto"/>
              <w:right w:val="single" w:sz="4" w:space="0" w:color="auto"/>
            </w:tcBorders>
            <w:shd w:val="clear" w:color="auto" w:fill="auto"/>
            <w:vAlign w:val="center"/>
            <w:hideMark/>
          </w:tcPr>
          <w:p w:rsidR="00672EC4" w:rsidRPr="00672EC4" w:rsidRDefault="00672EC4" w:rsidP="00672EC4">
            <w:pPr>
              <w:widowControl/>
              <w:jc w:val="center"/>
              <w:rPr>
                <w:rFonts w:asciiTheme="minorEastAsia" w:hAnsiTheme="minorEastAsia" w:cs="宋体"/>
                <w:color w:val="000000"/>
                <w:kern w:val="0"/>
                <w:sz w:val="20"/>
                <w:szCs w:val="21"/>
              </w:rPr>
            </w:pPr>
            <w:r w:rsidRPr="00672EC4">
              <w:rPr>
                <w:rFonts w:asciiTheme="minorEastAsia" w:hAnsiTheme="minorEastAsia" w:cs="宋体" w:hint="eastAsia"/>
                <w:color w:val="000000"/>
                <w:kern w:val="0"/>
                <w:sz w:val="20"/>
                <w:szCs w:val="21"/>
              </w:rPr>
              <w:t>银河行业混合A</w:t>
            </w:r>
          </w:p>
        </w:tc>
        <w:tc>
          <w:tcPr>
            <w:tcW w:w="846" w:type="pct"/>
            <w:tcBorders>
              <w:top w:val="nil"/>
              <w:left w:val="nil"/>
              <w:bottom w:val="single" w:sz="4" w:space="0" w:color="auto"/>
              <w:right w:val="single" w:sz="4" w:space="0" w:color="auto"/>
            </w:tcBorders>
            <w:shd w:val="clear" w:color="auto" w:fill="auto"/>
            <w:noWrap/>
            <w:vAlign w:val="center"/>
            <w:hideMark/>
          </w:tcPr>
          <w:p w:rsidR="00672EC4" w:rsidRPr="00672EC4" w:rsidRDefault="00672EC4" w:rsidP="00672EC4">
            <w:pPr>
              <w:widowControl/>
              <w:jc w:val="left"/>
              <w:rPr>
                <w:rFonts w:asciiTheme="minorEastAsia" w:hAnsiTheme="minorEastAsia" w:cs="宋体"/>
                <w:color w:val="000000"/>
                <w:kern w:val="0"/>
                <w:sz w:val="20"/>
                <w:szCs w:val="21"/>
              </w:rPr>
            </w:pPr>
            <w:r w:rsidRPr="00672EC4">
              <w:rPr>
                <w:rFonts w:asciiTheme="minorEastAsia" w:hAnsiTheme="minorEastAsia" w:cs="宋体" w:hint="eastAsia"/>
                <w:color w:val="000000"/>
                <w:kern w:val="0"/>
                <w:sz w:val="20"/>
                <w:szCs w:val="21"/>
              </w:rPr>
              <w:t>已开通，起始金额调整为10元</w:t>
            </w:r>
          </w:p>
        </w:tc>
        <w:tc>
          <w:tcPr>
            <w:tcW w:w="635" w:type="pct"/>
            <w:tcBorders>
              <w:top w:val="nil"/>
              <w:left w:val="nil"/>
              <w:bottom w:val="single" w:sz="4" w:space="0" w:color="auto"/>
              <w:right w:val="single" w:sz="4" w:space="0" w:color="auto"/>
            </w:tcBorders>
            <w:shd w:val="clear" w:color="auto" w:fill="auto"/>
            <w:vAlign w:val="center"/>
            <w:hideMark/>
          </w:tcPr>
          <w:p w:rsidR="00672EC4" w:rsidRPr="00672EC4" w:rsidRDefault="00672EC4" w:rsidP="00672EC4">
            <w:pPr>
              <w:widowControl/>
              <w:jc w:val="center"/>
              <w:rPr>
                <w:rFonts w:asciiTheme="minorEastAsia" w:hAnsiTheme="minorEastAsia" w:cs="宋体"/>
                <w:color w:val="000000"/>
                <w:kern w:val="0"/>
                <w:sz w:val="20"/>
                <w:szCs w:val="21"/>
              </w:rPr>
            </w:pPr>
            <w:r w:rsidRPr="00672EC4">
              <w:rPr>
                <w:rFonts w:asciiTheme="minorEastAsia" w:hAnsiTheme="minorEastAsia" w:cs="宋体" w:hint="eastAsia"/>
                <w:color w:val="000000"/>
                <w:kern w:val="0"/>
                <w:sz w:val="20"/>
                <w:szCs w:val="21"/>
              </w:rPr>
              <w:t>是</w:t>
            </w:r>
          </w:p>
        </w:tc>
        <w:tc>
          <w:tcPr>
            <w:tcW w:w="635" w:type="pct"/>
            <w:tcBorders>
              <w:top w:val="nil"/>
              <w:left w:val="nil"/>
              <w:bottom w:val="single" w:sz="4" w:space="0" w:color="auto"/>
              <w:right w:val="single" w:sz="4" w:space="0" w:color="auto"/>
            </w:tcBorders>
            <w:shd w:val="clear" w:color="auto" w:fill="auto"/>
            <w:vAlign w:val="center"/>
            <w:hideMark/>
          </w:tcPr>
          <w:p w:rsidR="00672EC4" w:rsidRPr="00672EC4" w:rsidRDefault="00672EC4" w:rsidP="00672EC4">
            <w:pPr>
              <w:widowControl/>
              <w:jc w:val="center"/>
              <w:rPr>
                <w:rFonts w:asciiTheme="minorEastAsia" w:hAnsiTheme="minorEastAsia" w:cs="宋体"/>
                <w:color w:val="000000"/>
                <w:kern w:val="0"/>
                <w:sz w:val="20"/>
                <w:szCs w:val="21"/>
              </w:rPr>
            </w:pPr>
            <w:r w:rsidRPr="00672EC4">
              <w:rPr>
                <w:rFonts w:asciiTheme="minorEastAsia" w:hAnsiTheme="minorEastAsia" w:cs="宋体" w:hint="eastAsia"/>
                <w:color w:val="000000"/>
                <w:kern w:val="0"/>
                <w:sz w:val="20"/>
                <w:szCs w:val="21"/>
              </w:rPr>
              <w:t>是</w:t>
            </w:r>
          </w:p>
        </w:tc>
      </w:tr>
      <w:tr w:rsidR="00672EC4" w:rsidRPr="0019629A" w:rsidTr="0019629A">
        <w:trPr>
          <w:trHeight w:val="510"/>
          <w:jc w:val="center"/>
        </w:trPr>
        <w:tc>
          <w:tcPr>
            <w:tcW w:w="238" w:type="pct"/>
            <w:tcBorders>
              <w:top w:val="nil"/>
              <w:left w:val="single" w:sz="4" w:space="0" w:color="auto"/>
              <w:bottom w:val="single" w:sz="4" w:space="0" w:color="auto"/>
              <w:right w:val="single" w:sz="4" w:space="0" w:color="auto"/>
            </w:tcBorders>
            <w:shd w:val="clear" w:color="auto" w:fill="auto"/>
            <w:vAlign w:val="center"/>
            <w:hideMark/>
          </w:tcPr>
          <w:p w:rsidR="00672EC4" w:rsidRPr="002637FB" w:rsidRDefault="00672EC4" w:rsidP="00672EC4">
            <w:pPr>
              <w:widowControl/>
              <w:jc w:val="center"/>
              <w:rPr>
                <w:rFonts w:asciiTheme="minorEastAsia" w:hAnsiTheme="minorEastAsia" w:cs="宋体"/>
                <w:color w:val="000000"/>
                <w:kern w:val="0"/>
                <w:sz w:val="20"/>
                <w:szCs w:val="21"/>
              </w:rPr>
            </w:pPr>
            <w:r w:rsidRPr="00672EC4">
              <w:rPr>
                <w:rFonts w:asciiTheme="minorEastAsia" w:hAnsiTheme="minorEastAsia" w:cs="宋体" w:hint="eastAsia"/>
                <w:color w:val="000000"/>
                <w:kern w:val="0"/>
                <w:sz w:val="20"/>
                <w:szCs w:val="21"/>
              </w:rPr>
              <w:t>37</w:t>
            </w:r>
          </w:p>
        </w:tc>
        <w:tc>
          <w:tcPr>
            <w:tcW w:w="635" w:type="pct"/>
            <w:tcBorders>
              <w:top w:val="nil"/>
              <w:left w:val="nil"/>
              <w:bottom w:val="single" w:sz="4" w:space="0" w:color="auto"/>
              <w:right w:val="single" w:sz="4" w:space="0" w:color="auto"/>
            </w:tcBorders>
            <w:shd w:val="clear" w:color="auto" w:fill="auto"/>
            <w:vAlign w:val="center"/>
            <w:hideMark/>
          </w:tcPr>
          <w:p w:rsidR="00672EC4" w:rsidRPr="002637FB" w:rsidRDefault="00672EC4" w:rsidP="00672EC4">
            <w:pPr>
              <w:widowControl/>
              <w:jc w:val="center"/>
              <w:rPr>
                <w:rFonts w:asciiTheme="minorEastAsia" w:hAnsiTheme="minorEastAsia" w:cs="宋体"/>
                <w:color w:val="000000"/>
                <w:kern w:val="0"/>
                <w:sz w:val="20"/>
                <w:szCs w:val="21"/>
              </w:rPr>
            </w:pPr>
            <w:r w:rsidRPr="002637FB">
              <w:rPr>
                <w:rFonts w:asciiTheme="minorEastAsia" w:hAnsiTheme="minorEastAsia" w:cs="宋体" w:hint="eastAsia"/>
                <w:color w:val="000000"/>
                <w:kern w:val="0"/>
                <w:sz w:val="20"/>
                <w:szCs w:val="21"/>
              </w:rPr>
              <w:t>519671</w:t>
            </w:r>
          </w:p>
        </w:tc>
        <w:tc>
          <w:tcPr>
            <w:tcW w:w="1345" w:type="pct"/>
            <w:tcBorders>
              <w:top w:val="nil"/>
              <w:left w:val="nil"/>
              <w:bottom w:val="single" w:sz="4" w:space="0" w:color="auto"/>
              <w:right w:val="single" w:sz="4" w:space="0" w:color="auto"/>
            </w:tcBorders>
            <w:shd w:val="clear" w:color="auto" w:fill="auto"/>
            <w:vAlign w:val="center"/>
            <w:hideMark/>
          </w:tcPr>
          <w:p w:rsidR="00672EC4" w:rsidRPr="00672EC4" w:rsidRDefault="00672EC4" w:rsidP="00672EC4">
            <w:pPr>
              <w:widowControl/>
              <w:jc w:val="center"/>
              <w:rPr>
                <w:rFonts w:asciiTheme="minorEastAsia" w:hAnsiTheme="minorEastAsia" w:cs="宋体"/>
                <w:color w:val="000000"/>
                <w:kern w:val="0"/>
                <w:sz w:val="20"/>
                <w:szCs w:val="21"/>
              </w:rPr>
            </w:pPr>
            <w:r w:rsidRPr="00672EC4">
              <w:rPr>
                <w:rFonts w:asciiTheme="minorEastAsia" w:hAnsiTheme="minorEastAsia" w:cs="宋体" w:hint="eastAsia"/>
                <w:color w:val="000000"/>
                <w:kern w:val="0"/>
                <w:sz w:val="20"/>
                <w:szCs w:val="21"/>
              </w:rPr>
              <w:t>银河沪深300价值指数证券投资基金A类份额</w:t>
            </w:r>
          </w:p>
        </w:tc>
        <w:tc>
          <w:tcPr>
            <w:tcW w:w="665" w:type="pct"/>
            <w:tcBorders>
              <w:top w:val="nil"/>
              <w:left w:val="nil"/>
              <w:bottom w:val="single" w:sz="4" w:space="0" w:color="auto"/>
              <w:right w:val="single" w:sz="4" w:space="0" w:color="auto"/>
            </w:tcBorders>
            <w:shd w:val="clear" w:color="auto" w:fill="auto"/>
            <w:vAlign w:val="center"/>
            <w:hideMark/>
          </w:tcPr>
          <w:p w:rsidR="00672EC4" w:rsidRPr="00672EC4" w:rsidRDefault="00672EC4" w:rsidP="00672EC4">
            <w:pPr>
              <w:widowControl/>
              <w:jc w:val="center"/>
              <w:rPr>
                <w:rFonts w:asciiTheme="minorEastAsia" w:hAnsiTheme="minorEastAsia" w:cs="宋体"/>
                <w:color w:val="000000"/>
                <w:kern w:val="0"/>
                <w:sz w:val="20"/>
                <w:szCs w:val="21"/>
              </w:rPr>
            </w:pPr>
            <w:r w:rsidRPr="00672EC4">
              <w:rPr>
                <w:rFonts w:asciiTheme="minorEastAsia" w:hAnsiTheme="minorEastAsia" w:cs="宋体" w:hint="eastAsia"/>
                <w:color w:val="000000"/>
                <w:kern w:val="0"/>
                <w:sz w:val="20"/>
                <w:szCs w:val="21"/>
              </w:rPr>
              <w:t>银河沪深300价值指数A</w:t>
            </w:r>
          </w:p>
        </w:tc>
        <w:tc>
          <w:tcPr>
            <w:tcW w:w="846" w:type="pct"/>
            <w:tcBorders>
              <w:top w:val="nil"/>
              <w:left w:val="nil"/>
              <w:bottom w:val="single" w:sz="4" w:space="0" w:color="auto"/>
              <w:right w:val="single" w:sz="4" w:space="0" w:color="auto"/>
            </w:tcBorders>
            <w:shd w:val="clear" w:color="auto" w:fill="auto"/>
            <w:vAlign w:val="center"/>
            <w:hideMark/>
          </w:tcPr>
          <w:p w:rsidR="00672EC4" w:rsidRPr="00672EC4" w:rsidRDefault="00672EC4" w:rsidP="00672EC4">
            <w:pPr>
              <w:widowControl/>
              <w:jc w:val="center"/>
              <w:rPr>
                <w:rFonts w:asciiTheme="minorEastAsia" w:hAnsiTheme="minorEastAsia" w:cs="宋体"/>
                <w:color w:val="000000"/>
                <w:kern w:val="0"/>
                <w:sz w:val="20"/>
                <w:szCs w:val="21"/>
              </w:rPr>
            </w:pPr>
            <w:r w:rsidRPr="00672EC4">
              <w:rPr>
                <w:rFonts w:asciiTheme="minorEastAsia" w:hAnsiTheme="minorEastAsia" w:cs="宋体" w:hint="eastAsia"/>
                <w:color w:val="000000"/>
                <w:kern w:val="0"/>
                <w:sz w:val="20"/>
                <w:szCs w:val="21"/>
              </w:rPr>
              <w:t>是</w:t>
            </w:r>
          </w:p>
        </w:tc>
        <w:tc>
          <w:tcPr>
            <w:tcW w:w="635" w:type="pct"/>
            <w:tcBorders>
              <w:top w:val="nil"/>
              <w:left w:val="nil"/>
              <w:bottom w:val="single" w:sz="4" w:space="0" w:color="auto"/>
              <w:right w:val="single" w:sz="4" w:space="0" w:color="auto"/>
            </w:tcBorders>
            <w:shd w:val="clear" w:color="auto" w:fill="auto"/>
            <w:vAlign w:val="center"/>
            <w:hideMark/>
          </w:tcPr>
          <w:p w:rsidR="00672EC4" w:rsidRPr="00672EC4" w:rsidRDefault="00672EC4" w:rsidP="00672EC4">
            <w:pPr>
              <w:widowControl/>
              <w:jc w:val="center"/>
              <w:rPr>
                <w:rFonts w:asciiTheme="minorEastAsia" w:hAnsiTheme="minorEastAsia" w:cs="宋体"/>
                <w:color w:val="000000"/>
                <w:kern w:val="0"/>
                <w:sz w:val="20"/>
                <w:szCs w:val="21"/>
              </w:rPr>
            </w:pPr>
            <w:r w:rsidRPr="00672EC4">
              <w:rPr>
                <w:rFonts w:asciiTheme="minorEastAsia" w:hAnsiTheme="minorEastAsia" w:cs="宋体" w:hint="eastAsia"/>
                <w:color w:val="000000"/>
                <w:kern w:val="0"/>
                <w:sz w:val="20"/>
                <w:szCs w:val="21"/>
              </w:rPr>
              <w:t>是</w:t>
            </w:r>
          </w:p>
        </w:tc>
        <w:tc>
          <w:tcPr>
            <w:tcW w:w="635" w:type="pct"/>
            <w:tcBorders>
              <w:top w:val="nil"/>
              <w:left w:val="nil"/>
              <w:bottom w:val="single" w:sz="4" w:space="0" w:color="auto"/>
              <w:right w:val="single" w:sz="4" w:space="0" w:color="auto"/>
            </w:tcBorders>
            <w:shd w:val="clear" w:color="auto" w:fill="auto"/>
            <w:vAlign w:val="center"/>
            <w:hideMark/>
          </w:tcPr>
          <w:p w:rsidR="00672EC4" w:rsidRPr="00672EC4" w:rsidRDefault="00672EC4" w:rsidP="00672EC4">
            <w:pPr>
              <w:widowControl/>
              <w:jc w:val="center"/>
              <w:rPr>
                <w:rFonts w:asciiTheme="minorEastAsia" w:hAnsiTheme="minorEastAsia" w:cs="宋体"/>
                <w:color w:val="000000"/>
                <w:kern w:val="0"/>
                <w:sz w:val="20"/>
                <w:szCs w:val="21"/>
              </w:rPr>
            </w:pPr>
            <w:r w:rsidRPr="00672EC4">
              <w:rPr>
                <w:rFonts w:asciiTheme="minorEastAsia" w:hAnsiTheme="minorEastAsia" w:cs="宋体" w:hint="eastAsia"/>
                <w:color w:val="000000"/>
                <w:kern w:val="0"/>
                <w:sz w:val="20"/>
                <w:szCs w:val="21"/>
              </w:rPr>
              <w:t>是</w:t>
            </w:r>
          </w:p>
        </w:tc>
      </w:tr>
      <w:tr w:rsidR="00672EC4" w:rsidRPr="0019629A" w:rsidTr="0019629A">
        <w:trPr>
          <w:trHeight w:val="510"/>
          <w:jc w:val="center"/>
        </w:trPr>
        <w:tc>
          <w:tcPr>
            <w:tcW w:w="238" w:type="pct"/>
            <w:tcBorders>
              <w:top w:val="nil"/>
              <w:left w:val="single" w:sz="4" w:space="0" w:color="auto"/>
              <w:bottom w:val="single" w:sz="4" w:space="0" w:color="auto"/>
              <w:right w:val="single" w:sz="4" w:space="0" w:color="auto"/>
            </w:tcBorders>
            <w:shd w:val="clear" w:color="auto" w:fill="auto"/>
            <w:vAlign w:val="center"/>
            <w:hideMark/>
          </w:tcPr>
          <w:p w:rsidR="00672EC4" w:rsidRPr="002637FB" w:rsidRDefault="00672EC4" w:rsidP="00672EC4">
            <w:pPr>
              <w:widowControl/>
              <w:jc w:val="center"/>
              <w:rPr>
                <w:rFonts w:asciiTheme="minorEastAsia" w:hAnsiTheme="minorEastAsia" w:cs="宋体"/>
                <w:color w:val="000000"/>
                <w:kern w:val="0"/>
                <w:sz w:val="20"/>
                <w:szCs w:val="21"/>
              </w:rPr>
            </w:pPr>
            <w:r w:rsidRPr="00672EC4">
              <w:rPr>
                <w:rFonts w:asciiTheme="minorEastAsia" w:hAnsiTheme="minorEastAsia" w:cs="宋体" w:hint="eastAsia"/>
                <w:color w:val="000000"/>
                <w:kern w:val="0"/>
                <w:sz w:val="20"/>
                <w:szCs w:val="21"/>
              </w:rPr>
              <w:t>38</w:t>
            </w:r>
          </w:p>
        </w:tc>
        <w:tc>
          <w:tcPr>
            <w:tcW w:w="635" w:type="pct"/>
            <w:tcBorders>
              <w:top w:val="nil"/>
              <w:left w:val="nil"/>
              <w:bottom w:val="single" w:sz="4" w:space="0" w:color="auto"/>
              <w:right w:val="single" w:sz="4" w:space="0" w:color="auto"/>
            </w:tcBorders>
            <w:shd w:val="clear" w:color="auto" w:fill="auto"/>
            <w:vAlign w:val="center"/>
            <w:hideMark/>
          </w:tcPr>
          <w:p w:rsidR="00672EC4" w:rsidRPr="002637FB" w:rsidRDefault="00672EC4" w:rsidP="00672EC4">
            <w:pPr>
              <w:widowControl/>
              <w:jc w:val="center"/>
              <w:rPr>
                <w:rFonts w:asciiTheme="minorEastAsia" w:hAnsiTheme="minorEastAsia" w:cs="宋体"/>
                <w:color w:val="000000"/>
                <w:kern w:val="0"/>
                <w:sz w:val="20"/>
                <w:szCs w:val="21"/>
              </w:rPr>
            </w:pPr>
            <w:r w:rsidRPr="002637FB">
              <w:rPr>
                <w:rFonts w:asciiTheme="minorEastAsia" w:hAnsiTheme="minorEastAsia" w:cs="宋体" w:hint="eastAsia"/>
                <w:color w:val="000000"/>
                <w:kern w:val="0"/>
                <w:sz w:val="20"/>
                <w:szCs w:val="21"/>
              </w:rPr>
              <w:t>519672</w:t>
            </w:r>
          </w:p>
        </w:tc>
        <w:tc>
          <w:tcPr>
            <w:tcW w:w="1345" w:type="pct"/>
            <w:tcBorders>
              <w:top w:val="nil"/>
              <w:left w:val="nil"/>
              <w:bottom w:val="single" w:sz="4" w:space="0" w:color="auto"/>
              <w:right w:val="single" w:sz="4" w:space="0" w:color="auto"/>
            </w:tcBorders>
            <w:shd w:val="clear" w:color="auto" w:fill="auto"/>
            <w:vAlign w:val="center"/>
            <w:hideMark/>
          </w:tcPr>
          <w:p w:rsidR="00672EC4" w:rsidRPr="00672EC4" w:rsidRDefault="00672EC4" w:rsidP="00672EC4">
            <w:pPr>
              <w:widowControl/>
              <w:jc w:val="center"/>
              <w:rPr>
                <w:rFonts w:asciiTheme="minorEastAsia" w:hAnsiTheme="minorEastAsia" w:cs="宋体"/>
                <w:color w:val="000000"/>
                <w:kern w:val="0"/>
                <w:sz w:val="20"/>
                <w:szCs w:val="21"/>
              </w:rPr>
            </w:pPr>
            <w:r w:rsidRPr="00672EC4">
              <w:rPr>
                <w:rFonts w:asciiTheme="minorEastAsia" w:hAnsiTheme="minorEastAsia" w:cs="宋体" w:hint="eastAsia"/>
                <w:color w:val="000000"/>
                <w:kern w:val="0"/>
                <w:sz w:val="20"/>
                <w:szCs w:val="21"/>
              </w:rPr>
              <w:t>银河蓝筹精选混合型证券投资基金A类份额</w:t>
            </w:r>
          </w:p>
        </w:tc>
        <w:tc>
          <w:tcPr>
            <w:tcW w:w="665" w:type="pct"/>
            <w:tcBorders>
              <w:top w:val="nil"/>
              <w:left w:val="nil"/>
              <w:bottom w:val="single" w:sz="4" w:space="0" w:color="auto"/>
              <w:right w:val="single" w:sz="4" w:space="0" w:color="auto"/>
            </w:tcBorders>
            <w:shd w:val="clear" w:color="auto" w:fill="auto"/>
            <w:vAlign w:val="center"/>
            <w:hideMark/>
          </w:tcPr>
          <w:p w:rsidR="00672EC4" w:rsidRPr="00672EC4" w:rsidRDefault="00672EC4" w:rsidP="00672EC4">
            <w:pPr>
              <w:widowControl/>
              <w:jc w:val="center"/>
              <w:rPr>
                <w:rFonts w:asciiTheme="minorEastAsia" w:hAnsiTheme="minorEastAsia" w:cs="宋体"/>
                <w:color w:val="000000"/>
                <w:kern w:val="0"/>
                <w:sz w:val="20"/>
                <w:szCs w:val="21"/>
              </w:rPr>
            </w:pPr>
            <w:r w:rsidRPr="00672EC4">
              <w:rPr>
                <w:rFonts w:asciiTheme="minorEastAsia" w:hAnsiTheme="minorEastAsia" w:cs="宋体" w:hint="eastAsia"/>
                <w:color w:val="000000"/>
                <w:kern w:val="0"/>
                <w:sz w:val="20"/>
                <w:szCs w:val="21"/>
              </w:rPr>
              <w:t>银河蓝筹混合A</w:t>
            </w:r>
          </w:p>
        </w:tc>
        <w:tc>
          <w:tcPr>
            <w:tcW w:w="846" w:type="pct"/>
            <w:tcBorders>
              <w:top w:val="nil"/>
              <w:left w:val="nil"/>
              <w:bottom w:val="single" w:sz="4" w:space="0" w:color="auto"/>
              <w:right w:val="single" w:sz="4" w:space="0" w:color="auto"/>
            </w:tcBorders>
            <w:shd w:val="clear" w:color="auto" w:fill="auto"/>
            <w:vAlign w:val="center"/>
            <w:hideMark/>
          </w:tcPr>
          <w:p w:rsidR="00672EC4" w:rsidRPr="00672EC4" w:rsidRDefault="00672EC4" w:rsidP="00672EC4">
            <w:pPr>
              <w:widowControl/>
              <w:jc w:val="center"/>
              <w:rPr>
                <w:rFonts w:asciiTheme="minorEastAsia" w:hAnsiTheme="minorEastAsia" w:cs="宋体"/>
                <w:color w:val="000000"/>
                <w:kern w:val="0"/>
                <w:sz w:val="20"/>
                <w:szCs w:val="21"/>
              </w:rPr>
            </w:pPr>
            <w:r w:rsidRPr="00672EC4">
              <w:rPr>
                <w:rFonts w:asciiTheme="minorEastAsia" w:hAnsiTheme="minorEastAsia" w:cs="宋体" w:hint="eastAsia"/>
                <w:color w:val="000000"/>
                <w:kern w:val="0"/>
                <w:sz w:val="20"/>
                <w:szCs w:val="21"/>
              </w:rPr>
              <w:t>是</w:t>
            </w:r>
          </w:p>
        </w:tc>
        <w:tc>
          <w:tcPr>
            <w:tcW w:w="635" w:type="pct"/>
            <w:tcBorders>
              <w:top w:val="nil"/>
              <w:left w:val="nil"/>
              <w:bottom w:val="single" w:sz="4" w:space="0" w:color="auto"/>
              <w:right w:val="single" w:sz="4" w:space="0" w:color="auto"/>
            </w:tcBorders>
            <w:shd w:val="clear" w:color="auto" w:fill="auto"/>
            <w:vAlign w:val="center"/>
            <w:hideMark/>
          </w:tcPr>
          <w:p w:rsidR="00672EC4" w:rsidRPr="00672EC4" w:rsidRDefault="00672EC4" w:rsidP="00672EC4">
            <w:pPr>
              <w:widowControl/>
              <w:jc w:val="center"/>
              <w:rPr>
                <w:rFonts w:asciiTheme="minorEastAsia" w:hAnsiTheme="minorEastAsia" w:cs="宋体"/>
                <w:color w:val="000000"/>
                <w:kern w:val="0"/>
                <w:sz w:val="20"/>
                <w:szCs w:val="21"/>
              </w:rPr>
            </w:pPr>
            <w:r w:rsidRPr="00672EC4">
              <w:rPr>
                <w:rFonts w:asciiTheme="minorEastAsia" w:hAnsiTheme="minorEastAsia" w:cs="宋体" w:hint="eastAsia"/>
                <w:color w:val="000000"/>
                <w:kern w:val="0"/>
                <w:sz w:val="20"/>
                <w:szCs w:val="21"/>
              </w:rPr>
              <w:t>是</w:t>
            </w:r>
          </w:p>
        </w:tc>
        <w:tc>
          <w:tcPr>
            <w:tcW w:w="635" w:type="pct"/>
            <w:tcBorders>
              <w:top w:val="nil"/>
              <w:left w:val="nil"/>
              <w:bottom w:val="single" w:sz="4" w:space="0" w:color="auto"/>
              <w:right w:val="single" w:sz="4" w:space="0" w:color="auto"/>
            </w:tcBorders>
            <w:shd w:val="clear" w:color="auto" w:fill="auto"/>
            <w:vAlign w:val="center"/>
            <w:hideMark/>
          </w:tcPr>
          <w:p w:rsidR="00672EC4" w:rsidRPr="00672EC4" w:rsidRDefault="00672EC4" w:rsidP="00672EC4">
            <w:pPr>
              <w:widowControl/>
              <w:jc w:val="center"/>
              <w:rPr>
                <w:rFonts w:asciiTheme="minorEastAsia" w:hAnsiTheme="minorEastAsia" w:cs="宋体"/>
                <w:color w:val="000000"/>
                <w:kern w:val="0"/>
                <w:sz w:val="20"/>
                <w:szCs w:val="21"/>
              </w:rPr>
            </w:pPr>
            <w:r w:rsidRPr="00672EC4">
              <w:rPr>
                <w:rFonts w:asciiTheme="minorEastAsia" w:hAnsiTheme="minorEastAsia" w:cs="宋体" w:hint="eastAsia"/>
                <w:color w:val="000000"/>
                <w:kern w:val="0"/>
                <w:sz w:val="20"/>
                <w:szCs w:val="21"/>
              </w:rPr>
              <w:t>是</w:t>
            </w:r>
          </w:p>
        </w:tc>
      </w:tr>
      <w:tr w:rsidR="00672EC4" w:rsidRPr="0019629A" w:rsidTr="0019629A">
        <w:trPr>
          <w:trHeight w:val="270"/>
          <w:jc w:val="center"/>
        </w:trPr>
        <w:tc>
          <w:tcPr>
            <w:tcW w:w="238" w:type="pct"/>
            <w:tcBorders>
              <w:top w:val="nil"/>
              <w:left w:val="single" w:sz="4" w:space="0" w:color="auto"/>
              <w:bottom w:val="single" w:sz="4" w:space="0" w:color="auto"/>
              <w:right w:val="single" w:sz="4" w:space="0" w:color="auto"/>
            </w:tcBorders>
            <w:shd w:val="clear" w:color="auto" w:fill="auto"/>
            <w:vAlign w:val="center"/>
            <w:hideMark/>
          </w:tcPr>
          <w:p w:rsidR="00672EC4" w:rsidRPr="002637FB" w:rsidRDefault="00672EC4" w:rsidP="00672EC4">
            <w:pPr>
              <w:widowControl/>
              <w:jc w:val="center"/>
              <w:rPr>
                <w:rFonts w:asciiTheme="minorEastAsia" w:hAnsiTheme="minorEastAsia" w:cs="宋体"/>
                <w:color w:val="000000"/>
                <w:kern w:val="0"/>
                <w:sz w:val="20"/>
                <w:szCs w:val="21"/>
              </w:rPr>
            </w:pPr>
            <w:r w:rsidRPr="00672EC4">
              <w:rPr>
                <w:rFonts w:asciiTheme="minorEastAsia" w:hAnsiTheme="minorEastAsia" w:cs="宋体" w:hint="eastAsia"/>
                <w:color w:val="000000"/>
                <w:kern w:val="0"/>
                <w:sz w:val="20"/>
                <w:szCs w:val="21"/>
              </w:rPr>
              <w:t>39</w:t>
            </w:r>
          </w:p>
        </w:tc>
        <w:tc>
          <w:tcPr>
            <w:tcW w:w="635" w:type="pct"/>
            <w:tcBorders>
              <w:top w:val="nil"/>
              <w:left w:val="nil"/>
              <w:bottom w:val="single" w:sz="4" w:space="0" w:color="auto"/>
              <w:right w:val="single" w:sz="4" w:space="0" w:color="auto"/>
            </w:tcBorders>
            <w:shd w:val="clear" w:color="auto" w:fill="auto"/>
            <w:vAlign w:val="center"/>
            <w:hideMark/>
          </w:tcPr>
          <w:p w:rsidR="00672EC4" w:rsidRPr="002637FB" w:rsidRDefault="00672EC4" w:rsidP="00672EC4">
            <w:pPr>
              <w:widowControl/>
              <w:jc w:val="center"/>
              <w:rPr>
                <w:rFonts w:asciiTheme="minorEastAsia" w:hAnsiTheme="minorEastAsia" w:cs="宋体"/>
                <w:color w:val="000000"/>
                <w:kern w:val="0"/>
                <w:sz w:val="20"/>
                <w:szCs w:val="21"/>
              </w:rPr>
            </w:pPr>
            <w:r w:rsidRPr="002637FB">
              <w:rPr>
                <w:rFonts w:asciiTheme="minorEastAsia" w:hAnsiTheme="minorEastAsia" w:cs="宋体" w:hint="eastAsia"/>
                <w:color w:val="000000"/>
                <w:kern w:val="0"/>
                <w:sz w:val="20"/>
                <w:szCs w:val="21"/>
              </w:rPr>
              <w:t>519673</w:t>
            </w:r>
          </w:p>
        </w:tc>
        <w:tc>
          <w:tcPr>
            <w:tcW w:w="1345" w:type="pct"/>
            <w:tcBorders>
              <w:top w:val="nil"/>
              <w:left w:val="nil"/>
              <w:bottom w:val="single" w:sz="4" w:space="0" w:color="auto"/>
              <w:right w:val="single" w:sz="4" w:space="0" w:color="auto"/>
            </w:tcBorders>
            <w:shd w:val="clear" w:color="auto" w:fill="auto"/>
            <w:vAlign w:val="center"/>
            <w:hideMark/>
          </w:tcPr>
          <w:p w:rsidR="00672EC4" w:rsidRPr="00672EC4" w:rsidRDefault="00672EC4" w:rsidP="00672EC4">
            <w:pPr>
              <w:widowControl/>
              <w:jc w:val="center"/>
              <w:rPr>
                <w:rFonts w:asciiTheme="minorEastAsia" w:hAnsiTheme="minorEastAsia" w:cs="宋体"/>
                <w:color w:val="000000"/>
                <w:kern w:val="0"/>
                <w:sz w:val="20"/>
                <w:szCs w:val="21"/>
              </w:rPr>
            </w:pPr>
            <w:r w:rsidRPr="00672EC4">
              <w:rPr>
                <w:rFonts w:asciiTheme="minorEastAsia" w:hAnsiTheme="minorEastAsia" w:cs="宋体" w:hint="eastAsia"/>
                <w:color w:val="000000"/>
                <w:kern w:val="0"/>
                <w:sz w:val="20"/>
                <w:szCs w:val="21"/>
              </w:rPr>
              <w:t>银河康乐股票型证券投资基金A类份额</w:t>
            </w:r>
          </w:p>
        </w:tc>
        <w:tc>
          <w:tcPr>
            <w:tcW w:w="665" w:type="pct"/>
            <w:tcBorders>
              <w:top w:val="nil"/>
              <w:left w:val="nil"/>
              <w:bottom w:val="single" w:sz="4" w:space="0" w:color="auto"/>
              <w:right w:val="single" w:sz="4" w:space="0" w:color="auto"/>
            </w:tcBorders>
            <w:shd w:val="clear" w:color="auto" w:fill="auto"/>
            <w:vAlign w:val="center"/>
            <w:hideMark/>
          </w:tcPr>
          <w:p w:rsidR="00672EC4" w:rsidRPr="00672EC4" w:rsidRDefault="00672EC4" w:rsidP="00672EC4">
            <w:pPr>
              <w:widowControl/>
              <w:jc w:val="center"/>
              <w:rPr>
                <w:rFonts w:asciiTheme="minorEastAsia" w:hAnsiTheme="minorEastAsia" w:cs="宋体"/>
                <w:color w:val="000000"/>
                <w:kern w:val="0"/>
                <w:sz w:val="20"/>
                <w:szCs w:val="21"/>
              </w:rPr>
            </w:pPr>
            <w:r w:rsidRPr="00672EC4">
              <w:rPr>
                <w:rFonts w:asciiTheme="minorEastAsia" w:hAnsiTheme="minorEastAsia" w:cs="宋体" w:hint="eastAsia"/>
                <w:color w:val="000000"/>
                <w:kern w:val="0"/>
                <w:sz w:val="20"/>
                <w:szCs w:val="21"/>
              </w:rPr>
              <w:t>银河康乐股票A</w:t>
            </w:r>
          </w:p>
        </w:tc>
        <w:tc>
          <w:tcPr>
            <w:tcW w:w="846" w:type="pct"/>
            <w:tcBorders>
              <w:top w:val="nil"/>
              <w:left w:val="nil"/>
              <w:bottom w:val="single" w:sz="4" w:space="0" w:color="auto"/>
              <w:right w:val="single" w:sz="4" w:space="0" w:color="auto"/>
            </w:tcBorders>
            <w:shd w:val="clear" w:color="auto" w:fill="auto"/>
            <w:vAlign w:val="center"/>
            <w:hideMark/>
          </w:tcPr>
          <w:p w:rsidR="00672EC4" w:rsidRPr="00672EC4" w:rsidRDefault="00672EC4" w:rsidP="00672EC4">
            <w:pPr>
              <w:widowControl/>
              <w:jc w:val="center"/>
              <w:rPr>
                <w:rFonts w:asciiTheme="minorEastAsia" w:hAnsiTheme="minorEastAsia" w:cs="宋体"/>
                <w:color w:val="000000"/>
                <w:kern w:val="0"/>
                <w:sz w:val="20"/>
                <w:szCs w:val="21"/>
              </w:rPr>
            </w:pPr>
            <w:r w:rsidRPr="00672EC4">
              <w:rPr>
                <w:rFonts w:asciiTheme="minorEastAsia" w:hAnsiTheme="minorEastAsia" w:cs="宋体" w:hint="eastAsia"/>
                <w:color w:val="000000"/>
                <w:kern w:val="0"/>
                <w:sz w:val="20"/>
                <w:szCs w:val="21"/>
              </w:rPr>
              <w:t>是</w:t>
            </w:r>
          </w:p>
        </w:tc>
        <w:tc>
          <w:tcPr>
            <w:tcW w:w="635" w:type="pct"/>
            <w:tcBorders>
              <w:top w:val="nil"/>
              <w:left w:val="nil"/>
              <w:bottom w:val="single" w:sz="4" w:space="0" w:color="auto"/>
              <w:right w:val="single" w:sz="4" w:space="0" w:color="auto"/>
            </w:tcBorders>
            <w:shd w:val="clear" w:color="auto" w:fill="auto"/>
            <w:vAlign w:val="center"/>
            <w:hideMark/>
          </w:tcPr>
          <w:p w:rsidR="00672EC4" w:rsidRPr="00672EC4" w:rsidRDefault="00672EC4" w:rsidP="00672EC4">
            <w:pPr>
              <w:widowControl/>
              <w:jc w:val="center"/>
              <w:rPr>
                <w:rFonts w:asciiTheme="minorEastAsia" w:hAnsiTheme="minorEastAsia" w:cs="宋体"/>
                <w:color w:val="000000"/>
                <w:kern w:val="0"/>
                <w:sz w:val="20"/>
                <w:szCs w:val="21"/>
              </w:rPr>
            </w:pPr>
            <w:r w:rsidRPr="00672EC4">
              <w:rPr>
                <w:rFonts w:asciiTheme="minorEastAsia" w:hAnsiTheme="minorEastAsia" w:cs="宋体" w:hint="eastAsia"/>
                <w:color w:val="000000"/>
                <w:kern w:val="0"/>
                <w:sz w:val="20"/>
                <w:szCs w:val="21"/>
              </w:rPr>
              <w:t>是</w:t>
            </w:r>
          </w:p>
        </w:tc>
        <w:tc>
          <w:tcPr>
            <w:tcW w:w="635" w:type="pct"/>
            <w:tcBorders>
              <w:top w:val="nil"/>
              <w:left w:val="nil"/>
              <w:bottom w:val="single" w:sz="4" w:space="0" w:color="auto"/>
              <w:right w:val="single" w:sz="4" w:space="0" w:color="auto"/>
            </w:tcBorders>
            <w:shd w:val="clear" w:color="auto" w:fill="auto"/>
            <w:vAlign w:val="center"/>
            <w:hideMark/>
          </w:tcPr>
          <w:p w:rsidR="00672EC4" w:rsidRPr="00672EC4" w:rsidRDefault="00672EC4" w:rsidP="00672EC4">
            <w:pPr>
              <w:widowControl/>
              <w:jc w:val="center"/>
              <w:rPr>
                <w:rFonts w:asciiTheme="minorEastAsia" w:hAnsiTheme="minorEastAsia" w:cs="宋体"/>
                <w:color w:val="000000"/>
                <w:kern w:val="0"/>
                <w:sz w:val="20"/>
                <w:szCs w:val="21"/>
              </w:rPr>
            </w:pPr>
            <w:r w:rsidRPr="00672EC4">
              <w:rPr>
                <w:rFonts w:asciiTheme="minorEastAsia" w:hAnsiTheme="minorEastAsia" w:cs="宋体" w:hint="eastAsia"/>
                <w:color w:val="000000"/>
                <w:kern w:val="0"/>
                <w:sz w:val="20"/>
                <w:szCs w:val="21"/>
              </w:rPr>
              <w:t>是</w:t>
            </w:r>
          </w:p>
        </w:tc>
      </w:tr>
      <w:tr w:rsidR="00672EC4" w:rsidRPr="0019629A" w:rsidTr="0019629A">
        <w:trPr>
          <w:trHeight w:val="510"/>
          <w:jc w:val="center"/>
        </w:trPr>
        <w:tc>
          <w:tcPr>
            <w:tcW w:w="238" w:type="pct"/>
            <w:tcBorders>
              <w:top w:val="nil"/>
              <w:left w:val="single" w:sz="4" w:space="0" w:color="auto"/>
              <w:bottom w:val="single" w:sz="4" w:space="0" w:color="auto"/>
              <w:right w:val="single" w:sz="4" w:space="0" w:color="auto"/>
            </w:tcBorders>
            <w:shd w:val="clear" w:color="auto" w:fill="auto"/>
            <w:vAlign w:val="center"/>
            <w:hideMark/>
          </w:tcPr>
          <w:p w:rsidR="00672EC4" w:rsidRPr="002637FB" w:rsidRDefault="00672EC4" w:rsidP="00672EC4">
            <w:pPr>
              <w:widowControl/>
              <w:jc w:val="center"/>
              <w:rPr>
                <w:rFonts w:asciiTheme="minorEastAsia" w:hAnsiTheme="minorEastAsia" w:cs="宋体"/>
                <w:color w:val="000000"/>
                <w:kern w:val="0"/>
                <w:sz w:val="20"/>
                <w:szCs w:val="21"/>
              </w:rPr>
            </w:pPr>
            <w:r w:rsidRPr="00672EC4">
              <w:rPr>
                <w:rFonts w:asciiTheme="minorEastAsia" w:hAnsiTheme="minorEastAsia" w:cs="宋体" w:hint="eastAsia"/>
                <w:color w:val="000000"/>
                <w:kern w:val="0"/>
                <w:sz w:val="20"/>
                <w:szCs w:val="21"/>
              </w:rPr>
              <w:t>40</w:t>
            </w:r>
          </w:p>
        </w:tc>
        <w:tc>
          <w:tcPr>
            <w:tcW w:w="635" w:type="pct"/>
            <w:tcBorders>
              <w:top w:val="nil"/>
              <w:left w:val="nil"/>
              <w:bottom w:val="single" w:sz="4" w:space="0" w:color="auto"/>
              <w:right w:val="single" w:sz="4" w:space="0" w:color="auto"/>
            </w:tcBorders>
            <w:shd w:val="clear" w:color="auto" w:fill="auto"/>
            <w:vAlign w:val="center"/>
            <w:hideMark/>
          </w:tcPr>
          <w:p w:rsidR="00672EC4" w:rsidRPr="002637FB" w:rsidRDefault="00672EC4" w:rsidP="00672EC4">
            <w:pPr>
              <w:widowControl/>
              <w:jc w:val="center"/>
              <w:rPr>
                <w:rFonts w:asciiTheme="minorEastAsia" w:hAnsiTheme="minorEastAsia" w:cs="宋体"/>
                <w:color w:val="000000"/>
                <w:kern w:val="0"/>
                <w:sz w:val="20"/>
                <w:szCs w:val="21"/>
              </w:rPr>
            </w:pPr>
            <w:r w:rsidRPr="002637FB">
              <w:rPr>
                <w:rFonts w:asciiTheme="minorEastAsia" w:hAnsiTheme="minorEastAsia" w:cs="宋体" w:hint="eastAsia"/>
                <w:color w:val="000000"/>
                <w:kern w:val="0"/>
                <w:sz w:val="20"/>
                <w:szCs w:val="21"/>
              </w:rPr>
              <w:t>519674</w:t>
            </w:r>
          </w:p>
        </w:tc>
        <w:tc>
          <w:tcPr>
            <w:tcW w:w="1345" w:type="pct"/>
            <w:tcBorders>
              <w:top w:val="nil"/>
              <w:left w:val="nil"/>
              <w:bottom w:val="single" w:sz="4" w:space="0" w:color="auto"/>
              <w:right w:val="single" w:sz="4" w:space="0" w:color="auto"/>
            </w:tcBorders>
            <w:shd w:val="clear" w:color="auto" w:fill="auto"/>
            <w:vAlign w:val="center"/>
            <w:hideMark/>
          </w:tcPr>
          <w:p w:rsidR="00672EC4" w:rsidRPr="00672EC4" w:rsidRDefault="00672EC4" w:rsidP="00672EC4">
            <w:pPr>
              <w:widowControl/>
              <w:jc w:val="center"/>
              <w:rPr>
                <w:rFonts w:asciiTheme="minorEastAsia" w:hAnsiTheme="minorEastAsia" w:cs="宋体"/>
                <w:color w:val="000000"/>
                <w:kern w:val="0"/>
                <w:sz w:val="20"/>
                <w:szCs w:val="21"/>
              </w:rPr>
            </w:pPr>
            <w:r w:rsidRPr="00672EC4">
              <w:rPr>
                <w:rFonts w:asciiTheme="minorEastAsia" w:hAnsiTheme="minorEastAsia" w:cs="宋体" w:hint="eastAsia"/>
                <w:color w:val="000000"/>
                <w:kern w:val="0"/>
                <w:sz w:val="20"/>
                <w:szCs w:val="21"/>
              </w:rPr>
              <w:t>银河创新成长混合型证券投资基金A类份额</w:t>
            </w:r>
          </w:p>
        </w:tc>
        <w:tc>
          <w:tcPr>
            <w:tcW w:w="665" w:type="pct"/>
            <w:tcBorders>
              <w:top w:val="nil"/>
              <w:left w:val="nil"/>
              <w:bottom w:val="single" w:sz="4" w:space="0" w:color="auto"/>
              <w:right w:val="single" w:sz="4" w:space="0" w:color="auto"/>
            </w:tcBorders>
            <w:shd w:val="clear" w:color="auto" w:fill="auto"/>
            <w:vAlign w:val="center"/>
            <w:hideMark/>
          </w:tcPr>
          <w:p w:rsidR="00672EC4" w:rsidRPr="00672EC4" w:rsidRDefault="00672EC4" w:rsidP="00672EC4">
            <w:pPr>
              <w:widowControl/>
              <w:jc w:val="center"/>
              <w:rPr>
                <w:rFonts w:asciiTheme="minorEastAsia" w:hAnsiTheme="minorEastAsia" w:cs="宋体"/>
                <w:color w:val="000000"/>
                <w:kern w:val="0"/>
                <w:sz w:val="20"/>
                <w:szCs w:val="21"/>
              </w:rPr>
            </w:pPr>
            <w:r w:rsidRPr="00672EC4">
              <w:rPr>
                <w:rFonts w:asciiTheme="minorEastAsia" w:hAnsiTheme="minorEastAsia" w:cs="宋体" w:hint="eastAsia"/>
                <w:color w:val="000000"/>
                <w:kern w:val="0"/>
                <w:sz w:val="20"/>
                <w:szCs w:val="21"/>
              </w:rPr>
              <w:t>银河创新混合A</w:t>
            </w:r>
          </w:p>
        </w:tc>
        <w:tc>
          <w:tcPr>
            <w:tcW w:w="846" w:type="pct"/>
            <w:tcBorders>
              <w:top w:val="nil"/>
              <w:left w:val="nil"/>
              <w:bottom w:val="single" w:sz="4" w:space="0" w:color="auto"/>
              <w:right w:val="single" w:sz="4" w:space="0" w:color="auto"/>
            </w:tcBorders>
            <w:shd w:val="clear" w:color="auto" w:fill="auto"/>
            <w:noWrap/>
            <w:vAlign w:val="center"/>
            <w:hideMark/>
          </w:tcPr>
          <w:p w:rsidR="00672EC4" w:rsidRPr="00672EC4" w:rsidRDefault="00672EC4" w:rsidP="00672EC4">
            <w:pPr>
              <w:widowControl/>
              <w:jc w:val="left"/>
              <w:rPr>
                <w:rFonts w:asciiTheme="minorEastAsia" w:hAnsiTheme="minorEastAsia" w:cs="宋体"/>
                <w:color w:val="000000"/>
                <w:kern w:val="0"/>
                <w:sz w:val="20"/>
                <w:szCs w:val="21"/>
              </w:rPr>
            </w:pPr>
            <w:r w:rsidRPr="00672EC4">
              <w:rPr>
                <w:rFonts w:asciiTheme="minorEastAsia" w:hAnsiTheme="minorEastAsia" w:cs="宋体" w:hint="eastAsia"/>
                <w:color w:val="000000"/>
                <w:kern w:val="0"/>
                <w:sz w:val="20"/>
                <w:szCs w:val="21"/>
              </w:rPr>
              <w:t>已开通，起始金额调整为10元</w:t>
            </w:r>
          </w:p>
        </w:tc>
        <w:tc>
          <w:tcPr>
            <w:tcW w:w="635" w:type="pct"/>
            <w:tcBorders>
              <w:top w:val="nil"/>
              <w:left w:val="nil"/>
              <w:bottom w:val="single" w:sz="4" w:space="0" w:color="auto"/>
              <w:right w:val="single" w:sz="4" w:space="0" w:color="auto"/>
            </w:tcBorders>
            <w:shd w:val="clear" w:color="auto" w:fill="auto"/>
            <w:vAlign w:val="center"/>
            <w:hideMark/>
          </w:tcPr>
          <w:p w:rsidR="00672EC4" w:rsidRPr="00672EC4" w:rsidRDefault="00672EC4" w:rsidP="00672EC4">
            <w:pPr>
              <w:widowControl/>
              <w:jc w:val="center"/>
              <w:rPr>
                <w:rFonts w:asciiTheme="minorEastAsia" w:hAnsiTheme="minorEastAsia" w:cs="宋体"/>
                <w:color w:val="000000"/>
                <w:kern w:val="0"/>
                <w:sz w:val="20"/>
                <w:szCs w:val="21"/>
              </w:rPr>
            </w:pPr>
            <w:r w:rsidRPr="00672EC4">
              <w:rPr>
                <w:rFonts w:asciiTheme="minorEastAsia" w:hAnsiTheme="minorEastAsia" w:cs="宋体" w:hint="eastAsia"/>
                <w:color w:val="000000"/>
                <w:kern w:val="0"/>
                <w:sz w:val="20"/>
                <w:szCs w:val="21"/>
              </w:rPr>
              <w:t>是</w:t>
            </w:r>
          </w:p>
        </w:tc>
        <w:tc>
          <w:tcPr>
            <w:tcW w:w="635" w:type="pct"/>
            <w:tcBorders>
              <w:top w:val="nil"/>
              <w:left w:val="nil"/>
              <w:bottom w:val="single" w:sz="4" w:space="0" w:color="auto"/>
              <w:right w:val="single" w:sz="4" w:space="0" w:color="auto"/>
            </w:tcBorders>
            <w:shd w:val="clear" w:color="auto" w:fill="auto"/>
            <w:vAlign w:val="center"/>
            <w:hideMark/>
          </w:tcPr>
          <w:p w:rsidR="00672EC4" w:rsidRPr="00672EC4" w:rsidRDefault="00672EC4" w:rsidP="00672EC4">
            <w:pPr>
              <w:widowControl/>
              <w:jc w:val="center"/>
              <w:rPr>
                <w:rFonts w:asciiTheme="minorEastAsia" w:hAnsiTheme="minorEastAsia" w:cs="宋体"/>
                <w:color w:val="000000"/>
                <w:kern w:val="0"/>
                <w:sz w:val="20"/>
                <w:szCs w:val="21"/>
              </w:rPr>
            </w:pPr>
            <w:r w:rsidRPr="00672EC4">
              <w:rPr>
                <w:rFonts w:asciiTheme="minorEastAsia" w:hAnsiTheme="minorEastAsia" w:cs="宋体" w:hint="eastAsia"/>
                <w:color w:val="000000"/>
                <w:kern w:val="0"/>
                <w:sz w:val="20"/>
                <w:szCs w:val="21"/>
              </w:rPr>
              <w:t>是</w:t>
            </w:r>
          </w:p>
        </w:tc>
      </w:tr>
      <w:tr w:rsidR="00672EC4" w:rsidRPr="0019629A" w:rsidTr="0019629A">
        <w:trPr>
          <w:trHeight w:val="510"/>
          <w:jc w:val="center"/>
        </w:trPr>
        <w:tc>
          <w:tcPr>
            <w:tcW w:w="238" w:type="pct"/>
            <w:tcBorders>
              <w:top w:val="nil"/>
              <w:left w:val="single" w:sz="4" w:space="0" w:color="auto"/>
              <w:bottom w:val="single" w:sz="4" w:space="0" w:color="auto"/>
              <w:right w:val="single" w:sz="4" w:space="0" w:color="auto"/>
            </w:tcBorders>
            <w:shd w:val="clear" w:color="auto" w:fill="auto"/>
            <w:vAlign w:val="center"/>
            <w:hideMark/>
          </w:tcPr>
          <w:p w:rsidR="00672EC4" w:rsidRPr="002637FB" w:rsidRDefault="00672EC4" w:rsidP="00672EC4">
            <w:pPr>
              <w:widowControl/>
              <w:jc w:val="center"/>
              <w:rPr>
                <w:rFonts w:asciiTheme="minorEastAsia" w:hAnsiTheme="minorEastAsia" w:cs="宋体"/>
                <w:color w:val="000000"/>
                <w:kern w:val="0"/>
                <w:sz w:val="20"/>
                <w:szCs w:val="21"/>
              </w:rPr>
            </w:pPr>
            <w:r w:rsidRPr="00672EC4">
              <w:rPr>
                <w:rFonts w:asciiTheme="minorEastAsia" w:hAnsiTheme="minorEastAsia" w:cs="宋体" w:hint="eastAsia"/>
                <w:color w:val="000000"/>
                <w:kern w:val="0"/>
                <w:sz w:val="20"/>
                <w:szCs w:val="21"/>
              </w:rPr>
              <w:t>41</w:t>
            </w:r>
          </w:p>
        </w:tc>
        <w:tc>
          <w:tcPr>
            <w:tcW w:w="635" w:type="pct"/>
            <w:tcBorders>
              <w:top w:val="nil"/>
              <w:left w:val="nil"/>
              <w:bottom w:val="single" w:sz="4" w:space="0" w:color="auto"/>
              <w:right w:val="single" w:sz="4" w:space="0" w:color="auto"/>
            </w:tcBorders>
            <w:shd w:val="clear" w:color="auto" w:fill="auto"/>
            <w:vAlign w:val="center"/>
            <w:hideMark/>
          </w:tcPr>
          <w:p w:rsidR="00672EC4" w:rsidRPr="002637FB" w:rsidRDefault="00672EC4" w:rsidP="00672EC4">
            <w:pPr>
              <w:widowControl/>
              <w:jc w:val="center"/>
              <w:rPr>
                <w:rFonts w:asciiTheme="minorEastAsia" w:hAnsiTheme="minorEastAsia" w:cs="宋体"/>
                <w:color w:val="000000"/>
                <w:kern w:val="0"/>
                <w:sz w:val="20"/>
                <w:szCs w:val="21"/>
              </w:rPr>
            </w:pPr>
            <w:r w:rsidRPr="002637FB">
              <w:rPr>
                <w:rFonts w:asciiTheme="minorEastAsia" w:hAnsiTheme="minorEastAsia" w:cs="宋体" w:hint="eastAsia"/>
                <w:color w:val="000000"/>
                <w:kern w:val="0"/>
                <w:sz w:val="20"/>
                <w:szCs w:val="21"/>
              </w:rPr>
              <w:t>519675</w:t>
            </w:r>
          </w:p>
        </w:tc>
        <w:tc>
          <w:tcPr>
            <w:tcW w:w="1345" w:type="pct"/>
            <w:tcBorders>
              <w:top w:val="nil"/>
              <w:left w:val="nil"/>
              <w:bottom w:val="single" w:sz="4" w:space="0" w:color="auto"/>
              <w:right w:val="single" w:sz="4" w:space="0" w:color="auto"/>
            </w:tcBorders>
            <w:shd w:val="clear" w:color="auto" w:fill="auto"/>
            <w:vAlign w:val="center"/>
            <w:hideMark/>
          </w:tcPr>
          <w:p w:rsidR="00672EC4" w:rsidRPr="00672EC4" w:rsidRDefault="00672EC4" w:rsidP="00672EC4">
            <w:pPr>
              <w:widowControl/>
              <w:jc w:val="center"/>
              <w:rPr>
                <w:rFonts w:asciiTheme="minorEastAsia" w:hAnsiTheme="minorEastAsia" w:cs="宋体"/>
                <w:color w:val="000000"/>
                <w:kern w:val="0"/>
                <w:sz w:val="20"/>
                <w:szCs w:val="21"/>
              </w:rPr>
            </w:pPr>
            <w:r w:rsidRPr="00672EC4">
              <w:rPr>
                <w:rFonts w:asciiTheme="minorEastAsia" w:hAnsiTheme="minorEastAsia" w:cs="宋体" w:hint="eastAsia"/>
                <w:color w:val="000000"/>
                <w:kern w:val="0"/>
                <w:sz w:val="20"/>
                <w:szCs w:val="21"/>
              </w:rPr>
              <w:t>银河泰利纯债债券型证券投资基金A类份额</w:t>
            </w:r>
          </w:p>
        </w:tc>
        <w:tc>
          <w:tcPr>
            <w:tcW w:w="665" w:type="pct"/>
            <w:tcBorders>
              <w:top w:val="nil"/>
              <w:left w:val="nil"/>
              <w:bottom w:val="single" w:sz="4" w:space="0" w:color="auto"/>
              <w:right w:val="single" w:sz="4" w:space="0" w:color="auto"/>
            </w:tcBorders>
            <w:shd w:val="clear" w:color="auto" w:fill="auto"/>
            <w:vAlign w:val="center"/>
            <w:hideMark/>
          </w:tcPr>
          <w:p w:rsidR="00672EC4" w:rsidRPr="00672EC4" w:rsidRDefault="00672EC4" w:rsidP="00672EC4">
            <w:pPr>
              <w:widowControl/>
              <w:jc w:val="center"/>
              <w:rPr>
                <w:rFonts w:asciiTheme="minorEastAsia" w:hAnsiTheme="minorEastAsia" w:cs="宋体"/>
                <w:color w:val="000000"/>
                <w:kern w:val="0"/>
                <w:sz w:val="20"/>
                <w:szCs w:val="21"/>
              </w:rPr>
            </w:pPr>
            <w:r w:rsidRPr="00672EC4">
              <w:rPr>
                <w:rFonts w:asciiTheme="minorEastAsia" w:hAnsiTheme="minorEastAsia" w:cs="宋体" w:hint="eastAsia"/>
                <w:color w:val="000000"/>
                <w:kern w:val="0"/>
                <w:sz w:val="20"/>
                <w:szCs w:val="21"/>
              </w:rPr>
              <w:t>银河泰利债券A</w:t>
            </w:r>
          </w:p>
        </w:tc>
        <w:tc>
          <w:tcPr>
            <w:tcW w:w="846" w:type="pct"/>
            <w:tcBorders>
              <w:top w:val="nil"/>
              <w:left w:val="nil"/>
              <w:bottom w:val="single" w:sz="4" w:space="0" w:color="auto"/>
              <w:right w:val="single" w:sz="4" w:space="0" w:color="auto"/>
            </w:tcBorders>
            <w:shd w:val="clear" w:color="auto" w:fill="auto"/>
            <w:vAlign w:val="center"/>
            <w:hideMark/>
          </w:tcPr>
          <w:p w:rsidR="00672EC4" w:rsidRPr="00672EC4" w:rsidRDefault="00672EC4" w:rsidP="00672EC4">
            <w:pPr>
              <w:widowControl/>
              <w:jc w:val="center"/>
              <w:rPr>
                <w:rFonts w:asciiTheme="minorEastAsia" w:hAnsiTheme="minorEastAsia" w:cs="宋体"/>
                <w:color w:val="000000"/>
                <w:kern w:val="0"/>
                <w:sz w:val="20"/>
                <w:szCs w:val="21"/>
              </w:rPr>
            </w:pPr>
            <w:r w:rsidRPr="00672EC4">
              <w:rPr>
                <w:rFonts w:asciiTheme="minorEastAsia" w:hAnsiTheme="minorEastAsia" w:cs="宋体" w:hint="eastAsia"/>
                <w:color w:val="000000"/>
                <w:kern w:val="0"/>
                <w:sz w:val="20"/>
                <w:szCs w:val="21"/>
              </w:rPr>
              <w:t>是</w:t>
            </w:r>
          </w:p>
        </w:tc>
        <w:tc>
          <w:tcPr>
            <w:tcW w:w="635" w:type="pct"/>
            <w:tcBorders>
              <w:top w:val="nil"/>
              <w:left w:val="nil"/>
              <w:bottom w:val="single" w:sz="4" w:space="0" w:color="auto"/>
              <w:right w:val="single" w:sz="4" w:space="0" w:color="auto"/>
            </w:tcBorders>
            <w:shd w:val="clear" w:color="auto" w:fill="auto"/>
            <w:vAlign w:val="center"/>
            <w:hideMark/>
          </w:tcPr>
          <w:p w:rsidR="00672EC4" w:rsidRPr="00672EC4" w:rsidRDefault="00672EC4" w:rsidP="00672EC4">
            <w:pPr>
              <w:widowControl/>
              <w:jc w:val="center"/>
              <w:rPr>
                <w:rFonts w:asciiTheme="minorEastAsia" w:hAnsiTheme="minorEastAsia" w:cs="宋体"/>
                <w:color w:val="000000"/>
                <w:kern w:val="0"/>
                <w:sz w:val="20"/>
                <w:szCs w:val="21"/>
              </w:rPr>
            </w:pPr>
            <w:r w:rsidRPr="00672EC4">
              <w:rPr>
                <w:rFonts w:asciiTheme="minorEastAsia" w:hAnsiTheme="minorEastAsia" w:cs="宋体" w:hint="eastAsia"/>
                <w:color w:val="000000"/>
                <w:kern w:val="0"/>
                <w:sz w:val="20"/>
                <w:szCs w:val="21"/>
              </w:rPr>
              <w:t>是</w:t>
            </w:r>
          </w:p>
        </w:tc>
        <w:tc>
          <w:tcPr>
            <w:tcW w:w="635" w:type="pct"/>
            <w:tcBorders>
              <w:top w:val="nil"/>
              <w:left w:val="nil"/>
              <w:bottom w:val="single" w:sz="4" w:space="0" w:color="auto"/>
              <w:right w:val="single" w:sz="4" w:space="0" w:color="auto"/>
            </w:tcBorders>
            <w:shd w:val="clear" w:color="auto" w:fill="auto"/>
            <w:vAlign w:val="center"/>
            <w:hideMark/>
          </w:tcPr>
          <w:p w:rsidR="00672EC4" w:rsidRPr="00672EC4" w:rsidRDefault="00672EC4" w:rsidP="00672EC4">
            <w:pPr>
              <w:widowControl/>
              <w:jc w:val="center"/>
              <w:rPr>
                <w:rFonts w:asciiTheme="minorEastAsia" w:hAnsiTheme="minorEastAsia" w:cs="宋体"/>
                <w:color w:val="000000"/>
                <w:kern w:val="0"/>
                <w:sz w:val="20"/>
                <w:szCs w:val="21"/>
              </w:rPr>
            </w:pPr>
            <w:r w:rsidRPr="00672EC4">
              <w:rPr>
                <w:rFonts w:asciiTheme="minorEastAsia" w:hAnsiTheme="minorEastAsia" w:cs="宋体" w:hint="eastAsia"/>
                <w:color w:val="000000"/>
                <w:kern w:val="0"/>
                <w:sz w:val="20"/>
                <w:szCs w:val="21"/>
              </w:rPr>
              <w:t>是</w:t>
            </w:r>
          </w:p>
        </w:tc>
      </w:tr>
      <w:tr w:rsidR="00672EC4" w:rsidRPr="0019629A" w:rsidTr="0019629A">
        <w:trPr>
          <w:trHeight w:val="510"/>
          <w:jc w:val="center"/>
        </w:trPr>
        <w:tc>
          <w:tcPr>
            <w:tcW w:w="238" w:type="pct"/>
            <w:tcBorders>
              <w:top w:val="nil"/>
              <w:left w:val="single" w:sz="4" w:space="0" w:color="auto"/>
              <w:bottom w:val="single" w:sz="4" w:space="0" w:color="auto"/>
              <w:right w:val="single" w:sz="4" w:space="0" w:color="auto"/>
            </w:tcBorders>
            <w:shd w:val="clear" w:color="auto" w:fill="auto"/>
            <w:vAlign w:val="center"/>
            <w:hideMark/>
          </w:tcPr>
          <w:p w:rsidR="00672EC4" w:rsidRPr="002637FB" w:rsidRDefault="00672EC4" w:rsidP="00672EC4">
            <w:pPr>
              <w:widowControl/>
              <w:jc w:val="center"/>
              <w:rPr>
                <w:rFonts w:asciiTheme="minorEastAsia" w:hAnsiTheme="minorEastAsia" w:cs="宋体"/>
                <w:color w:val="000000"/>
                <w:kern w:val="0"/>
                <w:sz w:val="20"/>
                <w:szCs w:val="21"/>
              </w:rPr>
            </w:pPr>
            <w:r w:rsidRPr="00672EC4">
              <w:rPr>
                <w:rFonts w:asciiTheme="minorEastAsia" w:hAnsiTheme="minorEastAsia" w:cs="宋体" w:hint="eastAsia"/>
                <w:color w:val="000000"/>
                <w:kern w:val="0"/>
                <w:sz w:val="20"/>
                <w:szCs w:val="21"/>
              </w:rPr>
              <w:t>42</w:t>
            </w:r>
          </w:p>
        </w:tc>
        <w:tc>
          <w:tcPr>
            <w:tcW w:w="635" w:type="pct"/>
            <w:tcBorders>
              <w:top w:val="nil"/>
              <w:left w:val="nil"/>
              <w:bottom w:val="single" w:sz="4" w:space="0" w:color="auto"/>
              <w:right w:val="single" w:sz="4" w:space="0" w:color="auto"/>
            </w:tcBorders>
            <w:shd w:val="clear" w:color="auto" w:fill="auto"/>
            <w:vAlign w:val="center"/>
            <w:hideMark/>
          </w:tcPr>
          <w:p w:rsidR="00672EC4" w:rsidRPr="002637FB" w:rsidRDefault="00672EC4" w:rsidP="00672EC4">
            <w:pPr>
              <w:widowControl/>
              <w:jc w:val="center"/>
              <w:rPr>
                <w:rFonts w:asciiTheme="minorEastAsia" w:hAnsiTheme="minorEastAsia" w:cs="宋体"/>
                <w:color w:val="000000"/>
                <w:kern w:val="0"/>
                <w:sz w:val="20"/>
                <w:szCs w:val="21"/>
              </w:rPr>
            </w:pPr>
            <w:r w:rsidRPr="002637FB">
              <w:rPr>
                <w:rFonts w:asciiTheme="minorEastAsia" w:hAnsiTheme="minorEastAsia" w:cs="宋体" w:hint="eastAsia"/>
                <w:color w:val="000000"/>
                <w:kern w:val="0"/>
                <w:sz w:val="20"/>
                <w:szCs w:val="21"/>
              </w:rPr>
              <w:t>519677</w:t>
            </w:r>
          </w:p>
        </w:tc>
        <w:tc>
          <w:tcPr>
            <w:tcW w:w="1345" w:type="pct"/>
            <w:tcBorders>
              <w:top w:val="nil"/>
              <w:left w:val="nil"/>
              <w:bottom w:val="single" w:sz="4" w:space="0" w:color="auto"/>
              <w:right w:val="single" w:sz="4" w:space="0" w:color="auto"/>
            </w:tcBorders>
            <w:shd w:val="clear" w:color="auto" w:fill="auto"/>
            <w:vAlign w:val="center"/>
            <w:hideMark/>
          </w:tcPr>
          <w:p w:rsidR="00672EC4" w:rsidRPr="00672EC4" w:rsidRDefault="00672EC4" w:rsidP="00672EC4">
            <w:pPr>
              <w:widowControl/>
              <w:jc w:val="center"/>
              <w:rPr>
                <w:rFonts w:asciiTheme="minorEastAsia" w:hAnsiTheme="minorEastAsia" w:cs="宋体"/>
                <w:color w:val="000000"/>
                <w:kern w:val="0"/>
                <w:sz w:val="20"/>
                <w:szCs w:val="21"/>
              </w:rPr>
            </w:pPr>
            <w:r w:rsidRPr="00672EC4">
              <w:rPr>
                <w:rFonts w:asciiTheme="minorEastAsia" w:hAnsiTheme="minorEastAsia" w:cs="宋体" w:hint="eastAsia"/>
                <w:color w:val="000000"/>
                <w:kern w:val="0"/>
                <w:sz w:val="20"/>
                <w:szCs w:val="21"/>
              </w:rPr>
              <w:t>银河定投宝中证腾讯济安价值100A类份额股指数型发起式证券投资基金</w:t>
            </w:r>
          </w:p>
        </w:tc>
        <w:tc>
          <w:tcPr>
            <w:tcW w:w="665" w:type="pct"/>
            <w:tcBorders>
              <w:top w:val="nil"/>
              <w:left w:val="nil"/>
              <w:bottom w:val="single" w:sz="4" w:space="0" w:color="auto"/>
              <w:right w:val="single" w:sz="4" w:space="0" w:color="auto"/>
            </w:tcBorders>
            <w:shd w:val="clear" w:color="auto" w:fill="auto"/>
            <w:vAlign w:val="center"/>
            <w:hideMark/>
          </w:tcPr>
          <w:p w:rsidR="00672EC4" w:rsidRPr="00672EC4" w:rsidRDefault="00672EC4" w:rsidP="00672EC4">
            <w:pPr>
              <w:widowControl/>
              <w:jc w:val="center"/>
              <w:rPr>
                <w:rFonts w:asciiTheme="minorEastAsia" w:hAnsiTheme="minorEastAsia" w:cs="宋体"/>
                <w:color w:val="000000"/>
                <w:kern w:val="0"/>
                <w:sz w:val="20"/>
                <w:szCs w:val="21"/>
              </w:rPr>
            </w:pPr>
            <w:r w:rsidRPr="00672EC4">
              <w:rPr>
                <w:rFonts w:asciiTheme="minorEastAsia" w:hAnsiTheme="minorEastAsia" w:cs="宋体" w:hint="eastAsia"/>
                <w:color w:val="000000"/>
                <w:kern w:val="0"/>
                <w:sz w:val="20"/>
                <w:szCs w:val="21"/>
              </w:rPr>
              <w:t>银河定投宝腾讯济安指数</w:t>
            </w:r>
          </w:p>
        </w:tc>
        <w:tc>
          <w:tcPr>
            <w:tcW w:w="846" w:type="pct"/>
            <w:tcBorders>
              <w:top w:val="nil"/>
              <w:left w:val="nil"/>
              <w:bottom w:val="single" w:sz="4" w:space="0" w:color="auto"/>
              <w:right w:val="single" w:sz="4" w:space="0" w:color="auto"/>
            </w:tcBorders>
            <w:shd w:val="clear" w:color="auto" w:fill="auto"/>
            <w:noWrap/>
            <w:vAlign w:val="center"/>
            <w:hideMark/>
          </w:tcPr>
          <w:p w:rsidR="00672EC4" w:rsidRPr="00672EC4" w:rsidRDefault="00672EC4" w:rsidP="00672EC4">
            <w:pPr>
              <w:widowControl/>
              <w:jc w:val="left"/>
              <w:rPr>
                <w:rFonts w:asciiTheme="minorEastAsia" w:hAnsiTheme="minorEastAsia" w:cs="宋体"/>
                <w:color w:val="000000"/>
                <w:kern w:val="0"/>
                <w:sz w:val="20"/>
                <w:szCs w:val="21"/>
              </w:rPr>
            </w:pPr>
            <w:r w:rsidRPr="00672EC4">
              <w:rPr>
                <w:rFonts w:asciiTheme="minorEastAsia" w:hAnsiTheme="minorEastAsia" w:cs="宋体" w:hint="eastAsia"/>
                <w:color w:val="000000"/>
                <w:kern w:val="0"/>
                <w:sz w:val="20"/>
                <w:szCs w:val="21"/>
              </w:rPr>
              <w:t>已开通，起始金额调整为10元</w:t>
            </w:r>
          </w:p>
        </w:tc>
        <w:tc>
          <w:tcPr>
            <w:tcW w:w="635" w:type="pct"/>
            <w:tcBorders>
              <w:top w:val="nil"/>
              <w:left w:val="nil"/>
              <w:bottom w:val="single" w:sz="4" w:space="0" w:color="auto"/>
              <w:right w:val="single" w:sz="4" w:space="0" w:color="auto"/>
            </w:tcBorders>
            <w:shd w:val="clear" w:color="auto" w:fill="auto"/>
            <w:vAlign w:val="center"/>
            <w:hideMark/>
          </w:tcPr>
          <w:p w:rsidR="00672EC4" w:rsidRPr="00672EC4" w:rsidRDefault="00672EC4" w:rsidP="00672EC4">
            <w:pPr>
              <w:widowControl/>
              <w:jc w:val="center"/>
              <w:rPr>
                <w:rFonts w:asciiTheme="minorEastAsia" w:hAnsiTheme="minorEastAsia" w:cs="宋体"/>
                <w:color w:val="000000"/>
                <w:kern w:val="0"/>
                <w:sz w:val="20"/>
                <w:szCs w:val="21"/>
              </w:rPr>
            </w:pPr>
            <w:r w:rsidRPr="00672EC4">
              <w:rPr>
                <w:rFonts w:asciiTheme="minorEastAsia" w:hAnsiTheme="minorEastAsia" w:cs="宋体" w:hint="eastAsia"/>
                <w:color w:val="000000"/>
                <w:kern w:val="0"/>
                <w:sz w:val="20"/>
                <w:szCs w:val="21"/>
              </w:rPr>
              <w:t>是</w:t>
            </w:r>
          </w:p>
        </w:tc>
        <w:tc>
          <w:tcPr>
            <w:tcW w:w="635" w:type="pct"/>
            <w:tcBorders>
              <w:top w:val="nil"/>
              <w:left w:val="nil"/>
              <w:bottom w:val="single" w:sz="4" w:space="0" w:color="auto"/>
              <w:right w:val="single" w:sz="4" w:space="0" w:color="auto"/>
            </w:tcBorders>
            <w:shd w:val="clear" w:color="auto" w:fill="auto"/>
            <w:vAlign w:val="center"/>
            <w:hideMark/>
          </w:tcPr>
          <w:p w:rsidR="00672EC4" w:rsidRPr="00672EC4" w:rsidRDefault="00672EC4" w:rsidP="00672EC4">
            <w:pPr>
              <w:widowControl/>
              <w:jc w:val="center"/>
              <w:rPr>
                <w:rFonts w:asciiTheme="minorEastAsia" w:hAnsiTheme="minorEastAsia" w:cs="宋体"/>
                <w:color w:val="000000"/>
                <w:kern w:val="0"/>
                <w:sz w:val="20"/>
                <w:szCs w:val="21"/>
              </w:rPr>
            </w:pPr>
            <w:r w:rsidRPr="00672EC4">
              <w:rPr>
                <w:rFonts w:asciiTheme="minorEastAsia" w:hAnsiTheme="minorEastAsia" w:cs="宋体" w:hint="eastAsia"/>
                <w:color w:val="000000"/>
                <w:kern w:val="0"/>
                <w:sz w:val="20"/>
                <w:szCs w:val="21"/>
              </w:rPr>
              <w:t>是</w:t>
            </w:r>
          </w:p>
        </w:tc>
      </w:tr>
      <w:tr w:rsidR="00672EC4" w:rsidRPr="0019629A" w:rsidTr="0019629A">
        <w:trPr>
          <w:trHeight w:val="510"/>
          <w:jc w:val="center"/>
        </w:trPr>
        <w:tc>
          <w:tcPr>
            <w:tcW w:w="238" w:type="pct"/>
            <w:tcBorders>
              <w:top w:val="nil"/>
              <w:left w:val="single" w:sz="4" w:space="0" w:color="auto"/>
              <w:bottom w:val="single" w:sz="4" w:space="0" w:color="auto"/>
              <w:right w:val="single" w:sz="4" w:space="0" w:color="auto"/>
            </w:tcBorders>
            <w:shd w:val="clear" w:color="auto" w:fill="auto"/>
            <w:vAlign w:val="center"/>
            <w:hideMark/>
          </w:tcPr>
          <w:p w:rsidR="00672EC4" w:rsidRPr="002637FB" w:rsidRDefault="00672EC4" w:rsidP="00672EC4">
            <w:pPr>
              <w:widowControl/>
              <w:jc w:val="center"/>
              <w:rPr>
                <w:rFonts w:asciiTheme="minorEastAsia" w:hAnsiTheme="minorEastAsia" w:cs="宋体"/>
                <w:color w:val="000000"/>
                <w:kern w:val="0"/>
                <w:sz w:val="20"/>
                <w:szCs w:val="21"/>
              </w:rPr>
            </w:pPr>
            <w:r w:rsidRPr="00672EC4">
              <w:rPr>
                <w:rFonts w:asciiTheme="minorEastAsia" w:hAnsiTheme="minorEastAsia" w:cs="宋体" w:hint="eastAsia"/>
                <w:color w:val="000000"/>
                <w:kern w:val="0"/>
                <w:sz w:val="20"/>
                <w:szCs w:val="21"/>
              </w:rPr>
              <w:t>43</w:t>
            </w:r>
          </w:p>
        </w:tc>
        <w:tc>
          <w:tcPr>
            <w:tcW w:w="635" w:type="pct"/>
            <w:tcBorders>
              <w:top w:val="nil"/>
              <w:left w:val="nil"/>
              <w:bottom w:val="single" w:sz="4" w:space="0" w:color="auto"/>
              <w:right w:val="single" w:sz="4" w:space="0" w:color="auto"/>
            </w:tcBorders>
            <w:shd w:val="clear" w:color="auto" w:fill="auto"/>
            <w:vAlign w:val="center"/>
            <w:hideMark/>
          </w:tcPr>
          <w:p w:rsidR="00672EC4" w:rsidRPr="002637FB" w:rsidRDefault="00672EC4" w:rsidP="00672EC4">
            <w:pPr>
              <w:widowControl/>
              <w:jc w:val="center"/>
              <w:rPr>
                <w:rFonts w:asciiTheme="minorEastAsia" w:hAnsiTheme="minorEastAsia" w:cs="宋体"/>
                <w:color w:val="000000"/>
                <w:kern w:val="0"/>
                <w:sz w:val="20"/>
                <w:szCs w:val="21"/>
              </w:rPr>
            </w:pPr>
            <w:r w:rsidRPr="002637FB">
              <w:rPr>
                <w:rFonts w:asciiTheme="minorEastAsia" w:hAnsiTheme="minorEastAsia" w:cs="宋体" w:hint="eastAsia"/>
                <w:color w:val="000000"/>
                <w:kern w:val="0"/>
                <w:sz w:val="20"/>
                <w:szCs w:val="21"/>
              </w:rPr>
              <w:t>519678</w:t>
            </w:r>
          </w:p>
        </w:tc>
        <w:tc>
          <w:tcPr>
            <w:tcW w:w="1345" w:type="pct"/>
            <w:tcBorders>
              <w:top w:val="nil"/>
              <w:left w:val="nil"/>
              <w:bottom w:val="single" w:sz="4" w:space="0" w:color="auto"/>
              <w:right w:val="single" w:sz="4" w:space="0" w:color="auto"/>
            </w:tcBorders>
            <w:shd w:val="clear" w:color="auto" w:fill="auto"/>
            <w:vAlign w:val="center"/>
            <w:hideMark/>
          </w:tcPr>
          <w:p w:rsidR="00672EC4" w:rsidRPr="00672EC4" w:rsidRDefault="00672EC4" w:rsidP="00672EC4">
            <w:pPr>
              <w:widowControl/>
              <w:jc w:val="center"/>
              <w:rPr>
                <w:rFonts w:asciiTheme="minorEastAsia" w:hAnsiTheme="minorEastAsia" w:cs="宋体"/>
                <w:color w:val="000000"/>
                <w:kern w:val="0"/>
                <w:sz w:val="20"/>
                <w:szCs w:val="21"/>
              </w:rPr>
            </w:pPr>
            <w:r w:rsidRPr="00672EC4">
              <w:rPr>
                <w:rFonts w:asciiTheme="minorEastAsia" w:hAnsiTheme="minorEastAsia" w:cs="宋体" w:hint="eastAsia"/>
                <w:color w:val="000000"/>
                <w:kern w:val="0"/>
                <w:sz w:val="20"/>
                <w:szCs w:val="21"/>
              </w:rPr>
              <w:t>银河消费驱动混合型证券投资基金A类份额</w:t>
            </w:r>
          </w:p>
        </w:tc>
        <w:tc>
          <w:tcPr>
            <w:tcW w:w="665" w:type="pct"/>
            <w:tcBorders>
              <w:top w:val="nil"/>
              <w:left w:val="nil"/>
              <w:bottom w:val="single" w:sz="4" w:space="0" w:color="auto"/>
              <w:right w:val="single" w:sz="4" w:space="0" w:color="auto"/>
            </w:tcBorders>
            <w:shd w:val="clear" w:color="auto" w:fill="auto"/>
            <w:vAlign w:val="center"/>
            <w:hideMark/>
          </w:tcPr>
          <w:p w:rsidR="00672EC4" w:rsidRPr="00672EC4" w:rsidRDefault="00672EC4" w:rsidP="00672EC4">
            <w:pPr>
              <w:widowControl/>
              <w:jc w:val="center"/>
              <w:rPr>
                <w:rFonts w:asciiTheme="minorEastAsia" w:hAnsiTheme="minorEastAsia" w:cs="宋体"/>
                <w:color w:val="000000"/>
                <w:kern w:val="0"/>
                <w:sz w:val="20"/>
                <w:szCs w:val="21"/>
              </w:rPr>
            </w:pPr>
            <w:r w:rsidRPr="00672EC4">
              <w:rPr>
                <w:rFonts w:asciiTheme="minorEastAsia" w:hAnsiTheme="minorEastAsia" w:cs="宋体" w:hint="eastAsia"/>
                <w:color w:val="000000"/>
                <w:kern w:val="0"/>
                <w:sz w:val="20"/>
                <w:szCs w:val="21"/>
              </w:rPr>
              <w:t>银河消费混合A</w:t>
            </w:r>
          </w:p>
        </w:tc>
        <w:tc>
          <w:tcPr>
            <w:tcW w:w="846" w:type="pct"/>
            <w:tcBorders>
              <w:top w:val="nil"/>
              <w:left w:val="nil"/>
              <w:bottom w:val="single" w:sz="4" w:space="0" w:color="auto"/>
              <w:right w:val="single" w:sz="4" w:space="0" w:color="auto"/>
            </w:tcBorders>
            <w:shd w:val="clear" w:color="auto" w:fill="auto"/>
            <w:noWrap/>
            <w:vAlign w:val="center"/>
            <w:hideMark/>
          </w:tcPr>
          <w:p w:rsidR="00672EC4" w:rsidRPr="00672EC4" w:rsidRDefault="00672EC4" w:rsidP="00672EC4">
            <w:pPr>
              <w:widowControl/>
              <w:jc w:val="left"/>
              <w:rPr>
                <w:rFonts w:asciiTheme="minorEastAsia" w:hAnsiTheme="minorEastAsia" w:cs="宋体"/>
                <w:color w:val="000000"/>
                <w:kern w:val="0"/>
                <w:sz w:val="20"/>
                <w:szCs w:val="21"/>
              </w:rPr>
            </w:pPr>
            <w:r w:rsidRPr="00672EC4">
              <w:rPr>
                <w:rFonts w:asciiTheme="minorEastAsia" w:hAnsiTheme="minorEastAsia" w:cs="宋体" w:hint="eastAsia"/>
                <w:color w:val="000000"/>
                <w:kern w:val="0"/>
                <w:sz w:val="20"/>
                <w:szCs w:val="21"/>
              </w:rPr>
              <w:t>已开通，起始金额调整为10元</w:t>
            </w:r>
          </w:p>
        </w:tc>
        <w:tc>
          <w:tcPr>
            <w:tcW w:w="635" w:type="pct"/>
            <w:tcBorders>
              <w:top w:val="nil"/>
              <w:left w:val="nil"/>
              <w:bottom w:val="single" w:sz="4" w:space="0" w:color="auto"/>
              <w:right w:val="single" w:sz="4" w:space="0" w:color="auto"/>
            </w:tcBorders>
            <w:shd w:val="clear" w:color="auto" w:fill="auto"/>
            <w:vAlign w:val="center"/>
            <w:hideMark/>
          </w:tcPr>
          <w:p w:rsidR="00672EC4" w:rsidRPr="00672EC4" w:rsidRDefault="00672EC4" w:rsidP="00672EC4">
            <w:pPr>
              <w:widowControl/>
              <w:jc w:val="center"/>
              <w:rPr>
                <w:rFonts w:asciiTheme="minorEastAsia" w:hAnsiTheme="minorEastAsia" w:cs="宋体"/>
                <w:color w:val="000000"/>
                <w:kern w:val="0"/>
                <w:sz w:val="20"/>
                <w:szCs w:val="21"/>
              </w:rPr>
            </w:pPr>
            <w:r w:rsidRPr="00672EC4">
              <w:rPr>
                <w:rFonts w:asciiTheme="minorEastAsia" w:hAnsiTheme="minorEastAsia" w:cs="宋体" w:hint="eastAsia"/>
                <w:color w:val="000000"/>
                <w:kern w:val="0"/>
                <w:sz w:val="20"/>
                <w:szCs w:val="21"/>
              </w:rPr>
              <w:t>是</w:t>
            </w:r>
          </w:p>
        </w:tc>
        <w:tc>
          <w:tcPr>
            <w:tcW w:w="635" w:type="pct"/>
            <w:tcBorders>
              <w:top w:val="nil"/>
              <w:left w:val="nil"/>
              <w:bottom w:val="single" w:sz="4" w:space="0" w:color="auto"/>
              <w:right w:val="single" w:sz="4" w:space="0" w:color="auto"/>
            </w:tcBorders>
            <w:shd w:val="clear" w:color="auto" w:fill="auto"/>
            <w:vAlign w:val="center"/>
            <w:hideMark/>
          </w:tcPr>
          <w:p w:rsidR="00672EC4" w:rsidRPr="00672EC4" w:rsidRDefault="00672EC4" w:rsidP="00672EC4">
            <w:pPr>
              <w:widowControl/>
              <w:jc w:val="center"/>
              <w:rPr>
                <w:rFonts w:asciiTheme="minorEastAsia" w:hAnsiTheme="minorEastAsia" w:cs="宋体"/>
                <w:color w:val="000000"/>
                <w:kern w:val="0"/>
                <w:sz w:val="20"/>
                <w:szCs w:val="21"/>
              </w:rPr>
            </w:pPr>
            <w:r w:rsidRPr="00672EC4">
              <w:rPr>
                <w:rFonts w:asciiTheme="minorEastAsia" w:hAnsiTheme="minorEastAsia" w:cs="宋体" w:hint="eastAsia"/>
                <w:color w:val="000000"/>
                <w:kern w:val="0"/>
                <w:sz w:val="20"/>
                <w:szCs w:val="21"/>
              </w:rPr>
              <w:t>是</w:t>
            </w:r>
          </w:p>
        </w:tc>
      </w:tr>
      <w:tr w:rsidR="00672EC4" w:rsidRPr="0019629A" w:rsidTr="0019629A">
        <w:trPr>
          <w:trHeight w:val="510"/>
          <w:jc w:val="center"/>
        </w:trPr>
        <w:tc>
          <w:tcPr>
            <w:tcW w:w="238" w:type="pct"/>
            <w:tcBorders>
              <w:top w:val="nil"/>
              <w:left w:val="single" w:sz="4" w:space="0" w:color="auto"/>
              <w:bottom w:val="single" w:sz="4" w:space="0" w:color="auto"/>
              <w:right w:val="single" w:sz="4" w:space="0" w:color="auto"/>
            </w:tcBorders>
            <w:shd w:val="clear" w:color="auto" w:fill="auto"/>
            <w:vAlign w:val="center"/>
            <w:hideMark/>
          </w:tcPr>
          <w:p w:rsidR="00672EC4" w:rsidRPr="002637FB" w:rsidRDefault="00672EC4" w:rsidP="00672EC4">
            <w:pPr>
              <w:widowControl/>
              <w:jc w:val="center"/>
              <w:rPr>
                <w:rFonts w:asciiTheme="minorEastAsia" w:hAnsiTheme="minorEastAsia" w:cs="宋体"/>
                <w:color w:val="000000"/>
                <w:kern w:val="0"/>
                <w:sz w:val="20"/>
                <w:szCs w:val="21"/>
              </w:rPr>
            </w:pPr>
            <w:r w:rsidRPr="00672EC4">
              <w:rPr>
                <w:rFonts w:asciiTheme="minorEastAsia" w:hAnsiTheme="minorEastAsia" w:cs="宋体" w:hint="eastAsia"/>
                <w:color w:val="000000"/>
                <w:kern w:val="0"/>
                <w:sz w:val="20"/>
                <w:szCs w:val="21"/>
              </w:rPr>
              <w:t>44</w:t>
            </w:r>
          </w:p>
        </w:tc>
        <w:tc>
          <w:tcPr>
            <w:tcW w:w="635" w:type="pct"/>
            <w:tcBorders>
              <w:top w:val="nil"/>
              <w:left w:val="nil"/>
              <w:bottom w:val="single" w:sz="4" w:space="0" w:color="auto"/>
              <w:right w:val="single" w:sz="4" w:space="0" w:color="auto"/>
            </w:tcBorders>
            <w:shd w:val="clear" w:color="auto" w:fill="auto"/>
            <w:vAlign w:val="center"/>
            <w:hideMark/>
          </w:tcPr>
          <w:p w:rsidR="00672EC4" w:rsidRPr="002637FB" w:rsidRDefault="00672EC4" w:rsidP="00672EC4">
            <w:pPr>
              <w:widowControl/>
              <w:jc w:val="center"/>
              <w:rPr>
                <w:rFonts w:asciiTheme="minorEastAsia" w:hAnsiTheme="minorEastAsia" w:cs="宋体"/>
                <w:color w:val="000000"/>
                <w:kern w:val="0"/>
                <w:sz w:val="20"/>
                <w:szCs w:val="21"/>
              </w:rPr>
            </w:pPr>
            <w:r w:rsidRPr="002637FB">
              <w:rPr>
                <w:rFonts w:asciiTheme="minorEastAsia" w:hAnsiTheme="minorEastAsia" w:cs="宋体" w:hint="eastAsia"/>
                <w:color w:val="000000"/>
                <w:kern w:val="0"/>
                <w:sz w:val="20"/>
                <w:szCs w:val="21"/>
              </w:rPr>
              <w:t>519679</w:t>
            </w:r>
          </w:p>
        </w:tc>
        <w:tc>
          <w:tcPr>
            <w:tcW w:w="1345" w:type="pct"/>
            <w:tcBorders>
              <w:top w:val="nil"/>
              <w:left w:val="nil"/>
              <w:bottom w:val="single" w:sz="4" w:space="0" w:color="auto"/>
              <w:right w:val="single" w:sz="4" w:space="0" w:color="auto"/>
            </w:tcBorders>
            <w:shd w:val="clear" w:color="auto" w:fill="auto"/>
            <w:vAlign w:val="center"/>
            <w:hideMark/>
          </w:tcPr>
          <w:p w:rsidR="00672EC4" w:rsidRPr="00672EC4" w:rsidRDefault="00672EC4" w:rsidP="00672EC4">
            <w:pPr>
              <w:widowControl/>
              <w:jc w:val="center"/>
              <w:rPr>
                <w:rFonts w:asciiTheme="minorEastAsia" w:hAnsiTheme="minorEastAsia" w:cs="宋体"/>
                <w:color w:val="000000"/>
                <w:kern w:val="0"/>
                <w:sz w:val="20"/>
                <w:szCs w:val="21"/>
              </w:rPr>
            </w:pPr>
            <w:r w:rsidRPr="00672EC4">
              <w:rPr>
                <w:rFonts w:asciiTheme="minorEastAsia" w:hAnsiTheme="minorEastAsia" w:cs="宋体" w:hint="eastAsia"/>
                <w:color w:val="000000"/>
                <w:kern w:val="0"/>
                <w:sz w:val="20"/>
                <w:szCs w:val="21"/>
              </w:rPr>
              <w:t>银河主题策略混合型证券投资基金A类份额</w:t>
            </w:r>
          </w:p>
        </w:tc>
        <w:tc>
          <w:tcPr>
            <w:tcW w:w="665" w:type="pct"/>
            <w:tcBorders>
              <w:top w:val="nil"/>
              <w:left w:val="nil"/>
              <w:bottom w:val="single" w:sz="4" w:space="0" w:color="auto"/>
              <w:right w:val="single" w:sz="4" w:space="0" w:color="auto"/>
            </w:tcBorders>
            <w:shd w:val="clear" w:color="auto" w:fill="auto"/>
            <w:vAlign w:val="center"/>
            <w:hideMark/>
          </w:tcPr>
          <w:p w:rsidR="00672EC4" w:rsidRPr="00672EC4" w:rsidRDefault="00672EC4" w:rsidP="00672EC4">
            <w:pPr>
              <w:widowControl/>
              <w:jc w:val="center"/>
              <w:rPr>
                <w:rFonts w:asciiTheme="minorEastAsia" w:hAnsiTheme="minorEastAsia" w:cs="宋体"/>
                <w:color w:val="000000"/>
                <w:kern w:val="0"/>
                <w:sz w:val="20"/>
                <w:szCs w:val="21"/>
              </w:rPr>
            </w:pPr>
            <w:r w:rsidRPr="00672EC4">
              <w:rPr>
                <w:rFonts w:asciiTheme="minorEastAsia" w:hAnsiTheme="minorEastAsia" w:cs="宋体" w:hint="eastAsia"/>
                <w:color w:val="000000"/>
                <w:kern w:val="0"/>
                <w:sz w:val="20"/>
                <w:szCs w:val="21"/>
              </w:rPr>
              <w:t>银河主题混合A</w:t>
            </w:r>
          </w:p>
        </w:tc>
        <w:tc>
          <w:tcPr>
            <w:tcW w:w="846" w:type="pct"/>
            <w:tcBorders>
              <w:top w:val="nil"/>
              <w:left w:val="nil"/>
              <w:bottom w:val="single" w:sz="4" w:space="0" w:color="auto"/>
              <w:right w:val="single" w:sz="4" w:space="0" w:color="auto"/>
            </w:tcBorders>
            <w:shd w:val="clear" w:color="auto" w:fill="auto"/>
            <w:noWrap/>
            <w:vAlign w:val="center"/>
            <w:hideMark/>
          </w:tcPr>
          <w:p w:rsidR="00672EC4" w:rsidRPr="00672EC4" w:rsidRDefault="00672EC4" w:rsidP="00672EC4">
            <w:pPr>
              <w:widowControl/>
              <w:jc w:val="left"/>
              <w:rPr>
                <w:rFonts w:asciiTheme="minorEastAsia" w:hAnsiTheme="minorEastAsia" w:cs="宋体"/>
                <w:color w:val="000000"/>
                <w:kern w:val="0"/>
                <w:sz w:val="20"/>
                <w:szCs w:val="21"/>
              </w:rPr>
            </w:pPr>
            <w:r w:rsidRPr="00672EC4">
              <w:rPr>
                <w:rFonts w:asciiTheme="minorEastAsia" w:hAnsiTheme="minorEastAsia" w:cs="宋体" w:hint="eastAsia"/>
                <w:color w:val="000000"/>
                <w:kern w:val="0"/>
                <w:sz w:val="20"/>
                <w:szCs w:val="21"/>
              </w:rPr>
              <w:t>已开通，起始金额调整为10元</w:t>
            </w:r>
          </w:p>
        </w:tc>
        <w:tc>
          <w:tcPr>
            <w:tcW w:w="635" w:type="pct"/>
            <w:tcBorders>
              <w:top w:val="nil"/>
              <w:left w:val="nil"/>
              <w:bottom w:val="single" w:sz="4" w:space="0" w:color="auto"/>
              <w:right w:val="single" w:sz="4" w:space="0" w:color="auto"/>
            </w:tcBorders>
            <w:shd w:val="clear" w:color="auto" w:fill="auto"/>
            <w:vAlign w:val="center"/>
            <w:hideMark/>
          </w:tcPr>
          <w:p w:rsidR="00672EC4" w:rsidRPr="00672EC4" w:rsidRDefault="00672EC4" w:rsidP="00672EC4">
            <w:pPr>
              <w:widowControl/>
              <w:jc w:val="center"/>
              <w:rPr>
                <w:rFonts w:asciiTheme="minorEastAsia" w:hAnsiTheme="minorEastAsia" w:cs="宋体"/>
                <w:color w:val="000000"/>
                <w:kern w:val="0"/>
                <w:sz w:val="20"/>
                <w:szCs w:val="21"/>
              </w:rPr>
            </w:pPr>
            <w:r w:rsidRPr="00672EC4">
              <w:rPr>
                <w:rFonts w:asciiTheme="minorEastAsia" w:hAnsiTheme="minorEastAsia" w:cs="宋体" w:hint="eastAsia"/>
                <w:color w:val="000000"/>
                <w:kern w:val="0"/>
                <w:sz w:val="20"/>
                <w:szCs w:val="21"/>
              </w:rPr>
              <w:t>是</w:t>
            </w:r>
          </w:p>
        </w:tc>
        <w:tc>
          <w:tcPr>
            <w:tcW w:w="635" w:type="pct"/>
            <w:tcBorders>
              <w:top w:val="nil"/>
              <w:left w:val="nil"/>
              <w:bottom w:val="single" w:sz="4" w:space="0" w:color="auto"/>
              <w:right w:val="single" w:sz="4" w:space="0" w:color="auto"/>
            </w:tcBorders>
            <w:shd w:val="clear" w:color="auto" w:fill="auto"/>
            <w:vAlign w:val="center"/>
            <w:hideMark/>
          </w:tcPr>
          <w:p w:rsidR="00672EC4" w:rsidRPr="00672EC4" w:rsidRDefault="00672EC4" w:rsidP="00672EC4">
            <w:pPr>
              <w:widowControl/>
              <w:jc w:val="center"/>
              <w:rPr>
                <w:rFonts w:asciiTheme="minorEastAsia" w:hAnsiTheme="minorEastAsia" w:cs="宋体"/>
                <w:color w:val="000000"/>
                <w:kern w:val="0"/>
                <w:sz w:val="20"/>
                <w:szCs w:val="21"/>
              </w:rPr>
            </w:pPr>
            <w:r w:rsidRPr="00672EC4">
              <w:rPr>
                <w:rFonts w:asciiTheme="minorEastAsia" w:hAnsiTheme="minorEastAsia" w:cs="宋体" w:hint="eastAsia"/>
                <w:color w:val="000000"/>
                <w:kern w:val="0"/>
                <w:sz w:val="20"/>
                <w:szCs w:val="21"/>
              </w:rPr>
              <w:t>是</w:t>
            </w:r>
          </w:p>
        </w:tc>
      </w:tr>
    </w:tbl>
    <w:p w:rsidR="00B066E0" w:rsidRPr="00F73637" w:rsidRDefault="00D2628A" w:rsidP="00531811">
      <w:pPr>
        <w:pStyle w:val="a8"/>
        <w:widowControl/>
        <w:spacing w:line="312" w:lineRule="auto"/>
        <w:ind w:left="424" w:firstLineChars="0" w:firstLine="0"/>
        <w:jc w:val="left"/>
        <w:rPr>
          <w:rFonts w:ascii="宋体" w:eastAsia="宋体" w:hAnsi="宋体" w:cs="Tahoma"/>
          <w:color w:val="000000"/>
          <w:kern w:val="0"/>
          <w:szCs w:val="21"/>
        </w:rPr>
      </w:pPr>
      <w:r w:rsidRPr="00F73637">
        <w:rPr>
          <w:rFonts w:ascii="宋体" w:eastAsia="宋体" w:hAnsi="宋体" w:cs="Tahoma" w:hint="eastAsia"/>
          <w:color w:val="000000"/>
          <w:kern w:val="0"/>
          <w:szCs w:val="21"/>
        </w:rPr>
        <w:t>投资者通过</w:t>
      </w:r>
      <w:r w:rsidR="0019629A" w:rsidRPr="0019629A">
        <w:rPr>
          <w:rFonts w:ascii="宋体" w:eastAsia="宋体" w:hAnsi="宋体" w:cs="Tahoma" w:hint="eastAsia"/>
          <w:color w:val="000000"/>
          <w:kern w:val="0"/>
          <w:szCs w:val="21"/>
        </w:rPr>
        <w:t>华福证券</w:t>
      </w:r>
      <w:r w:rsidRPr="00F73637">
        <w:rPr>
          <w:rFonts w:ascii="宋体" w:eastAsia="宋体" w:hAnsi="宋体" w:cs="Tahoma" w:hint="eastAsia"/>
          <w:color w:val="000000"/>
          <w:kern w:val="0"/>
          <w:szCs w:val="21"/>
        </w:rPr>
        <w:t>申购或定投</w:t>
      </w:r>
      <w:r w:rsidR="0008137D" w:rsidRPr="00F73637">
        <w:rPr>
          <w:rFonts w:ascii="宋体" w:eastAsia="宋体" w:hAnsi="宋体" w:cs="Tahoma" w:hint="eastAsia"/>
          <w:color w:val="000000"/>
          <w:kern w:val="0"/>
          <w:szCs w:val="21"/>
        </w:rPr>
        <w:t>上述基金</w:t>
      </w:r>
      <w:r w:rsidR="00001C04" w:rsidRPr="00F73637">
        <w:rPr>
          <w:rFonts w:ascii="宋体" w:eastAsia="宋体" w:hAnsi="宋体" w:cs="Tahoma" w:hint="eastAsia"/>
          <w:color w:val="000000"/>
          <w:kern w:val="0"/>
          <w:szCs w:val="21"/>
        </w:rPr>
        <w:t>（仅限前端收费模式基金）</w:t>
      </w:r>
      <w:r w:rsidRPr="00F73637">
        <w:rPr>
          <w:rFonts w:ascii="宋体" w:eastAsia="宋体" w:hAnsi="宋体" w:cs="Tahoma" w:hint="eastAsia"/>
          <w:color w:val="000000"/>
          <w:kern w:val="0"/>
          <w:szCs w:val="21"/>
        </w:rPr>
        <w:t>可以</w:t>
      </w:r>
      <w:r w:rsidR="0008137D" w:rsidRPr="00F73637">
        <w:rPr>
          <w:rFonts w:ascii="宋体" w:eastAsia="宋体" w:hAnsi="宋体" w:cs="Tahoma" w:hint="eastAsia"/>
          <w:color w:val="000000"/>
          <w:kern w:val="0"/>
          <w:szCs w:val="21"/>
        </w:rPr>
        <w:t>参加</w:t>
      </w:r>
      <w:r w:rsidR="0019629A" w:rsidRPr="0019629A">
        <w:rPr>
          <w:rFonts w:ascii="宋体" w:eastAsia="宋体" w:hAnsi="宋体" w:cs="Tahoma" w:hint="eastAsia"/>
          <w:color w:val="000000"/>
          <w:kern w:val="0"/>
          <w:szCs w:val="21"/>
        </w:rPr>
        <w:t>华福证券</w:t>
      </w:r>
      <w:r w:rsidRPr="00F73637">
        <w:rPr>
          <w:rFonts w:ascii="宋体" w:eastAsia="宋体" w:hAnsi="宋体" w:cs="Tahoma" w:hint="eastAsia"/>
          <w:color w:val="000000"/>
          <w:kern w:val="0"/>
          <w:szCs w:val="21"/>
        </w:rPr>
        <w:t>相关</w:t>
      </w:r>
      <w:r w:rsidR="0008137D" w:rsidRPr="00F73637">
        <w:rPr>
          <w:rFonts w:ascii="宋体" w:eastAsia="宋体" w:hAnsi="宋体" w:cs="Tahoma" w:hint="eastAsia"/>
          <w:color w:val="000000"/>
          <w:kern w:val="0"/>
          <w:szCs w:val="21"/>
        </w:rPr>
        <w:t>费率优惠活动。</w:t>
      </w:r>
      <w:r w:rsidR="00B93CAE" w:rsidRPr="00F73637">
        <w:rPr>
          <w:rFonts w:ascii="宋体" w:eastAsia="宋体" w:hAnsi="宋体" w:cs="Tahoma" w:hint="eastAsia"/>
          <w:color w:val="000000"/>
          <w:kern w:val="0"/>
          <w:szCs w:val="21"/>
        </w:rPr>
        <w:t>基金能否互转</w:t>
      </w:r>
      <w:r w:rsidRPr="00F73637">
        <w:rPr>
          <w:rFonts w:ascii="宋体" w:eastAsia="宋体" w:hAnsi="宋体" w:cs="Tahoma" w:hint="eastAsia"/>
          <w:color w:val="000000"/>
          <w:kern w:val="0"/>
          <w:szCs w:val="21"/>
        </w:rPr>
        <w:t>请</w:t>
      </w:r>
      <w:r w:rsidR="00BE5620" w:rsidRPr="00F73637">
        <w:rPr>
          <w:rFonts w:ascii="宋体" w:eastAsia="宋体" w:hAnsi="宋体" w:cs="Tahoma" w:hint="eastAsia"/>
          <w:color w:val="000000"/>
          <w:kern w:val="0"/>
          <w:szCs w:val="21"/>
        </w:rPr>
        <w:t>以</w:t>
      </w:r>
      <w:r w:rsidRPr="00F73637">
        <w:rPr>
          <w:rFonts w:ascii="宋体" w:eastAsia="宋体" w:hAnsi="宋体" w:cs="Tahoma" w:hint="eastAsia"/>
          <w:color w:val="000000"/>
          <w:kern w:val="0"/>
          <w:szCs w:val="21"/>
        </w:rPr>
        <w:t>本公司</w:t>
      </w:r>
      <w:r w:rsidR="00BE5620" w:rsidRPr="00F73637">
        <w:rPr>
          <w:rFonts w:ascii="宋体" w:eastAsia="宋体" w:hAnsi="宋体" w:cs="Tahoma" w:hint="eastAsia"/>
          <w:color w:val="000000"/>
          <w:kern w:val="0"/>
          <w:szCs w:val="21"/>
        </w:rPr>
        <w:t>具体</w:t>
      </w:r>
      <w:r w:rsidRPr="00F73637">
        <w:rPr>
          <w:rFonts w:ascii="宋体" w:eastAsia="宋体" w:hAnsi="宋体" w:cs="Tahoma" w:hint="eastAsia"/>
          <w:color w:val="000000"/>
          <w:kern w:val="0"/>
          <w:szCs w:val="21"/>
        </w:rPr>
        <w:t>业务</w:t>
      </w:r>
      <w:r w:rsidR="00BE5620" w:rsidRPr="00F73637">
        <w:rPr>
          <w:rFonts w:ascii="宋体" w:eastAsia="宋体" w:hAnsi="宋体" w:cs="Tahoma" w:hint="eastAsia"/>
          <w:color w:val="000000"/>
          <w:kern w:val="0"/>
          <w:szCs w:val="21"/>
        </w:rPr>
        <w:t>公告为准。</w:t>
      </w:r>
    </w:p>
    <w:p w:rsidR="00243BAE" w:rsidRDefault="00243BAE" w:rsidP="00C30A63">
      <w:pPr>
        <w:pStyle w:val="a8"/>
        <w:widowControl/>
        <w:ind w:left="822" w:firstLineChars="0" w:firstLine="0"/>
        <w:jc w:val="left"/>
        <w:rPr>
          <w:rFonts w:ascii="宋体" w:eastAsia="宋体" w:hAnsi="宋体" w:cs="Tahoma"/>
          <w:b/>
          <w:color w:val="000000"/>
          <w:kern w:val="0"/>
          <w:szCs w:val="21"/>
        </w:rPr>
      </w:pPr>
    </w:p>
    <w:p w:rsidR="002B36C4" w:rsidRPr="002B36C4" w:rsidRDefault="004A64CD" w:rsidP="002B36C4">
      <w:pPr>
        <w:widowControl/>
        <w:spacing w:line="360" w:lineRule="auto"/>
        <w:ind w:firstLine="372"/>
        <w:jc w:val="left"/>
        <w:rPr>
          <w:rFonts w:ascii="宋体" w:eastAsia="宋体" w:hAnsi="宋体" w:cs="Tahoma"/>
          <w:b/>
          <w:color w:val="000000"/>
          <w:kern w:val="0"/>
          <w:szCs w:val="21"/>
        </w:rPr>
      </w:pPr>
      <w:r>
        <w:rPr>
          <w:rFonts w:ascii="宋体" w:eastAsia="宋体" w:hAnsi="宋体" w:cs="Tahoma" w:hint="eastAsia"/>
          <w:b/>
          <w:color w:val="000000"/>
          <w:kern w:val="0"/>
          <w:szCs w:val="21"/>
        </w:rPr>
        <w:t>二</w:t>
      </w:r>
      <w:r w:rsidR="00F35C37">
        <w:rPr>
          <w:rFonts w:ascii="宋体" w:eastAsia="宋体" w:hAnsi="宋体" w:cs="Tahoma" w:hint="eastAsia"/>
          <w:b/>
          <w:color w:val="000000"/>
          <w:kern w:val="0"/>
          <w:szCs w:val="21"/>
        </w:rPr>
        <w:t>、</w:t>
      </w:r>
      <w:r w:rsidR="002E75C3">
        <w:rPr>
          <w:rFonts w:ascii="宋体" w:eastAsia="宋体" w:hAnsi="宋体" w:cs="Tahoma" w:hint="eastAsia"/>
          <w:b/>
          <w:color w:val="000000"/>
          <w:kern w:val="0"/>
          <w:szCs w:val="21"/>
        </w:rPr>
        <w:t>投</w:t>
      </w:r>
      <w:r w:rsidR="002B36C4" w:rsidRPr="002B36C4">
        <w:rPr>
          <w:rFonts w:ascii="宋体" w:eastAsia="宋体" w:hAnsi="宋体" w:cs="Tahoma" w:hint="eastAsia"/>
          <w:b/>
          <w:color w:val="000000"/>
          <w:kern w:val="0"/>
          <w:szCs w:val="21"/>
        </w:rPr>
        <w:t>资者可通过以下途径咨询有关详情：</w:t>
      </w:r>
    </w:p>
    <w:p w:rsidR="002B36C4" w:rsidRPr="002B36C4" w:rsidRDefault="002B36C4" w:rsidP="004A64CD">
      <w:pPr>
        <w:widowControl/>
        <w:spacing w:line="312" w:lineRule="auto"/>
        <w:ind w:firstLine="374"/>
        <w:jc w:val="left"/>
        <w:rPr>
          <w:rFonts w:ascii="宋体" w:eastAsia="宋体" w:hAnsi="宋体" w:cs="Tahoma"/>
          <w:color w:val="000000"/>
          <w:kern w:val="0"/>
          <w:szCs w:val="21"/>
        </w:rPr>
      </w:pPr>
      <w:r w:rsidRPr="002B36C4">
        <w:rPr>
          <w:rFonts w:ascii="宋体" w:eastAsia="宋体" w:hAnsi="宋体" w:cs="Tahoma" w:hint="eastAsia"/>
          <w:color w:val="000000"/>
          <w:kern w:val="0"/>
          <w:szCs w:val="21"/>
        </w:rPr>
        <w:t>1、银河基金管理有限公司</w:t>
      </w:r>
    </w:p>
    <w:p w:rsidR="002B36C4" w:rsidRPr="002B36C4" w:rsidRDefault="002B36C4" w:rsidP="004A64CD">
      <w:pPr>
        <w:widowControl/>
        <w:spacing w:line="312" w:lineRule="auto"/>
        <w:ind w:firstLine="374"/>
        <w:jc w:val="left"/>
        <w:rPr>
          <w:rFonts w:ascii="宋体" w:eastAsia="宋体" w:hAnsi="宋体" w:cs="Tahoma"/>
          <w:color w:val="000000"/>
          <w:kern w:val="0"/>
          <w:szCs w:val="21"/>
        </w:rPr>
      </w:pPr>
      <w:r w:rsidRPr="002B36C4">
        <w:rPr>
          <w:rFonts w:ascii="宋体" w:eastAsia="宋体" w:hAnsi="宋体" w:cs="Tahoma" w:hint="eastAsia"/>
          <w:color w:val="000000"/>
          <w:kern w:val="0"/>
          <w:szCs w:val="21"/>
        </w:rPr>
        <w:t>客户服务</w:t>
      </w:r>
      <w:r w:rsidR="00045A61">
        <w:rPr>
          <w:rFonts w:ascii="宋体" w:eastAsia="宋体" w:hAnsi="宋体" w:cs="Tahoma" w:hint="eastAsia"/>
          <w:color w:val="000000"/>
          <w:kern w:val="0"/>
          <w:szCs w:val="21"/>
        </w:rPr>
        <w:t>电话</w:t>
      </w:r>
      <w:r w:rsidRPr="002B36C4">
        <w:rPr>
          <w:rFonts w:ascii="宋体" w:eastAsia="宋体" w:hAnsi="宋体" w:cs="Tahoma" w:hint="eastAsia"/>
          <w:color w:val="000000"/>
          <w:kern w:val="0"/>
          <w:szCs w:val="21"/>
        </w:rPr>
        <w:t xml:space="preserve">: 400-820-0860 </w:t>
      </w:r>
    </w:p>
    <w:p w:rsidR="002B36C4" w:rsidRPr="002B36C4" w:rsidRDefault="002B36C4" w:rsidP="004A64CD">
      <w:pPr>
        <w:widowControl/>
        <w:spacing w:line="312" w:lineRule="auto"/>
        <w:ind w:firstLine="374"/>
        <w:jc w:val="left"/>
        <w:rPr>
          <w:rFonts w:ascii="宋体" w:eastAsia="宋体" w:hAnsi="宋体" w:cs="Tahoma"/>
          <w:color w:val="000000"/>
          <w:kern w:val="0"/>
          <w:szCs w:val="21"/>
        </w:rPr>
      </w:pPr>
      <w:r w:rsidRPr="002B36C4">
        <w:rPr>
          <w:rFonts w:ascii="宋体" w:eastAsia="宋体" w:hAnsi="宋体" w:cs="Tahoma" w:hint="eastAsia"/>
          <w:color w:val="000000"/>
          <w:kern w:val="0"/>
          <w:szCs w:val="21"/>
        </w:rPr>
        <w:t>网站：</w:t>
      </w:r>
      <w:r w:rsidR="001B3F3D" w:rsidRPr="001B3F3D">
        <w:rPr>
          <w:rFonts w:ascii="宋体" w:eastAsia="宋体" w:hAnsi="宋体" w:cs="Tahoma"/>
          <w:color w:val="000000"/>
          <w:kern w:val="0"/>
          <w:szCs w:val="21"/>
        </w:rPr>
        <w:t>www.cgf.cn</w:t>
      </w:r>
    </w:p>
    <w:p w:rsidR="0019629A" w:rsidRPr="0019629A" w:rsidRDefault="0019629A" w:rsidP="0019629A">
      <w:pPr>
        <w:widowControl/>
        <w:spacing w:line="312" w:lineRule="auto"/>
        <w:ind w:firstLine="374"/>
        <w:jc w:val="left"/>
        <w:rPr>
          <w:rFonts w:ascii="宋体" w:eastAsia="宋体" w:hAnsi="宋体" w:cs="Tahoma"/>
          <w:color w:val="000000"/>
          <w:kern w:val="0"/>
          <w:szCs w:val="21"/>
        </w:rPr>
      </w:pPr>
      <w:r w:rsidRPr="0019629A">
        <w:rPr>
          <w:rFonts w:ascii="宋体" w:eastAsia="宋体" w:hAnsi="宋体" w:cs="Tahoma" w:hint="eastAsia"/>
          <w:color w:val="000000"/>
          <w:kern w:val="0"/>
          <w:szCs w:val="21"/>
        </w:rPr>
        <w:t>2、华福证券有限责任公司</w:t>
      </w:r>
    </w:p>
    <w:p w:rsidR="0019629A" w:rsidRPr="0019629A" w:rsidRDefault="0019629A" w:rsidP="0019629A">
      <w:pPr>
        <w:widowControl/>
        <w:spacing w:line="312" w:lineRule="auto"/>
        <w:ind w:firstLine="374"/>
        <w:jc w:val="left"/>
        <w:rPr>
          <w:rFonts w:ascii="宋体" w:eastAsia="宋体" w:hAnsi="宋体" w:cs="Tahoma"/>
          <w:color w:val="000000"/>
          <w:kern w:val="0"/>
          <w:szCs w:val="21"/>
        </w:rPr>
      </w:pPr>
      <w:r w:rsidRPr="0019629A">
        <w:rPr>
          <w:rFonts w:ascii="宋体" w:eastAsia="宋体" w:hAnsi="宋体" w:cs="Tahoma" w:hint="eastAsia"/>
          <w:color w:val="000000"/>
          <w:kern w:val="0"/>
          <w:szCs w:val="21"/>
        </w:rPr>
        <w:t>客户服务电话：95547</w:t>
      </w:r>
    </w:p>
    <w:p w:rsidR="0019629A" w:rsidRPr="0019629A" w:rsidRDefault="0019629A" w:rsidP="0019629A">
      <w:pPr>
        <w:widowControl/>
        <w:spacing w:line="312" w:lineRule="auto"/>
        <w:ind w:firstLine="374"/>
        <w:jc w:val="left"/>
        <w:rPr>
          <w:rFonts w:ascii="宋体" w:eastAsia="宋体" w:hAnsi="宋体" w:cs="Tahoma"/>
          <w:color w:val="000000"/>
          <w:kern w:val="0"/>
          <w:szCs w:val="21"/>
        </w:rPr>
      </w:pPr>
      <w:r w:rsidRPr="0019629A">
        <w:rPr>
          <w:rFonts w:ascii="宋体" w:eastAsia="宋体" w:hAnsi="宋体" w:cs="Tahoma" w:hint="eastAsia"/>
          <w:color w:val="000000"/>
          <w:kern w:val="0"/>
          <w:szCs w:val="21"/>
        </w:rPr>
        <w:t>网址：www.hfzq.com.cn</w:t>
      </w:r>
    </w:p>
    <w:p w:rsidR="00F35C37" w:rsidRDefault="0019629A" w:rsidP="00C30A63">
      <w:pPr>
        <w:widowControl/>
        <w:ind w:firstLine="374"/>
        <w:jc w:val="left"/>
        <w:rPr>
          <w:rFonts w:ascii="宋体" w:eastAsia="宋体" w:hAnsi="宋体" w:cs="Tahoma"/>
          <w:color w:val="000000"/>
          <w:kern w:val="0"/>
          <w:szCs w:val="21"/>
        </w:rPr>
      </w:pPr>
      <w:r w:rsidRPr="0019629A">
        <w:rPr>
          <w:rFonts w:ascii="宋体" w:eastAsia="宋体" w:hAnsi="宋体" w:cs="Tahoma" w:hint="eastAsia"/>
          <w:color w:val="000000"/>
          <w:kern w:val="0"/>
          <w:szCs w:val="21"/>
        </w:rPr>
        <w:t>华福证券保留对上述业务及费率优惠活动的最终解释权。</w:t>
      </w:r>
    </w:p>
    <w:p w:rsidR="0019629A" w:rsidRDefault="0019629A" w:rsidP="00C30A63">
      <w:pPr>
        <w:widowControl/>
        <w:ind w:firstLine="374"/>
        <w:jc w:val="left"/>
        <w:rPr>
          <w:rFonts w:ascii="宋体" w:hAnsi="宋体" w:cs="宋体"/>
          <w:b/>
          <w:color w:val="000000"/>
          <w:kern w:val="0"/>
          <w:szCs w:val="21"/>
        </w:rPr>
      </w:pPr>
    </w:p>
    <w:p w:rsidR="002B36C4" w:rsidRDefault="004A64CD" w:rsidP="00AE7205">
      <w:pPr>
        <w:widowControl/>
        <w:spacing w:line="360" w:lineRule="auto"/>
        <w:ind w:firstLine="372"/>
        <w:jc w:val="left"/>
        <w:rPr>
          <w:rFonts w:ascii="宋体" w:hAnsi="宋体" w:cs="宋体"/>
          <w:b/>
          <w:color w:val="000000"/>
          <w:kern w:val="0"/>
          <w:szCs w:val="21"/>
        </w:rPr>
      </w:pPr>
      <w:r>
        <w:rPr>
          <w:rFonts w:ascii="宋体" w:hAnsi="宋体" w:cs="宋体" w:hint="eastAsia"/>
          <w:b/>
          <w:color w:val="000000"/>
          <w:kern w:val="0"/>
          <w:szCs w:val="21"/>
        </w:rPr>
        <w:t>三</w:t>
      </w:r>
      <w:r w:rsidR="00F35C37">
        <w:rPr>
          <w:rFonts w:ascii="宋体" w:hAnsi="宋体" w:cs="宋体" w:hint="eastAsia"/>
          <w:b/>
          <w:color w:val="000000"/>
          <w:kern w:val="0"/>
          <w:szCs w:val="21"/>
        </w:rPr>
        <w:t>、</w:t>
      </w:r>
      <w:r w:rsidR="00035E14">
        <w:rPr>
          <w:rFonts w:ascii="宋体" w:hAnsi="宋体" w:cs="宋体" w:hint="eastAsia"/>
          <w:b/>
          <w:color w:val="000000"/>
          <w:kern w:val="0"/>
          <w:szCs w:val="21"/>
        </w:rPr>
        <w:t>风</w:t>
      </w:r>
      <w:r w:rsidR="00AE7205" w:rsidRPr="00AE7205">
        <w:rPr>
          <w:rFonts w:ascii="宋体" w:hAnsi="宋体" w:cs="宋体" w:hint="eastAsia"/>
          <w:b/>
          <w:color w:val="000000"/>
          <w:kern w:val="0"/>
          <w:szCs w:val="21"/>
        </w:rPr>
        <w:t>险提示</w:t>
      </w:r>
    </w:p>
    <w:p w:rsidR="00A654CE" w:rsidRPr="0019629A" w:rsidRDefault="00A654CE" w:rsidP="0019629A">
      <w:pPr>
        <w:widowControl/>
        <w:spacing w:line="312" w:lineRule="auto"/>
        <w:ind w:firstLine="426"/>
        <w:jc w:val="left"/>
        <w:rPr>
          <w:rFonts w:ascii="宋体" w:eastAsia="宋体" w:hAnsi="宋体" w:cs="Tahoma"/>
          <w:color w:val="000000"/>
          <w:kern w:val="0"/>
          <w:szCs w:val="21"/>
        </w:rPr>
      </w:pPr>
      <w:r w:rsidRPr="0019629A">
        <w:rPr>
          <w:rFonts w:ascii="宋体" w:eastAsia="宋体" w:hAnsi="宋体" w:cs="Tahoma" w:hint="eastAsia"/>
          <w:color w:val="000000"/>
          <w:kern w:val="0"/>
          <w:szCs w:val="21"/>
        </w:rPr>
        <w:t>基金管理人承诺以诚实信用、勤勉尽责的原则管理和运用基金财产，但不保证基金一定盈利，也不保证最低收益。投资者做出投资决策之前，请仔细阅读基金合同、基金招募说明书和基金产品资料概要等产品法律文件，充分认识基金的风险收益特征和产品特性，认真考虑基金存在的各项风险因素，并根据自身的投资目的、投资期限、投资经验、资产状况等因素充分考虑自身的风险承受能力，在了解产品情况及销售适当性意见的基础上，理性判断并谨慎做出投资决策。基金管理人提醒投资者基金投资的“买者自负”原则，在做出投资决策后，基金运营状况与基金净值变化引致的投资风险，由投资者自行负担。基金管理人、基金托管人、基金销售机构及相关机构不对基金投资收益做出任何承诺或保证。</w:t>
      </w:r>
    </w:p>
    <w:p w:rsidR="002B36C4" w:rsidRDefault="00A654CE" w:rsidP="002637FB">
      <w:pPr>
        <w:widowControl/>
        <w:spacing w:line="312" w:lineRule="auto"/>
        <w:ind w:firstLine="426"/>
        <w:jc w:val="left"/>
        <w:rPr>
          <w:rFonts w:ascii="宋体" w:hAnsi="宋体" w:cs="宋体"/>
          <w:color w:val="000000"/>
          <w:kern w:val="0"/>
          <w:sz w:val="24"/>
          <w:szCs w:val="24"/>
        </w:rPr>
      </w:pPr>
      <w:r w:rsidRPr="0019629A">
        <w:rPr>
          <w:rFonts w:ascii="宋体" w:eastAsia="宋体" w:hAnsi="宋体" w:cs="Tahoma" w:hint="eastAsia"/>
          <w:color w:val="000000"/>
          <w:kern w:val="0"/>
          <w:szCs w:val="21"/>
        </w:rPr>
        <w:t>投资者应当充分了解基金定期定额投资和零存整取等储蓄方式的区别。定期定额投资是引导投资者进行长期投资、平均投资成本的一种简单易行的投资方式，但并不能规避基金投资所固有的风险，不能保证投资者获得收益，也不是替代储蓄的等效理财方式。</w:t>
      </w:r>
    </w:p>
    <w:p w:rsidR="009F178D" w:rsidRPr="00B041AC" w:rsidRDefault="009F178D" w:rsidP="00C30A63">
      <w:pPr>
        <w:spacing w:line="312" w:lineRule="auto"/>
        <w:ind w:firstLineChars="200" w:firstLine="420"/>
        <w:jc w:val="right"/>
        <w:rPr>
          <w:rFonts w:ascii="宋体" w:hAnsi="宋体" w:cs="宋体"/>
          <w:color w:val="000000"/>
          <w:kern w:val="0"/>
          <w:szCs w:val="21"/>
        </w:rPr>
      </w:pPr>
      <w:r w:rsidRPr="00B041AC">
        <w:rPr>
          <w:rFonts w:ascii="宋体" w:hAnsi="宋体" w:cs="宋体" w:hint="eastAsia"/>
          <w:color w:val="000000"/>
          <w:kern w:val="0"/>
          <w:szCs w:val="21"/>
        </w:rPr>
        <w:t>银河基金管理有限公司</w:t>
      </w:r>
    </w:p>
    <w:p w:rsidR="002322F7" w:rsidRPr="00B041AC" w:rsidRDefault="0019629A" w:rsidP="00C30A63">
      <w:pPr>
        <w:spacing w:line="312" w:lineRule="auto"/>
        <w:ind w:firstLineChars="200" w:firstLine="420"/>
        <w:jc w:val="right"/>
        <w:rPr>
          <w:szCs w:val="21"/>
        </w:rPr>
      </w:pPr>
      <w:r w:rsidRPr="00B041AC">
        <w:rPr>
          <w:rFonts w:ascii="宋体" w:hAnsi="宋体" w:cs="宋体" w:hint="eastAsia"/>
          <w:color w:val="000000"/>
          <w:kern w:val="0"/>
          <w:szCs w:val="21"/>
        </w:rPr>
        <w:t>20</w:t>
      </w:r>
      <w:r>
        <w:rPr>
          <w:rFonts w:ascii="宋体" w:hAnsi="宋体" w:cs="宋体"/>
          <w:color w:val="000000"/>
          <w:kern w:val="0"/>
          <w:szCs w:val="21"/>
        </w:rPr>
        <w:t>24</w:t>
      </w:r>
      <w:r w:rsidR="00E60E05" w:rsidRPr="00B041AC">
        <w:rPr>
          <w:rFonts w:ascii="宋体" w:hAnsi="宋体" w:cs="宋体" w:hint="eastAsia"/>
          <w:color w:val="000000"/>
          <w:kern w:val="0"/>
          <w:szCs w:val="21"/>
        </w:rPr>
        <w:t>年</w:t>
      </w:r>
      <w:r>
        <w:rPr>
          <w:rFonts w:ascii="宋体" w:hAnsi="宋体" w:cs="宋体"/>
          <w:color w:val="000000"/>
          <w:kern w:val="0"/>
          <w:szCs w:val="21"/>
        </w:rPr>
        <w:t>3</w:t>
      </w:r>
      <w:r w:rsidR="00C2526B" w:rsidRPr="00B041AC">
        <w:rPr>
          <w:rFonts w:ascii="宋体" w:hAnsi="宋体" w:cs="宋体" w:hint="eastAsia"/>
          <w:color w:val="000000"/>
          <w:kern w:val="0"/>
          <w:szCs w:val="21"/>
        </w:rPr>
        <w:t>月</w:t>
      </w:r>
      <w:r>
        <w:rPr>
          <w:rFonts w:ascii="宋体" w:hAnsi="宋体" w:cs="宋体"/>
          <w:color w:val="000000"/>
          <w:kern w:val="0"/>
          <w:szCs w:val="21"/>
        </w:rPr>
        <w:t>25</w:t>
      </w:r>
      <w:r w:rsidR="009F178D" w:rsidRPr="00B041AC">
        <w:rPr>
          <w:rFonts w:ascii="宋体" w:hAnsi="宋体" w:cs="宋体" w:hint="eastAsia"/>
          <w:color w:val="000000"/>
          <w:kern w:val="0"/>
          <w:szCs w:val="21"/>
        </w:rPr>
        <w:t>日</w:t>
      </w:r>
    </w:p>
    <w:sectPr w:rsidR="002322F7" w:rsidRPr="00B041AC" w:rsidSect="009C4E36">
      <w:footerReference w:type="default" r:id="rId8"/>
      <w:pgSz w:w="11906" w:h="16838"/>
      <w:pgMar w:top="1418" w:right="1800" w:bottom="1276"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7E68" w:rsidRDefault="00D67E68" w:rsidP="00D262DE">
      <w:r>
        <w:separator/>
      </w:r>
    </w:p>
  </w:endnote>
  <w:endnote w:type="continuationSeparator" w:id="0">
    <w:p w:rsidR="00D67E68" w:rsidRDefault="00D67E68" w:rsidP="00D262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1056147"/>
      <w:docPartObj>
        <w:docPartGallery w:val="Page Numbers (Bottom of Page)"/>
        <w:docPartUnique/>
      </w:docPartObj>
    </w:sdtPr>
    <w:sdtContent>
      <w:p w:rsidR="0006201D" w:rsidRDefault="00CA6319">
        <w:pPr>
          <w:pStyle w:val="a6"/>
          <w:jc w:val="center"/>
        </w:pPr>
        <w:r>
          <w:fldChar w:fldCharType="begin"/>
        </w:r>
        <w:r w:rsidR="0006201D">
          <w:instrText>PAGE   \* MERGEFORMAT</w:instrText>
        </w:r>
        <w:r>
          <w:fldChar w:fldCharType="separate"/>
        </w:r>
        <w:r w:rsidR="00B3455C" w:rsidRPr="00B3455C">
          <w:rPr>
            <w:noProof/>
            <w:lang w:val="zh-CN"/>
          </w:rPr>
          <w:t>1</w:t>
        </w:r>
        <w:r>
          <w:fldChar w:fldCharType="end"/>
        </w:r>
      </w:p>
    </w:sdtContent>
  </w:sdt>
  <w:p w:rsidR="0006201D" w:rsidRDefault="0006201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7E68" w:rsidRDefault="00D67E68" w:rsidP="00D262DE">
      <w:r>
        <w:separator/>
      </w:r>
    </w:p>
  </w:footnote>
  <w:footnote w:type="continuationSeparator" w:id="0">
    <w:p w:rsidR="00D67E68" w:rsidRDefault="00D67E68" w:rsidP="00D262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13DD9"/>
    <w:multiLevelType w:val="hybridMultilevel"/>
    <w:tmpl w:val="39D4F264"/>
    <w:lvl w:ilvl="0" w:tplc="9EFE1796">
      <w:start w:val="1"/>
      <w:numFmt w:val="japaneseCounting"/>
      <w:lvlText w:val="%1、"/>
      <w:lvlJc w:val="left"/>
      <w:pPr>
        <w:ind w:left="4278" w:hanging="450"/>
      </w:pPr>
      <w:rPr>
        <w:rFonts w:hint="default"/>
      </w:rPr>
    </w:lvl>
    <w:lvl w:ilvl="1" w:tplc="04090019" w:tentative="1">
      <w:start w:val="1"/>
      <w:numFmt w:val="lowerLetter"/>
      <w:lvlText w:val="%2)"/>
      <w:lvlJc w:val="left"/>
      <w:pPr>
        <w:ind w:left="1212" w:hanging="420"/>
      </w:pPr>
    </w:lvl>
    <w:lvl w:ilvl="2" w:tplc="0409001B" w:tentative="1">
      <w:start w:val="1"/>
      <w:numFmt w:val="lowerRoman"/>
      <w:lvlText w:val="%3."/>
      <w:lvlJc w:val="right"/>
      <w:pPr>
        <w:ind w:left="1632" w:hanging="420"/>
      </w:pPr>
    </w:lvl>
    <w:lvl w:ilvl="3" w:tplc="0409000F" w:tentative="1">
      <w:start w:val="1"/>
      <w:numFmt w:val="decimal"/>
      <w:lvlText w:val="%4."/>
      <w:lvlJc w:val="left"/>
      <w:pPr>
        <w:ind w:left="2052" w:hanging="420"/>
      </w:pPr>
    </w:lvl>
    <w:lvl w:ilvl="4" w:tplc="04090019" w:tentative="1">
      <w:start w:val="1"/>
      <w:numFmt w:val="lowerLetter"/>
      <w:lvlText w:val="%5)"/>
      <w:lvlJc w:val="left"/>
      <w:pPr>
        <w:ind w:left="2472" w:hanging="420"/>
      </w:pPr>
    </w:lvl>
    <w:lvl w:ilvl="5" w:tplc="0409001B" w:tentative="1">
      <w:start w:val="1"/>
      <w:numFmt w:val="lowerRoman"/>
      <w:lvlText w:val="%6."/>
      <w:lvlJc w:val="right"/>
      <w:pPr>
        <w:ind w:left="2892" w:hanging="420"/>
      </w:pPr>
    </w:lvl>
    <w:lvl w:ilvl="6" w:tplc="0409000F" w:tentative="1">
      <w:start w:val="1"/>
      <w:numFmt w:val="decimal"/>
      <w:lvlText w:val="%7."/>
      <w:lvlJc w:val="left"/>
      <w:pPr>
        <w:ind w:left="3312" w:hanging="420"/>
      </w:pPr>
    </w:lvl>
    <w:lvl w:ilvl="7" w:tplc="04090019" w:tentative="1">
      <w:start w:val="1"/>
      <w:numFmt w:val="lowerLetter"/>
      <w:lvlText w:val="%8)"/>
      <w:lvlJc w:val="left"/>
      <w:pPr>
        <w:ind w:left="3732" w:hanging="420"/>
      </w:pPr>
    </w:lvl>
    <w:lvl w:ilvl="8" w:tplc="0409001B" w:tentative="1">
      <w:start w:val="1"/>
      <w:numFmt w:val="lowerRoman"/>
      <w:lvlText w:val="%9."/>
      <w:lvlJc w:val="right"/>
      <w:pPr>
        <w:ind w:left="4152" w:hanging="420"/>
      </w:pPr>
    </w:lvl>
  </w:abstractNum>
  <w:abstractNum w:abstractNumId="1">
    <w:nsid w:val="17FB1B89"/>
    <w:multiLevelType w:val="hybridMultilevel"/>
    <w:tmpl w:val="43D01946"/>
    <w:lvl w:ilvl="0" w:tplc="6058ACCA">
      <w:start w:val="1"/>
      <w:numFmt w:val="japaneseCounting"/>
      <w:lvlText w:val="%1、"/>
      <w:lvlJc w:val="left"/>
      <w:pPr>
        <w:ind w:left="874" w:hanging="450"/>
      </w:pPr>
      <w:rPr>
        <w:rFonts w:hint="default"/>
      </w:rPr>
    </w:lvl>
    <w:lvl w:ilvl="1" w:tplc="04090019" w:tentative="1">
      <w:start w:val="1"/>
      <w:numFmt w:val="lowerLetter"/>
      <w:lvlText w:val="%2)"/>
      <w:lvlJc w:val="left"/>
      <w:pPr>
        <w:ind w:left="1264" w:hanging="420"/>
      </w:p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35BE8"/>
    <w:rsid w:val="00001C04"/>
    <w:rsid w:val="00002961"/>
    <w:rsid w:val="000139F4"/>
    <w:rsid w:val="00022627"/>
    <w:rsid w:val="00022964"/>
    <w:rsid w:val="00025131"/>
    <w:rsid w:val="00035E14"/>
    <w:rsid w:val="00045A61"/>
    <w:rsid w:val="0006201D"/>
    <w:rsid w:val="0006773F"/>
    <w:rsid w:val="0007554C"/>
    <w:rsid w:val="0008137D"/>
    <w:rsid w:val="00081C8E"/>
    <w:rsid w:val="0008279C"/>
    <w:rsid w:val="000A133C"/>
    <w:rsid w:val="000A3A57"/>
    <w:rsid w:val="000A7502"/>
    <w:rsid w:val="000C2D4E"/>
    <w:rsid w:val="000C6AA7"/>
    <w:rsid w:val="000C70E1"/>
    <w:rsid w:val="000D02DE"/>
    <w:rsid w:val="000D04E0"/>
    <w:rsid w:val="000D1CF6"/>
    <w:rsid w:val="000D1F7F"/>
    <w:rsid w:val="000D3A8D"/>
    <w:rsid w:val="000D5CF9"/>
    <w:rsid w:val="000E4D01"/>
    <w:rsid w:val="000F1CD2"/>
    <w:rsid w:val="0010360A"/>
    <w:rsid w:val="0010671D"/>
    <w:rsid w:val="001120C1"/>
    <w:rsid w:val="00122753"/>
    <w:rsid w:val="00133A48"/>
    <w:rsid w:val="00135BE8"/>
    <w:rsid w:val="00141412"/>
    <w:rsid w:val="00146E56"/>
    <w:rsid w:val="001631A7"/>
    <w:rsid w:val="0016380C"/>
    <w:rsid w:val="00163F70"/>
    <w:rsid w:val="00166CA6"/>
    <w:rsid w:val="00183CF9"/>
    <w:rsid w:val="0019629A"/>
    <w:rsid w:val="001A30FA"/>
    <w:rsid w:val="001B2E38"/>
    <w:rsid w:val="001B3DB8"/>
    <w:rsid w:val="001B3F3D"/>
    <w:rsid w:val="001B481F"/>
    <w:rsid w:val="001C0E78"/>
    <w:rsid w:val="001C776A"/>
    <w:rsid w:val="001D0B61"/>
    <w:rsid w:val="001D6E1E"/>
    <w:rsid w:val="001D7B7C"/>
    <w:rsid w:val="001D7F1A"/>
    <w:rsid w:val="001E158B"/>
    <w:rsid w:val="001E26A1"/>
    <w:rsid w:val="001F376E"/>
    <w:rsid w:val="001F594C"/>
    <w:rsid w:val="001F6817"/>
    <w:rsid w:val="00201AEB"/>
    <w:rsid w:val="00205CD5"/>
    <w:rsid w:val="0021406F"/>
    <w:rsid w:val="00220451"/>
    <w:rsid w:val="002322F7"/>
    <w:rsid w:val="00243BAE"/>
    <w:rsid w:val="00246C3B"/>
    <w:rsid w:val="00260D7D"/>
    <w:rsid w:val="00262D0B"/>
    <w:rsid w:val="002637FB"/>
    <w:rsid w:val="002639DA"/>
    <w:rsid w:val="00263AF2"/>
    <w:rsid w:val="00284B60"/>
    <w:rsid w:val="0029315E"/>
    <w:rsid w:val="0029365D"/>
    <w:rsid w:val="002945CB"/>
    <w:rsid w:val="002A2A34"/>
    <w:rsid w:val="002B362A"/>
    <w:rsid w:val="002B36C4"/>
    <w:rsid w:val="002D14D3"/>
    <w:rsid w:val="002D273D"/>
    <w:rsid w:val="002D57DE"/>
    <w:rsid w:val="002D6E34"/>
    <w:rsid w:val="002E75C3"/>
    <w:rsid w:val="002F404F"/>
    <w:rsid w:val="002F43B3"/>
    <w:rsid w:val="00313792"/>
    <w:rsid w:val="00336027"/>
    <w:rsid w:val="00344EDF"/>
    <w:rsid w:val="00354882"/>
    <w:rsid w:val="00363823"/>
    <w:rsid w:val="003645D1"/>
    <w:rsid w:val="00365191"/>
    <w:rsid w:val="00367F5D"/>
    <w:rsid w:val="0038380F"/>
    <w:rsid w:val="00384F29"/>
    <w:rsid w:val="00386272"/>
    <w:rsid w:val="003943C4"/>
    <w:rsid w:val="003A3613"/>
    <w:rsid w:val="003A3953"/>
    <w:rsid w:val="003A7011"/>
    <w:rsid w:val="003B1311"/>
    <w:rsid w:val="003B2964"/>
    <w:rsid w:val="003C379B"/>
    <w:rsid w:val="003E34CA"/>
    <w:rsid w:val="003F10F2"/>
    <w:rsid w:val="0040091E"/>
    <w:rsid w:val="0041191A"/>
    <w:rsid w:val="00417736"/>
    <w:rsid w:val="00424159"/>
    <w:rsid w:val="00435517"/>
    <w:rsid w:val="00436FE6"/>
    <w:rsid w:val="004444CA"/>
    <w:rsid w:val="004509A2"/>
    <w:rsid w:val="00451432"/>
    <w:rsid w:val="00465E65"/>
    <w:rsid w:val="004721D9"/>
    <w:rsid w:val="00473007"/>
    <w:rsid w:val="004741D8"/>
    <w:rsid w:val="004750D6"/>
    <w:rsid w:val="004752BF"/>
    <w:rsid w:val="00475CE4"/>
    <w:rsid w:val="004933DB"/>
    <w:rsid w:val="00495192"/>
    <w:rsid w:val="004A64CD"/>
    <w:rsid w:val="004B299D"/>
    <w:rsid w:val="004B658A"/>
    <w:rsid w:val="004B6E90"/>
    <w:rsid w:val="004C28CE"/>
    <w:rsid w:val="004D0D59"/>
    <w:rsid w:val="004D341D"/>
    <w:rsid w:val="004D5897"/>
    <w:rsid w:val="004D60D0"/>
    <w:rsid w:val="004E07BC"/>
    <w:rsid w:val="004E2F03"/>
    <w:rsid w:val="004E4013"/>
    <w:rsid w:val="004F1E4F"/>
    <w:rsid w:val="00500987"/>
    <w:rsid w:val="00504212"/>
    <w:rsid w:val="00506D33"/>
    <w:rsid w:val="00507D2E"/>
    <w:rsid w:val="0051295A"/>
    <w:rsid w:val="005177E8"/>
    <w:rsid w:val="00521EBF"/>
    <w:rsid w:val="005236A8"/>
    <w:rsid w:val="00531811"/>
    <w:rsid w:val="00531F2B"/>
    <w:rsid w:val="00543438"/>
    <w:rsid w:val="00544D95"/>
    <w:rsid w:val="0054680D"/>
    <w:rsid w:val="00547997"/>
    <w:rsid w:val="00552401"/>
    <w:rsid w:val="005542C6"/>
    <w:rsid w:val="00560478"/>
    <w:rsid w:val="00564BB1"/>
    <w:rsid w:val="0056706C"/>
    <w:rsid w:val="005735BE"/>
    <w:rsid w:val="00576E16"/>
    <w:rsid w:val="00593C2D"/>
    <w:rsid w:val="005A0848"/>
    <w:rsid w:val="005A73A7"/>
    <w:rsid w:val="005B2122"/>
    <w:rsid w:val="005B49DD"/>
    <w:rsid w:val="005B56CF"/>
    <w:rsid w:val="005B615D"/>
    <w:rsid w:val="005C5736"/>
    <w:rsid w:val="005D7431"/>
    <w:rsid w:val="005E1DD8"/>
    <w:rsid w:val="005E6F7C"/>
    <w:rsid w:val="005F389B"/>
    <w:rsid w:val="00601B24"/>
    <w:rsid w:val="00612327"/>
    <w:rsid w:val="00613267"/>
    <w:rsid w:val="00621463"/>
    <w:rsid w:val="00631C3A"/>
    <w:rsid w:val="006506CE"/>
    <w:rsid w:val="006515E2"/>
    <w:rsid w:val="0066343E"/>
    <w:rsid w:val="006652F7"/>
    <w:rsid w:val="00667F4A"/>
    <w:rsid w:val="00672EC4"/>
    <w:rsid w:val="006769BD"/>
    <w:rsid w:val="00682967"/>
    <w:rsid w:val="00690278"/>
    <w:rsid w:val="0069286A"/>
    <w:rsid w:val="0069495F"/>
    <w:rsid w:val="006A72C4"/>
    <w:rsid w:val="006B433D"/>
    <w:rsid w:val="006C1B60"/>
    <w:rsid w:val="006C4286"/>
    <w:rsid w:val="006C50C3"/>
    <w:rsid w:val="006D57D8"/>
    <w:rsid w:val="006E5A32"/>
    <w:rsid w:val="006F4F05"/>
    <w:rsid w:val="00703E82"/>
    <w:rsid w:val="00707157"/>
    <w:rsid w:val="007114EC"/>
    <w:rsid w:val="0071510F"/>
    <w:rsid w:val="007165B9"/>
    <w:rsid w:val="00716C90"/>
    <w:rsid w:val="0072132B"/>
    <w:rsid w:val="00722349"/>
    <w:rsid w:val="00726A76"/>
    <w:rsid w:val="00752175"/>
    <w:rsid w:val="00754ED4"/>
    <w:rsid w:val="00761759"/>
    <w:rsid w:val="00770EDD"/>
    <w:rsid w:val="00792172"/>
    <w:rsid w:val="007A1886"/>
    <w:rsid w:val="007A1D3B"/>
    <w:rsid w:val="007A4039"/>
    <w:rsid w:val="007B1FE9"/>
    <w:rsid w:val="007C0CB4"/>
    <w:rsid w:val="007C41A3"/>
    <w:rsid w:val="007C68DC"/>
    <w:rsid w:val="007C735A"/>
    <w:rsid w:val="007D07CC"/>
    <w:rsid w:val="007D2CDE"/>
    <w:rsid w:val="007D4362"/>
    <w:rsid w:val="007D6912"/>
    <w:rsid w:val="007E3BD7"/>
    <w:rsid w:val="007E50C1"/>
    <w:rsid w:val="007E5F35"/>
    <w:rsid w:val="00801CE8"/>
    <w:rsid w:val="0080311C"/>
    <w:rsid w:val="008069CD"/>
    <w:rsid w:val="00810C4F"/>
    <w:rsid w:val="00811EE1"/>
    <w:rsid w:val="00821CF2"/>
    <w:rsid w:val="00824ACE"/>
    <w:rsid w:val="00825828"/>
    <w:rsid w:val="00844B80"/>
    <w:rsid w:val="00855C3D"/>
    <w:rsid w:val="008759BF"/>
    <w:rsid w:val="0088196D"/>
    <w:rsid w:val="00885674"/>
    <w:rsid w:val="00895123"/>
    <w:rsid w:val="00896AB4"/>
    <w:rsid w:val="008A0805"/>
    <w:rsid w:val="008A08AC"/>
    <w:rsid w:val="008A41F6"/>
    <w:rsid w:val="008A75C0"/>
    <w:rsid w:val="008A7974"/>
    <w:rsid w:val="008B2BE0"/>
    <w:rsid w:val="008B3C5E"/>
    <w:rsid w:val="008C1A60"/>
    <w:rsid w:val="008D7280"/>
    <w:rsid w:val="008D7E90"/>
    <w:rsid w:val="008E0033"/>
    <w:rsid w:val="008E268C"/>
    <w:rsid w:val="008E650F"/>
    <w:rsid w:val="008F0CAD"/>
    <w:rsid w:val="008F4697"/>
    <w:rsid w:val="00904D41"/>
    <w:rsid w:val="009236B1"/>
    <w:rsid w:val="00930509"/>
    <w:rsid w:val="00931429"/>
    <w:rsid w:val="009328BB"/>
    <w:rsid w:val="00933E73"/>
    <w:rsid w:val="00936B76"/>
    <w:rsid w:val="0094130E"/>
    <w:rsid w:val="00944B17"/>
    <w:rsid w:val="009455FB"/>
    <w:rsid w:val="00952BDB"/>
    <w:rsid w:val="0095549E"/>
    <w:rsid w:val="009567E5"/>
    <w:rsid w:val="0096400F"/>
    <w:rsid w:val="009657C8"/>
    <w:rsid w:val="009677EA"/>
    <w:rsid w:val="009704C5"/>
    <w:rsid w:val="00975054"/>
    <w:rsid w:val="009809B3"/>
    <w:rsid w:val="00984533"/>
    <w:rsid w:val="009A6E2F"/>
    <w:rsid w:val="009A71BC"/>
    <w:rsid w:val="009B5E1D"/>
    <w:rsid w:val="009C2BE1"/>
    <w:rsid w:val="009C4E36"/>
    <w:rsid w:val="009C4F3D"/>
    <w:rsid w:val="009D7EF0"/>
    <w:rsid w:val="009E3D33"/>
    <w:rsid w:val="009F0BB4"/>
    <w:rsid w:val="009F178D"/>
    <w:rsid w:val="009F6AD3"/>
    <w:rsid w:val="00A01953"/>
    <w:rsid w:val="00A10F23"/>
    <w:rsid w:val="00A37596"/>
    <w:rsid w:val="00A43F54"/>
    <w:rsid w:val="00A44572"/>
    <w:rsid w:val="00A6486E"/>
    <w:rsid w:val="00A654CE"/>
    <w:rsid w:val="00A661E0"/>
    <w:rsid w:val="00A70337"/>
    <w:rsid w:val="00A76CA4"/>
    <w:rsid w:val="00A77B1E"/>
    <w:rsid w:val="00A827C7"/>
    <w:rsid w:val="00AA4F35"/>
    <w:rsid w:val="00AB508C"/>
    <w:rsid w:val="00AB54EB"/>
    <w:rsid w:val="00AB7480"/>
    <w:rsid w:val="00AC09DA"/>
    <w:rsid w:val="00AC5952"/>
    <w:rsid w:val="00AD1454"/>
    <w:rsid w:val="00AD5BF9"/>
    <w:rsid w:val="00AE7205"/>
    <w:rsid w:val="00AF59C6"/>
    <w:rsid w:val="00AF5B10"/>
    <w:rsid w:val="00B041AC"/>
    <w:rsid w:val="00B066E0"/>
    <w:rsid w:val="00B2297B"/>
    <w:rsid w:val="00B255A4"/>
    <w:rsid w:val="00B27691"/>
    <w:rsid w:val="00B3455C"/>
    <w:rsid w:val="00B458E1"/>
    <w:rsid w:val="00B46793"/>
    <w:rsid w:val="00B64561"/>
    <w:rsid w:val="00B72398"/>
    <w:rsid w:val="00B738D3"/>
    <w:rsid w:val="00B779A3"/>
    <w:rsid w:val="00B93CAE"/>
    <w:rsid w:val="00BA4C3E"/>
    <w:rsid w:val="00BC1988"/>
    <w:rsid w:val="00BC2112"/>
    <w:rsid w:val="00BC544A"/>
    <w:rsid w:val="00BE5620"/>
    <w:rsid w:val="00BE7A4F"/>
    <w:rsid w:val="00BF0B2F"/>
    <w:rsid w:val="00BF3FDB"/>
    <w:rsid w:val="00BF42C9"/>
    <w:rsid w:val="00C053D7"/>
    <w:rsid w:val="00C215DE"/>
    <w:rsid w:val="00C2526B"/>
    <w:rsid w:val="00C30A63"/>
    <w:rsid w:val="00C36049"/>
    <w:rsid w:val="00C411BE"/>
    <w:rsid w:val="00C45C9F"/>
    <w:rsid w:val="00C57EBF"/>
    <w:rsid w:val="00C7445A"/>
    <w:rsid w:val="00C86959"/>
    <w:rsid w:val="00C9748C"/>
    <w:rsid w:val="00C979E2"/>
    <w:rsid w:val="00CA356C"/>
    <w:rsid w:val="00CA3690"/>
    <w:rsid w:val="00CA508F"/>
    <w:rsid w:val="00CA6319"/>
    <w:rsid w:val="00CA6C09"/>
    <w:rsid w:val="00CD6E8C"/>
    <w:rsid w:val="00CF0B1F"/>
    <w:rsid w:val="00D15E82"/>
    <w:rsid w:val="00D20C52"/>
    <w:rsid w:val="00D2531B"/>
    <w:rsid w:val="00D2628A"/>
    <w:rsid w:val="00D262DE"/>
    <w:rsid w:val="00D35740"/>
    <w:rsid w:val="00D36C70"/>
    <w:rsid w:val="00D41DCE"/>
    <w:rsid w:val="00D45CA5"/>
    <w:rsid w:val="00D55497"/>
    <w:rsid w:val="00D57EC4"/>
    <w:rsid w:val="00D60B7D"/>
    <w:rsid w:val="00D67E68"/>
    <w:rsid w:val="00D74D76"/>
    <w:rsid w:val="00D82C79"/>
    <w:rsid w:val="00D84135"/>
    <w:rsid w:val="00D910D7"/>
    <w:rsid w:val="00D91835"/>
    <w:rsid w:val="00D94D8F"/>
    <w:rsid w:val="00DA22A7"/>
    <w:rsid w:val="00DA61F9"/>
    <w:rsid w:val="00DD0BC9"/>
    <w:rsid w:val="00DE0F68"/>
    <w:rsid w:val="00DE6CF9"/>
    <w:rsid w:val="00E00DB6"/>
    <w:rsid w:val="00E11810"/>
    <w:rsid w:val="00E14917"/>
    <w:rsid w:val="00E15290"/>
    <w:rsid w:val="00E15F39"/>
    <w:rsid w:val="00E21FAB"/>
    <w:rsid w:val="00E2240C"/>
    <w:rsid w:val="00E27DD7"/>
    <w:rsid w:val="00E34BC6"/>
    <w:rsid w:val="00E36B7E"/>
    <w:rsid w:val="00E47399"/>
    <w:rsid w:val="00E47A36"/>
    <w:rsid w:val="00E60A58"/>
    <w:rsid w:val="00E60E05"/>
    <w:rsid w:val="00E7697A"/>
    <w:rsid w:val="00E81F65"/>
    <w:rsid w:val="00E8415B"/>
    <w:rsid w:val="00E84AF6"/>
    <w:rsid w:val="00EA1E39"/>
    <w:rsid w:val="00EA55F8"/>
    <w:rsid w:val="00EA58A7"/>
    <w:rsid w:val="00EB6E8B"/>
    <w:rsid w:val="00EB7DEF"/>
    <w:rsid w:val="00EC4EA4"/>
    <w:rsid w:val="00ED0C4A"/>
    <w:rsid w:val="00ED2A4F"/>
    <w:rsid w:val="00ED4B35"/>
    <w:rsid w:val="00ED636A"/>
    <w:rsid w:val="00EE2AA1"/>
    <w:rsid w:val="00EF293B"/>
    <w:rsid w:val="00EF6721"/>
    <w:rsid w:val="00F11113"/>
    <w:rsid w:val="00F15BBB"/>
    <w:rsid w:val="00F20913"/>
    <w:rsid w:val="00F3024D"/>
    <w:rsid w:val="00F35C37"/>
    <w:rsid w:val="00F421C3"/>
    <w:rsid w:val="00F4477A"/>
    <w:rsid w:val="00F52A67"/>
    <w:rsid w:val="00F73637"/>
    <w:rsid w:val="00F77D56"/>
    <w:rsid w:val="00F820DD"/>
    <w:rsid w:val="00F95C73"/>
    <w:rsid w:val="00FA0645"/>
    <w:rsid w:val="00FA57C6"/>
    <w:rsid w:val="00FB5EDC"/>
    <w:rsid w:val="00FC36A1"/>
    <w:rsid w:val="00FD2A0C"/>
    <w:rsid w:val="00FE1C7E"/>
    <w:rsid w:val="00FE7239"/>
    <w:rsid w:val="00FF1C3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BC6"/>
    <w:pPr>
      <w:widowControl w:val="0"/>
      <w:jc w:val="both"/>
    </w:pPr>
  </w:style>
  <w:style w:type="paragraph" w:styleId="2">
    <w:name w:val="heading 2"/>
    <w:basedOn w:val="a"/>
    <w:link w:val="2Char"/>
    <w:uiPriority w:val="9"/>
    <w:qFormat/>
    <w:rsid w:val="00135BE8"/>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135BE8"/>
    <w:rPr>
      <w:rFonts w:ascii="宋体" w:eastAsia="宋体" w:hAnsi="宋体" w:cs="宋体"/>
      <w:b/>
      <w:bCs/>
      <w:kern w:val="0"/>
      <w:sz w:val="36"/>
      <w:szCs w:val="36"/>
    </w:rPr>
  </w:style>
  <w:style w:type="character" w:styleId="a3">
    <w:name w:val="Hyperlink"/>
    <w:basedOn w:val="a0"/>
    <w:uiPriority w:val="99"/>
    <w:unhideWhenUsed/>
    <w:rsid w:val="00135BE8"/>
    <w:rPr>
      <w:color w:val="0000FF"/>
      <w:u w:val="single"/>
    </w:rPr>
  </w:style>
  <w:style w:type="paragraph" w:styleId="a4">
    <w:name w:val="Normal (Web)"/>
    <w:basedOn w:val="a"/>
    <w:uiPriority w:val="99"/>
    <w:semiHidden/>
    <w:unhideWhenUsed/>
    <w:rsid w:val="00135BE8"/>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135BE8"/>
  </w:style>
  <w:style w:type="paragraph" w:styleId="a5">
    <w:name w:val="header"/>
    <w:basedOn w:val="a"/>
    <w:link w:val="Char"/>
    <w:uiPriority w:val="99"/>
    <w:unhideWhenUsed/>
    <w:rsid w:val="00D262D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D262DE"/>
    <w:rPr>
      <w:sz w:val="18"/>
      <w:szCs w:val="18"/>
    </w:rPr>
  </w:style>
  <w:style w:type="paragraph" w:styleId="a6">
    <w:name w:val="footer"/>
    <w:basedOn w:val="a"/>
    <w:link w:val="Char0"/>
    <w:uiPriority w:val="99"/>
    <w:unhideWhenUsed/>
    <w:rsid w:val="00D262DE"/>
    <w:pPr>
      <w:tabs>
        <w:tab w:val="center" w:pos="4153"/>
        <w:tab w:val="right" w:pos="8306"/>
      </w:tabs>
      <w:snapToGrid w:val="0"/>
      <w:jc w:val="left"/>
    </w:pPr>
    <w:rPr>
      <w:sz w:val="18"/>
      <w:szCs w:val="18"/>
    </w:rPr>
  </w:style>
  <w:style w:type="character" w:customStyle="1" w:styleId="Char0">
    <w:name w:val="页脚 Char"/>
    <w:basedOn w:val="a0"/>
    <w:link w:val="a6"/>
    <w:uiPriority w:val="99"/>
    <w:rsid w:val="00D262DE"/>
    <w:rPr>
      <w:sz w:val="18"/>
      <w:szCs w:val="18"/>
    </w:rPr>
  </w:style>
  <w:style w:type="paragraph" w:styleId="a7">
    <w:name w:val="Balloon Text"/>
    <w:basedOn w:val="a"/>
    <w:link w:val="Char1"/>
    <w:uiPriority w:val="99"/>
    <w:semiHidden/>
    <w:unhideWhenUsed/>
    <w:rsid w:val="00D262DE"/>
    <w:rPr>
      <w:sz w:val="18"/>
      <w:szCs w:val="18"/>
    </w:rPr>
  </w:style>
  <w:style w:type="character" w:customStyle="1" w:styleId="Char1">
    <w:name w:val="批注框文本 Char"/>
    <w:basedOn w:val="a0"/>
    <w:link w:val="a7"/>
    <w:uiPriority w:val="99"/>
    <w:semiHidden/>
    <w:rsid w:val="00D262DE"/>
    <w:rPr>
      <w:sz w:val="18"/>
      <w:szCs w:val="18"/>
    </w:rPr>
  </w:style>
  <w:style w:type="character" w:customStyle="1" w:styleId="val9">
    <w:name w:val="val9"/>
    <w:basedOn w:val="a0"/>
    <w:rsid w:val="003A3953"/>
  </w:style>
  <w:style w:type="character" w:customStyle="1" w:styleId="1">
    <w:name w:val="未处理的提及1"/>
    <w:basedOn w:val="a0"/>
    <w:uiPriority w:val="99"/>
    <w:semiHidden/>
    <w:unhideWhenUsed/>
    <w:rsid w:val="00504212"/>
    <w:rPr>
      <w:color w:val="605E5C"/>
      <w:shd w:val="clear" w:color="auto" w:fill="E1DFDD"/>
    </w:rPr>
  </w:style>
  <w:style w:type="paragraph" w:styleId="a8">
    <w:name w:val="List Paragraph"/>
    <w:basedOn w:val="a"/>
    <w:uiPriority w:val="34"/>
    <w:qFormat/>
    <w:rsid w:val="0010671D"/>
    <w:pPr>
      <w:ind w:firstLineChars="200" w:firstLine="420"/>
    </w:pPr>
  </w:style>
  <w:style w:type="character" w:styleId="a9">
    <w:name w:val="annotation reference"/>
    <w:basedOn w:val="a0"/>
    <w:uiPriority w:val="99"/>
    <w:semiHidden/>
    <w:unhideWhenUsed/>
    <w:rsid w:val="00E36B7E"/>
    <w:rPr>
      <w:sz w:val="21"/>
      <w:szCs w:val="21"/>
    </w:rPr>
  </w:style>
  <w:style w:type="paragraph" w:styleId="aa">
    <w:name w:val="annotation text"/>
    <w:basedOn w:val="a"/>
    <w:link w:val="Char2"/>
    <w:uiPriority w:val="99"/>
    <w:semiHidden/>
    <w:unhideWhenUsed/>
    <w:rsid w:val="00E36B7E"/>
    <w:pPr>
      <w:jc w:val="left"/>
    </w:pPr>
  </w:style>
  <w:style w:type="character" w:customStyle="1" w:styleId="Char2">
    <w:name w:val="批注文字 Char"/>
    <w:basedOn w:val="a0"/>
    <w:link w:val="aa"/>
    <w:uiPriority w:val="99"/>
    <w:semiHidden/>
    <w:rsid w:val="00E36B7E"/>
  </w:style>
  <w:style w:type="paragraph" w:styleId="ab">
    <w:name w:val="annotation subject"/>
    <w:basedOn w:val="aa"/>
    <w:next w:val="aa"/>
    <w:link w:val="Char3"/>
    <w:uiPriority w:val="99"/>
    <w:semiHidden/>
    <w:unhideWhenUsed/>
    <w:rsid w:val="00E36B7E"/>
    <w:rPr>
      <w:b/>
      <w:bCs/>
    </w:rPr>
  </w:style>
  <w:style w:type="character" w:customStyle="1" w:styleId="Char3">
    <w:name w:val="批注主题 Char"/>
    <w:basedOn w:val="Char2"/>
    <w:link w:val="ab"/>
    <w:uiPriority w:val="99"/>
    <w:semiHidden/>
    <w:rsid w:val="00E36B7E"/>
    <w:rPr>
      <w:b/>
      <w:bCs/>
    </w:rPr>
  </w:style>
  <w:style w:type="paragraph" w:styleId="ac">
    <w:name w:val="Revision"/>
    <w:hidden/>
    <w:uiPriority w:val="99"/>
    <w:semiHidden/>
    <w:rsid w:val="00EB6E8B"/>
  </w:style>
  <w:style w:type="character" w:styleId="ad">
    <w:name w:val="FollowedHyperlink"/>
    <w:basedOn w:val="a0"/>
    <w:uiPriority w:val="99"/>
    <w:semiHidden/>
    <w:unhideWhenUsed/>
    <w:rsid w:val="006B433D"/>
    <w:rPr>
      <w:color w:val="800080"/>
      <w:u w:val="single"/>
    </w:rPr>
  </w:style>
  <w:style w:type="paragraph" w:customStyle="1" w:styleId="font5">
    <w:name w:val="font5"/>
    <w:basedOn w:val="a"/>
    <w:rsid w:val="006B433D"/>
    <w:pPr>
      <w:widowControl/>
      <w:spacing w:before="100" w:beforeAutospacing="1" w:after="100" w:afterAutospacing="1"/>
      <w:jc w:val="left"/>
    </w:pPr>
    <w:rPr>
      <w:rFonts w:ascii="宋体" w:eastAsia="宋体" w:hAnsi="宋体" w:cs="宋体"/>
      <w:kern w:val="0"/>
      <w:sz w:val="18"/>
      <w:szCs w:val="18"/>
    </w:rPr>
  </w:style>
  <w:style w:type="paragraph" w:customStyle="1" w:styleId="xl64">
    <w:name w:val="xl64"/>
    <w:basedOn w:val="a"/>
    <w:rsid w:val="006B433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Cs w:val="21"/>
    </w:rPr>
  </w:style>
  <w:style w:type="paragraph" w:customStyle="1" w:styleId="xl65">
    <w:name w:val="xl65"/>
    <w:basedOn w:val="a"/>
    <w:rsid w:val="006B433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66">
    <w:name w:val="xl66"/>
    <w:basedOn w:val="a"/>
    <w:rsid w:val="006B433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67">
    <w:name w:val="xl67"/>
    <w:basedOn w:val="a"/>
    <w:rsid w:val="006B433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68">
    <w:name w:val="xl68"/>
    <w:basedOn w:val="a"/>
    <w:rsid w:val="006B433D"/>
    <w:pPr>
      <w:widowControl/>
      <w:pBdr>
        <w:top w:val="single" w:sz="4" w:space="0" w:color="auto"/>
        <w:left w:val="single" w:sz="4" w:space="0" w:color="auto"/>
        <w:bottom w:val="single" w:sz="4" w:space="0" w:color="auto"/>
      </w:pBdr>
      <w:spacing w:before="100" w:beforeAutospacing="1" w:after="100" w:afterAutospacing="1"/>
      <w:jc w:val="center"/>
    </w:pPr>
    <w:rPr>
      <w:rFonts w:ascii="宋体" w:eastAsia="宋体" w:hAnsi="宋体" w:cs="宋体"/>
      <w:b/>
      <w:bCs/>
      <w:kern w:val="0"/>
      <w:szCs w:val="21"/>
    </w:rPr>
  </w:style>
  <w:style w:type="paragraph" w:customStyle="1" w:styleId="xl69">
    <w:name w:val="xl69"/>
    <w:basedOn w:val="a"/>
    <w:rsid w:val="006B433D"/>
    <w:pPr>
      <w:widowControl/>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Cs w:val="21"/>
    </w:rPr>
  </w:style>
  <w:style w:type="paragraph" w:customStyle="1" w:styleId="xl70">
    <w:name w:val="xl70"/>
    <w:basedOn w:val="a"/>
    <w:rsid w:val="006B433D"/>
    <w:pPr>
      <w:widowControl/>
      <w:pBdr>
        <w:top w:val="single" w:sz="4" w:space="0" w:color="auto"/>
        <w:left w:val="single" w:sz="4" w:space="0" w:color="auto"/>
        <w:bottom w:val="single" w:sz="4" w:space="0" w:color="auto"/>
      </w:pBdr>
      <w:spacing w:before="100" w:beforeAutospacing="1" w:after="100" w:afterAutospacing="1"/>
      <w:jc w:val="center"/>
    </w:pPr>
    <w:rPr>
      <w:rFonts w:ascii="宋体" w:eastAsia="宋体" w:hAnsi="宋体" w:cs="宋体"/>
      <w:b/>
      <w:bCs/>
      <w:kern w:val="0"/>
      <w:szCs w:val="21"/>
    </w:rPr>
  </w:style>
  <w:style w:type="paragraph" w:customStyle="1" w:styleId="xl71">
    <w:name w:val="xl71"/>
    <w:basedOn w:val="a"/>
    <w:rsid w:val="006B433D"/>
    <w:pPr>
      <w:widowControl/>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Cs w:val="21"/>
    </w:rPr>
  </w:style>
  <w:style w:type="paragraph" w:customStyle="1" w:styleId="xl72">
    <w:name w:val="xl72"/>
    <w:basedOn w:val="a"/>
    <w:rsid w:val="006B433D"/>
    <w:pPr>
      <w:widowControl/>
      <w:pBdr>
        <w:top w:val="single" w:sz="4" w:space="0" w:color="auto"/>
        <w:left w:val="single" w:sz="4" w:space="0" w:color="auto"/>
        <w:bottom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73">
    <w:name w:val="xl73"/>
    <w:basedOn w:val="a"/>
    <w:rsid w:val="006B433D"/>
    <w:pPr>
      <w:widowControl/>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92286500">
      <w:bodyDiv w:val="1"/>
      <w:marLeft w:val="0"/>
      <w:marRight w:val="0"/>
      <w:marTop w:val="0"/>
      <w:marBottom w:val="0"/>
      <w:divBdr>
        <w:top w:val="none" w:sz="0" w:space="0" w:color="auto"/>
        <w:left w:val="none" w:sz="0" w:space="0" w:color="auto"/>
        <w:bottom w:val="none" w:sz="0" w:space="0" w:color="auto"/>
        <w:right w:val="none" w:sz="0" w:space="0" w:color="auto"/>
      </w:divBdr>
    </w:div>
    <w:div w:id="115486577">
      <w:bodyDiv w:val="1"/>
      <w:marLeft w:val="0"/>
      <w:marRight w:val="0"/>
      <w:marTop w:val="0"/>
      <w:marBottom w:val="0"/>
      <w:divBdr>
        <w:top w:val="none" w:sz="0" w:space="0" w:color="auto"/>
        <w:left w:val="none" w:sz="0" w:space="0" w:color="auto"/>
        <w:bottom w:val="none" w:sz="0" w:space="0" w:color="auto"/>
        <w:right w:val="none" w:sz="0" w:space="0" w:color="auto"/>
      </w:divBdr>
    </w:div>
    <w:div w:id="116922466">
      <w:bodyDiv w:val="1"/>
      <w:marLeft w:val="0"/>
      <w:marRight w:val="0"/>
      <w:marTop w:val="0"/>
      <w:marBottom w:val="0"/>
      <w:divBdr>
        <w:top w:val="none" w:sz="0" w:space="0" w:color="auto"/>
        <w:left w:val="none" w:sz="0" w:space="0" w:color="auto"/>
        <w:bottom w:val="none" w:sz="0" w:space="0" w:color="auto"/>
        <w:right w:val="none" w:sz="0" w:space="0" w:color="auto"/>
      </w:divBdr>
    </w:div>
    <w:div w:id="217786539">
      <w:bodyDiv w:val="1"/>
      <w:marLeft w:val="0"/>
      <w:marRight w:val="0"/>
      <w:marTop w:val="0"/>
      <w:marBottom w:val="0"/>
      <w:divBdr>
        <w:top w:val="none" w:sz="0" w:space="0" w:color="auto"/>
        <w:left w:val="none" w:sz="0" w:space="0" w:color="auto"/>
        <w:bottom w:val="none" w:sz="0" w:space="0" w:color="auto"/>
        <w:right w:val="none" w:sz="0" w:space="0" w:color="auto"/>
      </w:divBdr>
    </w:div>
    <w:div w:id="272397433">
      <w:bodyDiv w:val="1"/>
      <w:marLeft w:val="0"/>
      <w:marRight w:val="0"/>
      <w:marTop w:val="0"/>
      <w:marBottom w:val="0"/>
      <w:divBdr>
        <w:top w:val="none" w:sz="0" w:space="0" w:color="auto"/>
        <w:left w:val="none" w:sz="0" w:space="0" w:color="auto"/>
        <w:bottom w:val="none" w:sz="0" w:space="0" w:color="auto"/>
        <w:right w:val="none" w:sz="0" w:space="0" w:color="auto"/>
      </w:divBdr>
    </w:div>
    <w:div w:id="283081628">
      <w:bodyDiv w:val="1"/>
      <w:marLeft w:val="0"/>
      <w:marRight w:val="0"/>
      <w:marTop w:val="0"/>
      <w:marBottom w:val="0"/>
      <w:divBdr>
        <w:top w:val="none" w:sz="0" w:space="0" w:color="auto"/>
        <w:left w:val="none" w:sz="0" w:space="0" w:color="auto"/>
        <w:bottom w:val="none" w:sz="0" w:space="0" w:color="auto"/>
        <w:right w:val="none" w:sz="0" w:space="0" w:color="auto"/>
      </w:divBdr>
    </w:div>
    <w:div w:id="428282856">
      <w:bodyDiv w:val="1"/>
      <w:marLeft w:val="0"/>
      <w:marRight w:val="0"/>
      <w:marTop w:val="0"/>
      <w:marBottom w:val="0"/>
      <w:divBdr>
        <w:top w:val="none" w:sz="0" w:space="0" w:color="auto"/>
        <w:left w:val="none" w:sz="0" w:space="0" w:color="auto"/>
        <w:bottom w:val="none" w:sz="0" w:space="0" w:color="auto"/>
        <w:right w:val="none" w:sz="0" w:space="0" w:color="auto"/>
      </w:divBdr>
    </w:div>
    <w:div w:id="526679116">
      <w:bodyDiv w:val="1"/>
      <w:marLeft w:val="0"/>
      <w:marRight w:val="0"/>
      <w:marTop w:val="0"/>
      <w:marBottom w:val="0"/>
      <w:divBdr>
        <w:top w:val="none" w:sz="0" w:space="0" w:color="auto"/>
        <w:left w:val="none" w:sz="0" w:space="0" w:color="auto"/>
        <w:bottom w:val="none" w:sz="0" w:space="0" w:color="auto"/>
        <w:right w:val="none" w:sz="0" w:space="0" w:color="auto"/>
      </w:divBdr>
    </w:div>
    <w:div w:id="587269027">
      <w:bodyDiv w:val="1"/>
      <w:marLeft w:val="0"/>
      <w:marRight w:val="0"/>
      <w:marTop w:val="0"/>
      <w:marBottom w:val="0"/>
      <w:divBdr>
        <w:top w:val="none" w:sz="0" w:space="0" w:color="auto"/>
        <w:left w:val="none" w:sz="0" w:space="0" w:color="auto"/>
        <w:bottom w:val="none" w:sz="0" w:space="0" w:color="auto"/>
        <w:right w:val="none" w:sz="0" w:space="0" w:color="auto"/>
      </w:divBdr>
    </w:div>
    <w:div w:id="692272168">
      <w:bodyDiv w:val="1"/>
      <w:marLeft w:val="0"/>
      <w:marRight w:val="0"/>
      <w:marTop w:val="0"/>
      <w:marBottom w:val="0"/>
      <w:divBdr>
        <w:top w:val="none" w:sz="0" w:space="0" w:color="auto"/>
        <w:left w:val="none" w:sz="0" w:space="0" w:color="auto"/>
        <w:bottom w:val="none" w:sz="0" w:space="0" w:color="auto"/>
        <w:right w:val="none" w:sz="0" w:space="0" w:color="auto"/>
      </w:divBdr>
    </w:div>
    <w:div w:id="931621161">
      <w:bodyDiv w:val="1"/>
      <w:marLeft w:val="0"/>
      <w:marRight w:val="0"/>
      <w:marTop w:val="0"/>
      <w:marBottom w:val="0"/>
      <w:divBdr>
        <w:top w:val="none" w:sz="0" w:space="0" w:color="auto"/>
        <w:left w:val="none" w:sz="0" w:space="0" w:color="auto"/>
        <w:bottom w:val="none" w:sz="0" w:space="0" w:color="auto"/>
        <w:right w:val="none" w:sz="0" w:space="0" w:color="auto"/>
      </w:divBdr>
    </w:div>
    <w:div w:id="1048912790">
      <w:bodyDiv w:val="1"/>
      <w:marLeft w:val="0"/>
      <w:marRight w:val="0"/>
      <w:marTop w:val="0"/>
      <w:marBottom w:val="0"/>
      <w:divBdr>
        <w:top w:val="none" w:sz="0" w:space="0" w:color="auto"/>
        <w:left w:val="none" w:sz="0" w:space="0" w:color="auto"/>
        <w:bottom w:val="none" w:sz="0" w:space="0" w:color="auto"/>
        <w:right w:val="none" w:sz="0" w:space="0" w:color="auto"/>
      </w:divBdr>
    </w:div>
    <w:div w:id="1090925977">
      <w:bodyDiv w:val="1"/>
      <w:marLeft w:val="0"/>
      <w:marRight w:val="0"/>
      <w:marTop w:val="0"/>
      <w:marBottom w:val="0"/>
      <w:divBdr>
        <w:top w:val="none" w:sz="0" w:space="0" w:color="auto"/>
        <w:left w:val="none" w:sz="0" w:space="0" w:color="auto"/>
        <w:bottom w:val="none" w:sz="0" w:space="0" w:color="auto"/>
        <w:right w:val="none" w:sz="0" w:space="0" w:color="auto"/>
      </w:divBdr>
    </w:div>
    <w:div w:id="1094088913">
      <w:bodyDiv w:val="1"/>
      <w:marLeft w:val="0"/>
      <w:marRight w:val="0"/>
      <w:marTop w:val="0"/>
      <w:marBottom w:val="0"/>
      <w:divBdr>
        <w:top w:val="none" w:sz="0" w:space="0" w:color="auto"/>
        <w:left w:val="none" w:sz="0" w:space="0" w:color="auto"/>
        <w:bottom w:val="none" w:sz="0" w:space="0" w:color="auto"/>
        <w:right w:val="none" w:sz="0" w:space="0" w:color="auto"/>
      </w:divBdr>
    </w:div>
    <w:div w:id="1102336374">
      <w:bodyDiv w:val="1"/>
      <w:marLeft w:val="0"/>
      <w:marRight w:val="0"/>
      <w:marTop w:val="0"/>
      <w:marBottom w:val="0"/>
      <w:divBdr>
        <w:top w:val="none" w:sz="0" w:space="0" w:color="auto"/>
        <w:left w:val="none" w:sz="0" w:space="0" w:color="auto"/>
        <w:bottom w:val="none" w:sz="0" w:space="0" w:color="auto"/>
        <w:right w:val="none" w:sz="0" w:space="0" w:color="auto"/>
      </w:divBdr>
    </w:div>
    <w:div w:id="1216160628">
      <w:bodyDiv w:val="1"/>
      <w:marLeft w:val="0"/>
      <w:marRight w:val="0"/>
      <w:marTop w:val="0"/>
      <w:marBottom w:val="0"/>
      <w:divBdr>
        <w:top w:val="none" w:sz="0" w:space="0" w:color="auto"/>
        <w:left w:val="none" w:sz="0" w:space="0" w:color="auto"/>
        <w:bottom w:val="none" w:sz="0" w:space="0" w:color="auto"/>
        <w:right w:val="none" w:sz="0" w:space="0" w:color="auto"/>
      </w:divBdr>
    </w:div>
    <w:div w:id="1308973236">
      <w:bodyDiv w:val="1"/>
      <w:marLeft w:val="0"/>
      <w:marRight w:val="0"/>
      <w:marTop w:val="0"/>
      <w:marBottom w:val="0"/>
      <w:divBdr>
        <w:top w:val="none" w:sz="0" w:space="0" w:color="auto"/>
        <w:left w:val="none" w:sz="0" w:space="0" w:color="auto"/>
        <w:bottom w:val="none" w:sz="0" w:space="0" w:color="auto"/>
        <w:right w:val="none" w:sz="0" w:space="0" w:color="auto"/>
      </w:divBdr>
    </w:div>
    <w:div w:id="1316256942">
      <w:bodyDiv w:val="1"/>
      <w:marLeft w:val="0"/>
      <w:marRight w:val="0"/>
      <w:marTop w:val="0"/>
      <w:marBottom w:val="0"/>
      <w:divBdr>
        <w:top w:val="none" w:sz="0" w:space="0" w:color="auto"/>
        <w:left w:val="none" w:sz="0" w:space="0" w:color="auto"/>
        <w:bottom w:val="none" w:sz="0" w:space="0" w:color="auto"/>
        <w:right w:val="none" w:sz="0" w:space="0" w:color="auto"/>
      </w:divBdr>
    </w:div>
    <w:div w:id="1385371416">
      <w:bodyDiv w:val="1"/>
      <w:marLeft w:val="0"/>
      <w:marRight w:val="0"/>
      <w:marTop w:val="0"/>
      <w:marBottom w:val="0"/>
      <w:divBdr>
        <w:top w:val="none" w:sz="0" w:space="0" w:color="auto"/>
        <w:left w:val="none" w:sz="0" w:space="0" w:color="auto"/>
        <w:bottom w:val="none" w:sz="0" w:space="0" w:color="auto"/>
        <w:right w:val="none" w:sz="0" w:space="0" w:color="auto"/>
      </w:divBdr>
    </w:div>
    <w:div w:id="1408652651">
      <w:bodyDiv w:val="1"/>
      <w:marLeft w:val="0"/>
      <w:marRight w:val="0"/>
      <w:marTop w:val="0"/>
      <w:marBottom w:val="0"/>
      <w:divBdr>
        <w:top w:val="none" w:sz="0" w:space="0" w:color="auto"/>
        <w:left w:val="none" w:sz="0" w:space="0" w:color="auto"/>
        <w:bottom w:val="none" w:sz="0" w:space="0" w:color="auto"/>
        <w:right w:val="none" w:sz="0" w:space="0" w:color="auto"/>
      </w:divBdr>
    </w:div>
    <w:div w:id="1454445326">
      <w:bodyDiv w:val="1"/>
      <w:marLeft w:val="0"/>
      <w:marRight w:val="0"/>
      <w:marTop w:val="0"/>
      <w:marBottom w:val="0"/>
      <w:divBdr>
        <w:top w:val="none" w:sz="0" w:space="0" w:color="auto"/>
        <w:left w:val="none" w:sz="0" w:space="0" w:color="auto"/>
        <w:bottom w:val="none" w:sz="0" w:space="0" w:color="auto"/>
        <w:right w:val="none" w:sz="0" w:space="0" w:color="auto"/>
      </w:divBdr>
      <w:divsChild>
        <w:div w:id="966275670">
          <w:marLeft w:val="0"/>
          <w:marRight w:val="0"/>
          <w:marTop w:val="0"/>
          <w:marBottom w:val="0"/>
          <w:divBdr>
            <w:top w:val="none" w:sz="0" w:space="0" w:color="auto"/>
            <w:left w:val="none" w:sz="0" w:space="0" w:color="auto"/>
            <w:bottom w:val="none" w:sz="0" w:space="0" w:color="auto"/>
            <w:right w:val="none" w:sz="0" w:space="0" w:color="auto"/>
          </w:divBdr>
        </w:div>
        <w:div w:id="302006191">
          <w:marLeft w:val="0"/>
          <w:marRight w:val="0"/>
          <w:marTop w:val="0"/>
          <w:marBottom w:val="0"/>
          <w:divBdr>
            <w:top w:val="none" w:sz="0" w:space="0" w:color="auto"/>
            <w:left w:val="none" w:sz="0" w:space="0" w:color="auto"/>
            <w:bottom w:val="none" w:sz="0" w:space="0" w:color="auto"/>
            <w:right w:val="none" w:sz="0" w:space="0" w:color="auto"/>
          </w:divBdr>
        </w:div>
        <w:div w:id="801263394">
          <w:marLeft w:val="0"/>
          <w:marRight w:val="0"/>
          <w:marTop w:val="0"/>
          <w:marBottom w:val="0"/>
          <w:divBdr>
            <w:top w:val="none" w:sz="0" w:space="0" w:color="auto"/>
            <w:left w:val="none" w:sz="0" w:space="0" w:color="auto"/>
            <w:bottom w:val="none" w:sz="0" w:space="0" w:color="auto"/>
            <w:right w:val="none" w:sz="0" w:space="0" w:color="auto"/>
          </w:divBdr>
        </w:div>
        <w:div w:id="1708525976">
          <w:marLeft w:val="0"/>
          <w:marRight w:val="0"/>
          <w:marTop w:val="0"/>
          <w:marBottom w:val="0"/>
          <w:divBdr>
            <w:top w:val="none" w:sz="0" w:space="0" w:color="auto"/>
            <w:left w:val="none" w:sz="0" w:space="0" w:color="auto"/>
            <w:bottom w:val="none" w:sz="0" w:space="0" w:color="auto"/>
            <w:right w:val="none" w:sz="0" w:space="0" w:color="auto"/>
          </w:divBdr>
        </w:div>
        <w:div w:id="360592375">
          <w:marLeft w:val="0"/>
          <w:marRight w:val="0"/>
          <w:marTop w:val="0"/>
          <w:marBottom w:val="0"/>
          <w:divBdr>
            <w:top w:val="none" w:sz="0" w:space="0" w:color="auto"/>
            <w:left w:val="none" w:sz="0" w:space="0" w:color="auto"/>
            <w:bottom w:val="none" w:sz="0" w:space="0" w:color="auto"/>
            <w:right w:val="none" w:sz="0" w:space="0" w:color="auto"/>
          </w:divBdr>
        </w:div>
        <w:div w:id="631524558">
          <w:marLeft w:val="720"/>
          <w:marRight w:val="0"/>
          <w:marTop w:val="0"/>
          <w:marBottom w:val="0"/>
          <w:divBdr>
            <w:top w:val="none" w:sz="0" w:space="0" w:color="auto"/>
            <w:left w:val="none" w:sz="0" w:space="0" w:color="auto"/>
            <w:bottom w:val="none" w:sz="0" w:space="0" w:color="auto"/>
            <w:right w:val="none" w:sz="0" w:space="0" w:color="auto"/>
          </w:divBdr>
        </w:div>
        <w:div w:id="264970292">
          <w:marLeft w:val="0"/>
          <w:marRight w:val="0"/>
          <w:marTop w:val="0"/>
          <w:marBottom w:val="0"/>
          <w:divBdr>
            <w:top w:val="none" w:sz="0" w:space="0" w:color="auto"/>
            <w:left w:val="none" w:sz="0" w:space="0" w:color="auto"/>
            <w:bottom w:val="none" w:sz="0" w:space="0" w:color="auto"/>
            <w:right w:val="none" w:sz="0" w:space="0" w:color="auto"/>
          </w:divBdr>
        </w:div>
        <w:div w:id="1804738726">
          <w:marLeft w:val="0"/>
          <w:marRight w:val="0"/>
          <w:marTop w:val="0"/>
          <w:marBottom w:val="0"/>
          <w:divBdr>
            <w:top w:val="none" w:sz="0" w:space="0" w:color="auto"/>
            <w:left w:val="none" w:sz="0" w:space="0" w:color="auto"/>
            <w:bottom w:val="none" w:sz="0" w:space="0" w:color="auto"/>
            <w:right w:val="none" w:sz="0" w:space="0" w:color="auto"/>
          </w:divBdr>
        </w:div>
        <w:div w:id="10230062">
          <w:marLeft w:val="0"/>
          <w:marRight w:val="0"/>
          <w:marTop w:val="0"/>
          <w:marBottom w:val="0"/>
          <w:divBdr>
            <w:top w:val="none" w:sz="0" w:space="0" w:color="auto"/>
            <w:left w:val="none" w:sz="0" w:space="0" w:color="auto"/>
            <w:bottom w:val="none" w:sz="0" w:space="0" w:color="auto"/>
            <w:right w:val="none" w:sz="0" w:space="0" w:color="auto"/>
          </w:divBdr>
        </w:div>
        <w:div w:id="2127312412">
          <w:marLeft w:val="0"/>
          <w:marRight w:val="0"/>
          <w:marTop w:val="0"/>
          <w:marBottom w:val="0"/>
          <w:divBdr>
            <w:top w:val="none" w:sz="0" w:space="0" w:color="auto"/>
            <w:left w:val="none" w:sz="0" w:space="0" w:color="auto"/>
            <w:bottom w:val="none" w:sz="0" w:space="0" w:color="auto"/>
            <w:right w:val="none" w:sz="0" w:space="0" w:color="auto"/>
          </w:divBdr>
        </w:div>
        <w:div w:id="1745712829">
          <w:marLeft w:val="0"/>
          <w:marRight w:val="0"/>
          <w:marTop w:val="0"/>
          <w:marBottom w:val="0"/>
          <w:divBdr>
            <w:top w:val="none" w:sz="0" w:space="0" w:color="auto"/>
            <w:left w:val="none" w:sz="0" w:space="0" w:color="auto"/>
            <w:bottom w:val="none" w:sz="0" w:space="0" w:color="auto"/>
            <w:right w:val="none" w:sz="0" w:space="0" w:color="auto"/>
          </w:divBdr>
        </w:div>
        <w:div w:id="1841579110">
          <w:marLeft w:val="0"/>
          <w:marRight w:val="0"/>
          <w:marTop w:val="0"/>
          <w:marBottom w:val="0"/>
          <w:divBdr>
            <w:top w:val="none" w:sz="0" w:space="0" w:color="auto"/>
            <w:left w:val="none" w:sz="0" w:space="0" w:color="auto"/>
            <w:bottom w:val="none" w:sz="0" w:space="0" w:color="auto"/>
            <w:right w:val="none" w:sz="0" w:space="0" w:color="auto"/>
          </w:divBdr>
        </w:div>
        <w:div w:id="516969840">
          <w:marLeft w:val="0"/>
          <w:marRight w:val="0"/>
          <w:marTop w:val="0"/>
          <w:marBottom w:val="0"/>
          <w:divBdr>
            <w:top w:val="none" w:sz="0" w:space="0" w:color="auto"/>
            <w:left w:val="none" w:sz="0" w:space="0" w:color="auto"/>
            <w:bottom w:val="none" w:sz="0" w:space="0" w:color="auto"/>
            <w:right w:val="none" w:sz="0" w:space="0" w:color="auto"/>
          </w:divBdr>
        </w:div>
        <w:div w:id="1309019798">
          <w:marLeft w:val="0"/>
          <w:marRight w:val="0"/>
          <w:marTop w:val="0"/>
          <w:marBottom w:val="0"/>
          <w:divBdr>
            <w:top w:val="none" w:sz="0" w:space="0" w:color="auto"/>
            <w:left w:val="none" w:sz="0" w:space="0" w:color="auto"/>
            <w:bottom w:val="none" w:sz="0" w:space="0" w:color="auto"/>
            <w:right w:val="none" w:sz="0" w:space="0" w:color="auto"/>
          </w:divBdr>
        </w:div>
        <w:div w:id="203830568">
          <w:marLeft w:val="0"/>
          <w:marRight w:val="0"/>
          <w:marTop w:val="0"/>
          <w:marBottom w:val="0"/>
          <w:divBdr>
            <w:top w:val="none" w:sz="0" w:space="0" w:color="auto"/>
            <w:left w:val="none" w:sz="0" w:space="0" w:color="auto"/>
            <w:bottom w:val="none" w:sz="0" w:space="0" w:color="auto"/>
            <w:right w:val="none" w:sz="0" w:space="0" w:color="auto"/>
          </w:divBdr>
        </w:div>
        <w:div w:id="1766681900">
          <w:marLeft w:val="0"/>
          <w:marRight w:val="0"/>
          <w:marTop w:val="0"/>
          <w:marBottom w:val="0"/>
          <w:divBdr>
            <w:top w:val="none" w:sz="0" w:space="0" w:color="auto"/>
            <w:left w:val="none" w:sz="0" w:space="0" w:color="auto"/>
            <w:bottom w:val="none" w:sz="0" w:space="0" w:color="auto"/>
            <w:right w:val="none" w:sz="0" w:space="0" w:color="auto"/>
          </w:divBdr>
        </w:div>
        <w:div w:id="1746107890">
          <w:marLeft w:val="0"/>
          <w:marRight w:val="0"/>
          <w:marTop w:val="0"/>
          <w:marBottom w:val="0"/>
          <w:divBdr>
            <w:top w:val="none" w:sz="0" w:space="0" w:color="auto"/>
            <w:left w:val="none" w:sz="0" w:space="0" w:color="auto"/>
            <w:bottom w:val="none" w:sz="0" w:space="0" w:color="auto"/>
            <w:right w:val="none" w:sz="0" w:space="0" w:color="auto"/>
          </w:divBdr>
        </w:div>
        <w:div w:id="1496726604">
          <w:marLeft w:val="0"/>
          <w:marRight w:val="0"/>
          <w:marTop w:val="0"/>
          <w:marBottom w:val="0"/>
          <w:divBdr>
            <w:top w:val="none" w:sz="0" w:space="0" w:color="auto"/>
            <w:left w:val="none" w:sz="0" w:space="0" w:color="auto"/>
            <w:bottom w:val="none" w:sz="0" w:space="0" w:color="auto"/>
            <w:right w:val="none" w:sz="0" w:space="0" w:color="auto"/>
          </w:divBdr>
        </w:div>
        <w:div w:id="1317760989">
          <w:marLeft w:val="0"/>
          <w:marRight w:val="0"/>
          <w:marTop w:val="0"/>
          <w:marBottom w:val="0"/>
          <w:divBdr>
            <w:top w:val="none" w:sz="0" w:space="0" w:color="auto"/>
            <w:left w:val="none" w:sz="0" w:space="0" w:color="auto"/>
            <w:bottom w:val="none" w:sz="0" w:space="0" w:color="auto"/>
            <w:right w:val="none" w:sz="0" w:space="0" w:color="auto"/>
          </w:divBdr>
        </w:div>
        <w:div w:id="653989826">
          <w:marLeft w:val="0"/>
          <w:marRight w:val="0"/>
          <w:marTop w:val="0"/>
          <w:marBottom w:val="0"/>
          <w:divBdr>
            <w:top w:val="none" w:sz="0" w:space="0" w:color="auto"/>
            <w:left w:val="none" w:sz="0" w:space="0" w:color="auto"/>
            <w:bottom w:val="none" w:sz="0" w:space="0" w:color="auto"/>
            <w:right w:val="none" w:sz="0" w:space="0" w:color="auto"/>
          </w:divBdr>
        </w:div>
        <w:div w:id="262349000">
          <w:marLeft w:val="0"/>
          <w:marRight w:val="0"/>
          <w:marTop w:val="0"/>
          <w:marBottom w:val="0"/>
          <w:divBdr>
            <w:top w:val="none" w:sz="0" w:space="0" w:color="auto"/>
            <w:left w:val="none" w:sz="0" w:space="0" w:color="auto"/>
            <w:bottom w:val="none" w:sz="0" w:space="0" w:color="auto"/>
            <w:right w:val="none" w:sz="0" w:space="0" w:color="auto"/>
          </w:divBdr>
        </w:div>
        <w:div w:id="699207092">
          <w:marLeft w:val="0"/>
          <w:marRight w:val="0"/>
          <w:marTop w:val="0"/>
          <w:marBottom w:val="0"/>
          <w:divBdr>
            <w:top w:val="none" w:sz="0" w:space="0" w:color="auto"/>
            <w:left w:val="none" w:sz="0" w:space="0" w:color="auto"/>
            <w:bottom w:val="none" w:sz="0" w:space="0" w:color="auto"/>
            <w:right w:val="none" w:sz="0" w:space="0" w:color="auto"/>
          </w:divBdr>
        </w:div>
        <w:div w:id="993603493">
          <w:marLeft w:val="720"/>
          <w:marRight w:val="0"/>
          <w:marTop w:val="0"/>
          <w:marBottom w:val="0"/>
          <w:divBdr>
            <w:top w:val="none" w:sz="0" w:space="0" w:color="auto"/>
            <w:left w:val="none" w:sz="0" w:space="0" w:color="auto"/>
            <w:bottom w:val="none" w:sz="0" w:space="0" w:color="auto"/>
            <w:right w:val="none" w:sz="0" w:space="0" w:color="auto"/>
          </w:divBdr>
        </w:div>
        <w:div w:id="1826503932">
          <w:marLeft w:val="0"/>
          <w:marRight w:val="0"/>
          <w:marTop w:val="0"/>
          <w:marBottom w:val="0"/>
          <w:divBdr>
            <w:top w:val="none" w:sz="0" w:space="0" w:color="auto"/>
            <w:left w:val="none" w:sz="0" w:space="0" w:color="auto"/>
            <w:bottom w:val="none" w:sz="0" w:space="0" w:color="auto"/>
            <w:right w:val="none" w:sz="0" w:space="0" w:color="auto"/>
          </w:divBdr>
        </w:div>
        <w:div w:id="842167722">
          <w:marLeft w:val="0"/>
          <w:marRight w:val="0"/>
          <w:marTop w:val="0"/>
          <w:marBottom w:val="0"/>
          <w:divBdr>
            <w:top w:val="none" w:sz="0" w:space="0" w:color="auto"/>
            <w:left w:val="none" w:sz="0" w:space="0" w:color="auto"/>
            <w:bottom w:val="none" w:sz="0" w:space="0" w:color="auto"/>
            <w:right w:val="none" w:sz="0" w:space="0" w:color="auto"/>
          </w:divBdr>
        </w:div>
        <w:div w:id="386610946">
          <w:marLeft w:val="0"/>
          <w:marRight w:val="0"/>
          <w:marTop w:val="0"/>
          <w:marBottom w:val="0"/>
          <w:divBdr>
            <w:top w:val="none" w:sz="0" w:space="0" w:color="auto"/>
            <w:left w:val="none" w:sz="0" w:space="0" w:color="auto"/>
            <w:bottom w:val="none" w:sz="0" w:space="0" w:color="auto"/>
            <w:right w:val="none" w:sz="0" w:space="0" w:color="auto"/>
          </w:divBdr>
        </w:div>
        <w:div w:id="1326199943">
          <w:marLeft w:val="0"/>
          <w:marRight w:val="0"/>
          <w:marTop w:val="0"/>
          <w:marBottom w:val="0"/>
          <w:divBdr>
            <w:top w:val="none" w:sz="0" w:space="0" w:color="auto"/>
            <w:left w:val="none" w:sz="0" w:space="0" w:color="auto"/>
            <w:bottom w:val="none" w:sz="0" w:space="0" w:color="auto"/>
            <w:right w:val="none" w:sz="0" w:space="0" w:color="auto"/>
          </w:divBdr>
        </w:div>
        <w:div w:id="1016543154">
          <w:marLeft w:val="0"/>
          <w:marRight w:val="0"/>
          <w:marTop w:val="0"/>
          <w:marBottom w:val="0"/>
          <w:divBdr>
            <w:top w:val="none" w:sz="0" w:space="0" w:color="auto"/>
            <w:left w:val="none" w:sz="0" w:space="0" w:color="auto"/>
            <w:bottom w:val="none" w:sz="0" w:space="0" w:color="auto"/>
            <w:right w:val="none" w:sz="0" w:space="0" w:color="auto"/>
          </w:divBdr>
        </w:div>
        <w:div w:id="1072124456">
          <w:marLeft w:val="0"/>
          <w:marRight w:val="0"/>
          <w:marTop w:val="0"/>
          <w:marBottom w:val="0"/>
          <w:divBdr>
            <w:top w:val="none" w:sz="0" w:space="0" w:color="auto"/>
            <w:left w:val="none" w:sz="0" w:space="0" w:color="auto"/>
            <w:bottom w:val="none" w:sz="0" w:space="0" w:color="auto"/>
            <w:right w:val="none" w:sz="0" w:space="0" w:color="auto"/>
          </w:divBdr>
        </w:div>
        <w:div w:id="1681345732">
          <w:marLeft w:val="0"/>
          <w:marRight w:val="0"/>
          <w:marTop w:val="0"/>
          <w:marBottom w:val="0"/>
          <w:divBdr>
            <w:top w:val="none" w:sz="0" w:space="0" w:color="auto"/>
            <w:left w:val="none" w:sz="0" w:space="0" w:color="auto"/>
            <w:bottom w:val="none" w:sz="0" w:space="0" w:color="auto"/>
            <w:right w:val="none" w:sz="0" w:space="0" w:color="auto"/>
          </w:divBdr>
        </w:div>
        <w:div w:id="662200919">
          <w:marLeft w:val="0"/>
          <w:marRight w:val="0"/>
          <w:marTop w:val="0"/>
          <w:marBottom w:val="0"/>
          <w:divBdr>
            <w:top w:val="none" w:sz="0" w:space="0" w:color="auto"/>
            <w:left w:val="none" w:sz="0" w:space="0" w:color="auto"/>
            <w:bottom w:val="none" w:sz="0" w:space="0" w:color="auto"/>
            <w:right w:val="none" w:sz="0" w:space="0" w:color="auto"/>
          </w:divBdr>
        </w:div>
        <w:div w:id="1247766963">
          <w:marLeft w:val="0"/>
          <w:marRight w:val="0"/>
          <w:marTop w:val="0"/>
          <w:marBottom w:val="0"/>
          <w:divBdr>
            <w:top w:val="none" w:sz="0" w:space="0" w:color="auto"/>
            <w:left w:val="none" w:sz="0" w:space="0" w:color="auto"/>
            <w:bottom w:val="none" w:sz="0" w:space="0" w:color="auto"/>
            <w:right w:val="none" w:sz="0" w:space="0" w:color="auto"/>
          </w:divBdr>
        </w:div>
        <w:div w:id="681857427">
          <w:marLeft w:val="0"/>
          <w:marRight w:val="0"/>
          <w:marTop w:val="0"/>
          <w:marBottom w:val="0"/>
          <w:divBdr>
            <w:top w:val="none" w:sz="0" w:space="0" w:color="auto"/>
            <w:left w:val="none" w:sz="0" w:space="0" w:color="auto"/>
            <w:bottom w:val="none" w:sz="0" w:space="0" w:color="auto"/>
            <w:right w:val="none" w:sz="0" w:space="0" w:color="auto"/>
          </w:divBdr>
        </w:div>
        <w:div w:id="279460438">
          <w:marLeft w:val="0"/>
          <w:marRight w:val="0"/>
          <w:marTop w:val="0"/>
          <w:marBottom w:val="0"/>
          <w:divBdr>
            <w:top w:val="none" w:sz="0" w:space="0" w:color="auto"/>
            <w:left w:val="none" w:sz="0" w:space="0" w:color="auto"/>
            <w:bottom w:val="none" w:sz="0" w:space="0" w:color="auto"/>
            <w:right w:val="none" w:sz="0" w:space="0" w:color="auto"/>
          </w:divBdr>
        </w:div>
        <w:div w:id="492260174">
          <w:marLeft w:val="0"/>
          <w:marRight w:val="0"/>
          <w:marTop w:val="0"/>
          <w:marBottom w:val="0"/>
          <w:divBdr>
            <w:top w:val="none" w:sz="0" w:space="0" w:color="auto"/>
            <w:left w:val="none" w:sz="0" w:space="0" w:color="auto"/>
            <w:bottom w:val="none" w:sz="0" w:space="0" w:color="auto"/>
            <w:right w:val="none" w:sz="0" w:space="0" w:color="auto"/>
          </w:divBdr>
        </w:div>
        <w:div w:id="225460242">
          <w:marLeft w:val="0"/>
          <w:marRight w:val="0"/>
          <w:marTop w:val="0"/>
          <w:marBottom w:val="0"/>
          <w:divBdr>
            <w:top w:val="none" w:sz="0" w:space="0" w:color="auto"/>
            <w:left w:val="none" w:sz="0" w:space="0" w:color="auto"/>
            <w:bottom w:val="none" w:sz="0" w:space="0" w:color="auto"/>
            <w:right w:val="none" w:sz="0" w:space="0" w:color="auto"/>
          </w:divBdr>
        </w:div>
        <w:div w:id="482742720">
          <w:marLeft w:val="0"/>
          <w:marRight w:val="0"/>
          <w:marTop w:val="0"/>
          <w:marBottom w:val="0"/>
          <w:divBdr>
            <w:top w:val="none" w:sz="0" w:space="0" w:color="auto"/>
            <w:left w:val="none" w:sz="0" w:space="0" w:color="auto"/>
            <w:bottom w:val="none" w:sz="0" w:space="0" w:color="auto"/>
            <w:right w:val="none" w:sz="0" w:space="0" w:color="auto"/>
          </w:divBdr>
        </w:div>
        <w:div w:id="1999110975">
          <w:marLeft w:val="0"/>
          <w:marRight w:val="0"/>
          <w:marTop w:val="0"/>
          <w:marBottom w:val="0"/>
          <w:divBdr>
            <w:top w:val="none" w:sz="0" w:space="0" w:color="auto"/>
            <w:left w:val="none" w:sz="0" w:space="0" w:color="auto"/>
            <w:bottom w:val="none" w:sz="0" w:space="0" w:color="auto"/>
            <w:right w:val="none" w:sz="0" w:space="0" w:color="auto"/>
          </w:divBdr>
        </w:div>
        <w:div w:id="575362278">
          <w:marLeft w:val="0"/>
          <w:marRight w:val="0"/>
          <w:marTop w:val="0"/>
          <w:marBottom w:val="0"/>
          <w:divBdr>
            <w:top w:val="none" w:sz="0" w:space="0" w:color="auto"/>
            <w:left w:val="none" w:sz="0" w:space="0" w:color="auto"/>
            <w:bottom w:val="none" w:sz="0" w:space="0" w:color="auto"/>
            <w:right w:val="none" w:sz="0" w:space="0" w:color="auto"/>
          </w:divBdr>
        </w:div>
        <w:div w:id="1700542143">
          <w:marLeft w:val="720"/>
          <w:marRight w:val="0"/>
          <w:marTop w:val="0"/>
          <w:marBottom w:val="0"/>
          <w:divBdr>
            <w:top w:val="none" w:sz="0" w:space="0" w:color="auto"/>
            <w:left w:val="none" w:sz="0" w:space="0" w:color="auto"/>
            <w:bottom w:val="none" w:sz="0" w:space="0" w:color="auto"/>
            <w:right w:val="none" w:sz="0" w:space="0" w:color="auto"/>
          </w:divBdr>
        </w:div>
        <w:div w:id="1322999804">
          <w:marLeft w:val="0"/>
          <w:marRight w:val="0"/>
          <w:marTop w:val="0"/>
          <w:marBottom w:val="0"/>
          <w:divBdr>
            <w:top w:val="none" w:sz="0" w:space="0" w:color="auto"/>
            <w:left w:val="none" w:sz="0" w:space="0" w:color="auto"/>
            <w:bottom w:val="none" w:sz="0" w:space="0" w:color="auto"/>
            <w:right w:val="none" w:sz="0" w:space="0" w:color="auto"/>
          </w:divBdr>
        </w:div>
        <w:div w:id="1980188453">
          <w:marLeft w:val="0"/>
          <w:marRight w:val="0"/>
          <w:marTop w:val="0"/>
          <w:marBottom w:val="0"/>
          <w:divBdr>
            <w:top w:val="none" w:sz="0" w:space="0" w:color="auto"/>
            <w:left w:val="none" w:sz="0" w:space="0" w:color="auto"/>
            <w:bottom w:val="none" w:sz="0" w:space="0" w:color="auto"/>
            <w:right w:val="none" w:sz="0" w:space="0" w:color="auto"/>
          </w:divBdr>
        </w:div>
        <w:div w:id="1796676441">
          <w:marLeft w:val="0"/>
          <w:marRight w:val="0"/>
          <w:marTop w:val="0"/>
          <w:marBottom w:val="0"/>
          <w:divBdr>
            <w:top w:val="none" w:sz="0" w:space="0" w:color="auto"/>
            <w:left w:val="none" w:sz="0" w:space="0" w:color="auto"/>
            <w:bottom w:val="none" w:sz="0" w:space="0" w:color="auto"/>
            <w:right w:val="none" w:sz="0" w:space="0" w:color="auto"/>
          </w:divBdr>
        </w:div>
        <w:div w:id="1181318165">
          <w:marLeft w:val="0"/>
          <w:marRight w:val="0"/>
          <w:marTop w:val="0"/>
          <w:marBottom w:val="0"/>
          <w:divBdr>
            <w:top w:val="none" w:sz="0" w:space="0" w:color="auto"/>
            <w:left w:val="none" w:sz="0" w:space="0" w:color="auto"/>
            <w:bottom w:val="none" w:sz="0" w:space="0" w:color="auto"/>
            <w:right w:val="none" w:sz="0" w:space="0" w:color="auto"/>
          </w:divBdr>
        </w:div>
        <w:div w:id="1564870920">
          <w:marLeft w:val="0"/>
          <w:marRight w:val="0"/>
          <w:marTop w:val="0"/>
          <w:marBottom w:val="0"/>
          <w:divBdr>
            <w:top w:val="none" w:sz="0" w:space="0" w:color="auto"/>
            <w:left w:val="none" w:sz="0" w:space="0" w:color="auto"/>
            <w:bottom w:val="none" w:sz="0" w:space="0" w:color="auto"/>
            <w:right w:val="none" w:sz="0" w:space="0" w:color="auto"/>
          </w:divBdr>
        </w:div>
        <w:div w:id="353846286">
          <w:marLeft w:val="0"/>
          <w:marRight w:val="0"/>
          <w:marTop w:val="0"/>
          <w:marBottom w:val="0"/>
          <w:divBdr>
            <w:top w:val="none" w:sz="0" w:space="0" w:color="auto"/>
            <w:left w:val="none" w:sz="0" w:space="0" w:color="auto"/>
            <w:bottom w:val="none" w:sz="0" w:space="0" w:color="auto"/>
            <w:right w:val="none" w:sz="0" w:space="0" w:color="auto"/>
          </w:divBdr>
        </w:div>
        <w:div w:id="1502816613">
          <w:marLeft w:val="0"/>
          <w:marRight w:val="0"/>
          <w:marTop w:val="0"/>
          <w:marBottom w:val="0"/>
          <w:divBdr>
            <w:top w:val="none" w:sz="0" w:space="0" w:color="auto"/>
            <w:left w:val="none" w:sz="0" w:space="0" w:color="auto"/>
            <w:bottom w:val="none" w:sz="0" w:space="0" w:color="auto"/>
            <w:right w:val="none" w:sz="0" w:space="0" w:color="auto"/>
          </w:divBdr>
        </w:div>
        <w:div w:id="583806442">
          <w:marLeft w:val="0"/>
          <w:marRight w:val="0"/>
          <w:marTop w:val="0"/>
          <w:marBottom w:val="0"/>
          <w:divBdr>
            <w:top w:val="none" w:sz="0" w:space="0" w:color="auto"/>
            <w:left w:val="none" w:sz="0" w:space="0" w:color="auto"/>
            <w:bottom w:val="none" w:sz="0" w:space="0" w:color="auto"/>
            <w:right w:val="none" w:sz="0" w:space="0" w:color="auto"/>
          </w:divBdr>
        </w:div>
        <w:div w:id="1962227894">
          <w:marLeft w:val="0"/>
          <w:marRight w:val="0"/>
          <w:marTop w:val="0"/>
          <w:marBottom w:val="0"/>
          <w:divBdr>
            <w:top w:val="none" w:sz="0" w:space="0" w:color="auto"/>
            <w:left w:val="none" w:sz="0" w:space="0" w:color="auto"/>
            <w:bottom w:val="none" w:sz="0" w:space="0" w:color="auto"/>
            <w:right w:val="none" w:sz="0" w:space="0" w:color="auto"/>
          </w:divBdr>
        </w:div>
        <w:div w:id="824980324">
          <w:marLeft w:val="0"/>
          <w:marRight w:val="0"/>
          <w:marTop w:val="0"/>
          <w:marBottom w:val="0"/>
          <w:divBdr>
            <w:top w:val="none" w:sz="0" w:space="0" w:color="auto"/>
            <w:left w:val="none" w:sz="0" w:space="0" w:color="auto"/>
            <w:bottom w:val="none" w:sz="0" w:space="0" w:color="auto"/>
            <w:right w:val="none" w:sz="0" w:space="0" w:color="auto"/>
          </w:divBdr>
        </w:div>
        <w:div w:id="293946865">
          <w:marLeft w:val="0"/>
          <w:marRight w:val="0"/>
          <w:marTop w:val="0"/>
          <w:marBottom w:val="0"/>
          <w:divBdr>
            <w:top w:val="none" w:sz="0" w:space="0" w:color="auto"/>
            <w:left w:val="none" w:sz="0" w:space="0" w:color="auto"/>
            <w:bottom w:val="none" w:sz="0" w:space="0" w:color="auto"/>
            <w:right w:val="none" w:sz="0" w:space="0" w:color="auto"/>
          </w:divBdr>
        </w:div>
        <w:div w:id="1163201265">
          <w:marLeft w:val="0"/>
          <w:marRight w:val="0"/>
          <w:marTop w:val="0"/>
          <w:marBottom w:val="0"/>
          <w:divBdr>
            <w:top w:val="none" w:sz="0" w:space="0" w:color="auto"/>
            <w:left w:val="none" w:sz="0" w:space="0" w:color="auto"/>
            <w:bottom w:val="none" w:sz="0" w:space="0" w:color="auto"/>
            <w:right w:val="none" w:sz="0" w:space="0" w:color="auto"/>
          </w:divBdr>
        </w:div>
        <w:div w:id="1098867147">
          <w:marLeft w:val="0"/>
          <w:marRight w:val="0"/>
          <w:marTop w:val="0"/>
          <w:marBottom w:val="0"/>
          <w:divBdr>
            <w:top w:val="none" w:sz="0" w:space="0" w:color="auto"/>
            <w:left w:val="none" w:sz="0" w:space="0" w:color="auto"/>
            <w:bottom w:val="none" w:sz="0" w:space="0" w:color="auto"/>
            <w:right w:val="none" w:sz="0" w:space="0" w:color="auto"/>
          </w:divBdr>
        </w:div>
        <w:div w:id="1506047504">
          <w:marLeft w:val="0"/>
          <w:marRight w:val="0"/>
          <w:marTop w:val="0"/>
          <w:marBottom w:val="0"/>
          <w:divBdr>
            <w:top w:val="none" w:sz="0" w:space="0" w:color="auto"/>
            <w:left w:val="none" w:sz="0" w:space="0" w:color="auto"/>
            <w:bottom w:val="none" w:sz="0" w:space="0" w:color="auto"/>
            <w:right w:val="none" w:sz="0" w:space="0" w:color="auto"/>
          </w:divBdr>
        </w:div>
        <w:div w:id="1626693035">
          <w:marLeft w:val="720"/>
          <w:marRight w:val="0"/>
          <w:marTop w:val="0"/>
          <w:marBottom w:val="0"/>
          <w:divBdr>
            <w:top w:val="none" w:sz="0" w:space="0" w:color="auto"/>
            <w:left w:val="none" w:sz="0" w:space="0" w:color="auto"/>
            <w:bottom w:val="none" w:sz="0" w:space="0" w:color="auto"/>
            <w:right w:val="none" w:sz="0" w:space="0" w:color="auto"/>
          </w:divBdr>
        </w:div>
        <w:div w:id="371153121">
          <w:marLeft w:val="0"/>
          <w:marRight w:val="0"/>
          <w:marTop w:val="0"/>
          <w:marBottom w:val="0"/>
          <w:divBdr>
            <w:top w:val="none" w:sz="0" w:space="0" w:color="auto"/>
            <w:left w:val="none" w:sz="0" w:space="0" w:color="auto"/>
            <w:bottom w:val="none" w:sz="0" w:space="0" w:color="auto"/>
            <w:right w:val="none" w:sz="0" w:space="0" w:color="auto"/>
          </w:divBdr>
        </w:div>
        <w:div w:id="1395737766">
          <w:marLeft w:val="0"/>
          <w:marRight w:val="0"/>
          <w:marTop w:val="0"/>
          <w:marBottom w:val="0"/>
          <w:divBdr>
            <w:top w:val="none" w:sz="0" w:space="0" w:color="auto"/>
            <w:left w:val="none" w:sz="0" w:space="0" w:color="auto"/>
            <w:bottom w:val="none" w:sz="0" w:space="0" w:color="auto"/>
            <w:right w:val="none" w:sz="0" w:space="0" w:color="auto"/>
          </w:divBdr>
        </w:div>
        <w:div w:id="518736526">
          <w:marLeft w:val="0"/>
          <w:marRight w:val="0"/>
          <w:marTop w:val="0"/>
          <w:marBottom w:val="0"/>
          <w:divBdr>
            <w:top w:val="none" w:sz="0" w:space="0" w:color="auto"/>
            <w:left w:val="none" w:sz="0" w:space="0" w:color="auto"/>
            <w:bottom w:val="none" w:sz="0" w:space="0" w:color="auto"/>
            <w:right w:val="none" w:sz="0" w:space="0" w:color="auto"/>
          </w:divBdr>
        </w:div>
        <w:div w:id="1174227457">
          <w:marLeft w:val="0"/>
          <w:marRight w:val="0"/>
          <w:marTop w:val="0"/>
          <w:marBottom w:val="0"/>
          <w:divBdr>
            <w:top w:val="none" w:sz="0" w:space="0" w:color="auto"/>
            <w:left w:val="none" w:sz="0" w:space="0" w:color="auto"/>
            <w:bottom w:val="none" w:sz="0" w:space="0" w:color="auto"/>
            <w:right w:val="none" w:sz="0" w:space="0" w:color="auto"/>
          </w:divBdr>
        </w:div>
        <w:div w:id="643700961">
          <w:marLeft w:val="0"/>
          <w:marRight w:val="0"/>
          <w:marTop w:val="0"/>
          <w:marBottom w:val="0"/>
          <w:divBdr>
            <w:top w:val="none" w:sz="0" w:space="0" w:color="auto"/>
            <w:left w:val="none" w:sz="0" w:space="0" w:color="auto"/>
            <w:bottom w:val="none" w:sz="0" w:space="0" w:color="auto"/>
            <w:right w:val="none" w:sz="0" w:space="0" w:color="auto"/>
          </w:divBdr>
        </w:div>
        <w:div w:id="1913390954">
          <w:marLeft w:val="0"/>
          <w:marRight w:val="0"/>
          <w:marTop w:val="0"/>
          <w:marBottom w:val="0"/>
          <w:divBdr>
            <w:top w:val="none" w:sz="0" w:space="0" w:color="auto"/>
            <w:left w:val="none" w:sz="0" w:space="0" w:color="auto"/>
            <w:bottom w:val="none" w:sz="0" w:space="0" w:color="auto"/>
            <w:right w:val="none" w:sz="0" w:space="0" w:color="auto"/>
          </w:divBdr>
        </w:div>
        <w:div w:id="1736006521">
          <w:marLeft w:val="0"/>
          <w:marRight w:val="0"/>
          <w:marTop w:val="0"/>
          <w:marBottom w:val="0"/>
          <w:divBdr>
            <w:top w:val="none" w:sz="0" w:space="0" w:color="auto"/>
            <w:left w:val="none" w:sz="0" w:space="0" w:color="auto"/>
            <w:bottom w:val="none" w:sz="0" w:space="0" w:color="auto"/>
            <w:right w:val="none" w:sz="0" w:space="0" w:color="auto"/>
          </w:divBdr>
        </w:div>
        <w:div w:id="1582566973">
          <w:marLeft w:val="0"/>
          <w:marRight w:val="0"/>
          <w:marTop w:val="0"/>
          <w:marBottom w:val="0"/>
          <w:divBdr>
            <w:top w:val="none" w:sz="0" w:space="0" w:color="auto"/>
            <w:left w:val="none" w:sz="0" w:space="0" w:color="auto"/>
            <w:bottom w:val="none" w:sz="0" w:space="0" w:color="auto"/>
            <w:right w:val="none" w:sz="0" w:space="0" w:color="auto"/>
          </w:divBdr>
        </w:div>
        <w:div w:id="1419981307">
          <w:marLeft w:val="0"/>
          <w:marRight w:val="0"/>
          <w:marTop w:val="0"/>
          <w:marBottom w:val="0"/>
          <w:divBdr>
            <w:top w:val="none" w:sz="0" w:space="0" w:color="auto"/>
            <w:left w:val="none" w:sz="0" w:space="0" w:color="auto"/>
            <w:bottom w:val="none" w:sz="0" w:space="0" w:color="auto"/>
            <w:right w:val="none" w:sz="0" w:space="0" w:color="auto"/>
          </w:divBdr>
        </w:div>
        <w:div w:id="176165512">
          <w:marLeft w:val="0"/>
          <w:marRight w:val="0"/>
          <w:marTop w:val="0"/>
          <w:marBottom w:val="0"/>
          <w:divBdr>
            <w:top w:val="none" w:sz="0" w:space="0" w:color="auto"/>
            <w:left w:val="none" w:sz="0" w:space="0" w:color="auto"/>
            <w:bottom w:val="none" w:sz="0" w:space="0" w:color="auto"/>
            <w:right w:val="none" w:sz="0" w:space="0" w:color="auto"/>
          </w:divBdr>
        </w:div>
        <w:div w:id="1913007216">
          <w:marLeft w:val="0"/>
          <w:marRight w:val="0"/>
          <w:marTop w:val="0"/>
          <w:marBottom w:val="0"/>
          <w:divBdr>
            <w:top w:val="none" w:sz="0" w:space="0" w:color="auto"/>
            <w:left w:val="none" w:sz="0" w:space="0" w:color="auto"/>
            <w:bottom w:val="none" w:sz="0" w:space="0" w:color="auto"/>
            <w:right w:val="none" w:sz="0" w:space="0" w:color="auto"/>
          </w:divBdr>
        </w:div>
        <w:div w:id="1194733470">
          <w:marLeft w:val="0"/>
          <w:marRight w:val="0"/>
          <w:marTop w:val="0"/>
          <w:marBottom w:val="0"/>
          <w:divBdr>
            <w:top w:val="none" w:sz="0" w:space="0" w:color="auto"/>
            <w:left w:val="none" w:sz="0" w:space="0" w:color="auto"/>
            <w:bottom w:val="none" w:sz="0" w:space="0" w:color="auto"/>
            <w:right w:val="none" w:sz="0" w:space="0" w:color="auto"/>
          </w:divBdr>
        </w:div>
        <w:div w:id="1141776698">
          <w:marLeft w:val="0"/>
          <w:marRight w:val="0"/>
          <w:marTop w:val="0"/>
          <w:marBottom w:val="0"/>
          <w:divBdr>
            <w:top w:val="none" w:sz="0" w:space="0" w:color="auto"/>
            <w:left w:val="none" w:sz="0" w:space="0" w:color="auto"/>
            <w:bottom w:val="none" w:sz="0" w:space="0" w:color="auto"/>
            <w:right w:val="none" w:sz="0" w:space="0" w:color="auto"/>
          </w:divBdr>
        </w:div>
        <w:div w:id="763578325">
          <w:marLeft w:val="0"/>
          <w:marRight w:val="0"/>
          <w:marTop w:val="0"/>
          <w:marBottom w:val="0"/>
          <w:divBdr>
            <w:top w:val="none" w:sz="0" w:space="0" w:color="auto"/>
            <w:left w:val="none" w:sz="0" w:space="0" w:color="auto"/>
            <w:bottom w:val="none" w:sz="0" w:space="0" w:color="auto"/>
            <w:right w:val="none" w:sz="0" w:space="0" w:color="auto"/>
          </w:divBdr>
        </w:div>
        <w:div w:id="450172969">
          <w:marLeft w:val="720"/>
          <w:marRight w:val="0"/>
          <w:marTop w:val="0"/>
          <w:marBottom w:val="0"/>
          <w:divBdr>
            <w:top w:val="none" w:sz="0" w:space="0" w:color="auto"/>
            <w:left w:val="none" w:sz="0" w:space="0" w:color="auto"/>
            <w:bottom w:val="none" w:sz="0" w:space="0" w:color="auto"/>
            <w:right w:val="none" w:sz="0" w:space="0" w:color="auto"/>
          </w:divBdr>
        </w:div>
        <w:div w:id="1757240702">
          <w:marLeft w:val="0"/>
          <w:marRight w:val="0"/>
          <w:marTop w:val="0"/>
          <w:marBottom w:val="0"/>
          <w:divBdr>
            <w:top w:val="none" w:sz="0" w:space="0" w:color="auto"/>
            <w:left w:val="none" w:sz="0" w:space="0" w:color="auto"/>
            <w:bottom w:val="none" w:sz="0" w:space="0" w:color="auto"/>
            <w:right w:val="none" w:sz="0" w:space="0" w:color="auto"/>
          </w:divBdr>
        </w:div>
        <w:div w:id="1009142082">
          <w:marLeft w:val="0"/>
          <w:marRight w:val="0"/>
          <w:marTop w:val="0"/>
          <w:marBottom w:val="0"/>
          <w:divBdr>
            <w:top w:val="none" w:sz="0" w:space="0" w:color="auto"/>
            <w:left w:val="none" w:sz="0" w:space="0" w:color="auto"/>
            <w:bottom w:val="none" w:sz="0" w:space="0" w:color="auto"/>
            <w:right w:val="none" w:sz="0" w:space="0" w:color="auto"/>
          </w:divBdr>
        </w:div>
        <w:div w:id="132329357">
          <w:marLeft w:val="0"/>
          <w:marRight w:val="0"/>
          <w:marTop w:val="0"/>
          <w:marBottom w:val="0"/>
          <w:divBdr>
            <w:top w:val="none" w:sz="0" w:space="0" w:color="auto"/>
            <w:left w:val="none" w:sz="0" w:space="0" w:color="auto"/>
            <w:bottom w:val="none" w:sz="0" w:space="0" w:color="auto"/>
            <w:right w:val="none" w:sz="0" w:space="0" w:color="auto"/>
          </w:divBdr>
        </w:div>
        <w:div w:id="1476609506">
          <w:marLeft w:val="0"/>
          <w:marRight w:val="0"/>
          <w:marTop w:val="0"/>
          <w:marBottom w:val="0"/>
          <w:divBdr>
            <w:top w:val="none" w:sz="0" w:space="0" w:color="auto"/>
            <w:left w:val="none" w:sz="0" w:space="0" w:color="auto"/>
            <w:bottom w:val="none" w:sz="0" w:space="0" w:color="auto"/>
            <w:right w:val="none" w:sz="0" w:space="0" w:color="auto"/>
          </w:divBdr>
        </w:div>
        <w:div w:id="2040084916">
          <w:marLeft w:val="0"/>
          <w:marRight w:val="0"/>
          <w:marTop w:val="0"/>
          <w:marBottom w:val="0"/>
          <w:divBdr>
            <w:top w:val="none" w:sz="0" w:space="0" w:color="auto"/>
            <w:left w:val="none" w:sz="0" w:space="0" w:color="auto"/>
            <w:bottom w:val="none" w:sz="0" w:space="0" w:color="auto"/>
            <w:right w:val="none" w:sz="0" w:space="0" w:color="auto"/>
          </w:divBdr>
        </w:div>
        <w:div w:id="1427312095">
          <w:marLeft w:val="0"/>
          <w:marRight w:val="0"/>
          <w:marTop w:val="0"/>
          <w:marBottom w:val="0"/>
          <w:divBdr>
            <w:top w:val="none" w:sz="0" w:space="0" w:color="auto"/>
            <w:left w:val="none" w:sz="0" w:space="0" w:color="auto"/>
            <w:bottom w:val="none" w:sz="0" w:space="0" w:color="auto"/>
            <w:right w:val="none" w:sz="0" w:space="0" w:color="auto"/>
          </w:divBdr>
        </w:div>
        <w:div w:id="599803731">
          <w:marLeft w:val="0"/>
          <w:marRight w:val="0"/>
          <w:marTop w:val="0"/>
          <w:marBottom w:val="0"/>
          <w:divBdr>
            <w:top w:val="none" w:sz="0" w:space="0" w:color="auto"/>
            <w:left w:val="none" w:sz="0" w:space="0" w:color="auto"/>
            <w:bottom w:val="none" w:sz="0" w:space="0" w:color="auto"/>
            <w:right w:val="none" w:sz="0" w:space="0" w:color="auto"/>
          </w:divBdr>
        </w:div>
        <w:div w:id="1210654222">
          <w:marLeft w:val="0"/>
          <w:marRight w:val="0"/>
          <w:marTop w:val="0"/>
          <w:marBottom w:val="0"/>
          <w:divBdr>
            <w:top w:val="none" w:sz="0" w:space="0" w:color="auto"/>
            <w:left w:val="none" w:sz="0" w:space="0" w:color="auto"/>
            <w:bottom w:val="none" w:sz="0" w:space="0" w:color="auto"/>
            <w:right w:val="none" w:sz="0" w:space="0" w:color="auto"/>
          </w:divBdr>
        </w:div>
        <w:div w:id="362290769">
          <w:marLeft w:val="0"/>
          <w:marRight w:val="0"/>
          <w:marTop w:val="0"/>
          <w:marBottom w:val="0"/>
          <w:divBdr>
            <w:top w:val="none" w:sz="0" w:space="0" w:color="auto"/>
            <w:left w:val="none" w:sz="0" w:space="0" w:color="auto"/>
            <w:bottom w:val="none" w:sz="0" w:space="0" w:color="auto"/>
            <w:right w:val="none" w:sz="0" w:space="0" w:color="auto"/>
          </w:divBdr>
        </w:div>
        <w:div w:id="759059391">
          <w:marLeft w:val="0"/>
          <w:marRight w:val="0"/>
          <w:marTop w:val="0"/>
          <w:marBottom w:val="0"/>
          <w:divBdr>
            <w:top w:val="none" w:sz="0" w:space="0" w:color="auto"/>
            <w:left w:val="none" w:sz="0" w:space="0" w:color="auto"/>
            <w:bottom w:val="none" w:sz="0" w:space="0" w:color="auto"/>
            <w:right w:val="none" w:sz="0" w:space="0" w:color="auto"/>
          </w:divBdr>
        </w:div>
        <w:div w:id="1491094005">
          <w:marLeft w:val="0"/>
          <w:marRight w:val="0"/>
          <w:marTop w:val="0"/>
          <w:marBottom w:val="0"/>
          <w:divBdr>
            <w:top w:val="none" w:sz="0" w:space="0" w:color="auto"/>
            <w:left w:val="none" w:sz="0" w:space="0" w:color="auto"/>
            <w:bottom w:val="none" w:sz="0" w:space="0" w:color="auto"/>
            <w:right w:val="none" w:sz="0" w:space="0" w:color="auto"/>
          </w:divBdr>
        </w:div>
        <w:div w:id="1657417241">
          <w:marLeft w:val="0"/>
          <w:marRight w:val="0"/>
          <w:marTop w:val="0"/>
          <w:marBottom w:val="0"/>
          <w:divBdr>
            <w:top w:val="none" w:sz="0" w:space="0" w:color="auto"/>
            <w:left w:val="none" w:sz="0" w:space="0" w:color="auto"/>
            <w:bottom w:val="none" w:sz="0" w:space="0" w:color="auto"/>
            <w:right w:val="none" w:sz="0" w:space="0" w:color="auto"/>
          </w:divBdr>
        </w:div>
        <w:div w:id="366222488">
          <w:marLeft w:val="0"/>
          <w:marRight w:val="0"/>
          <w:marTop w:val="0"/>
          <w:marBottom w:val="0"/>
          <w:divBdr>
            <w:top w:val="none" w:sz="0" w:space="0" w:color="auto"/>
            <w:left w:val="none" w:sz="0" w:space="0" w:color="auto"/>
            <w:bottom w:val="none" w:sz="0" w:space="0" w:color="auto"/>
            <w:right w:val="none" w:sz="0" w:space="0" w:color="auto"/>
          </w:divBdr>
        </w:div>
        <w:div w:id="1983464997">
          <w:marLeft w:val="0"/>
          <w:marRight w:val="0"/>
          <w:marTop w:val="0"/>
          <w:marBottom w:val="0"/>
          <w:divBdr>
            <w:top w:val="none" w:sz="0" w:space="0" w:color="auto"/>
            <w:left w:val="none" w:sz="0" w:space="0" w:color="auto"/>
            <w:bottom w:val="none" w:sz="0" w:space="0" w:color="auto"/>
            <w:right w:val="none" w:sz="0" w:space="0" w:color="auto"/>
          </w:divBdr>
        </w:div>
        <w:div w:id="663821598">
          <w:marLeft w:val="720"/>
          <w:marRight w:val="0"/>
          <w:marTop w:val="0"/>
          <w:marBottom w:val="0"/>
          <w:divBdr>
            <w:top w:val="none" w:sz="0" w:space="0" w:color="auto"/>
            <w:left w:val="none" w:sz="0" w:space="0" w:color="auto"/>
            <w:bottom w:val="none" w:sz="0" w:space="0" w:color="auto"/>
            <w:right w:val="none" w:sz="0" w:space="0" w:color="auto"/>
          </w:divBdr>
        </w:div>
        <w:div w:id="328102097">
          <w:marLeft w:val="0"/>
          <w:marRight w:val="0"/>
          <w:marTop w:val="0"/>
          <w:marBottom w:val="0"/>
          <w:divBdr>
            <w:top w:val="none" w:sz="0" w:space="0" w:color="auto"/>
            <w:left w:val="none" w:sz="0" w:space="0" w:color="auto"/>
            <w:bottom w:val="none" w:sz="0" w:space="0" w:color="auto"/>
            <w:right w:val="none" w:sz="0" w:space="0" w:color="auto"/>
          </w:divBdr>
        </w:div>
        <w:div w:id="1047685931">
          <w:marLeft w:val="0"/>
          <w:marRight w:val="0"/>
          <w:marTop w:val="0"/>
          <w:marBottom w:val="0"/>
          <w:divBdr>
            <w:top w:val="none" w:sz="0" w:space="0" w:color="auto"/>
            <w:left w:val="none" w:sz="0" w:space="0" w:color="auto"/>
            <w:bottom w:val="none" w:sz="0" w:space="0" w:color="auto"/>
            <w:right w:val="none" w:sz="0" w:space="0" w:color="auto"/>
          </w:divBdr>
        </w:div>
        <w:div w:id="6098144">
          <w:marLeft w:val="0"/>
          <w:marRight w:val="0"/>
          <w:marTop w:val="0"/>
          <w:marBottom w:val="0"/>
          <w:divBdr>
            <w:top w:val="none" w:sz="0" w:space="0" w:color="auto"/>
            <w:left w:val="none" w:sz="0" w:space="0" w:color="auto"/>
            <w:bottom w:val="none" w:sz="0" w:space="0" w:color="auto"/>
            <w:right w:val="none" w:sz="0" w:space="0" w:color="auto"/>
          </w:divBdr>
        </w:div>
        <w:div w:id="173228698">
          <w:marLeft w:val="0"/>
          <w:marRight w:val="0"/>
          <w:marTop w:val="0"/>
          <w:marBottom w:val="0"/>
          <w:divBdr>
            <w:top w:val="none" w:sz="0" w:space="0" w:color="auto"/>
            <w:left w:val="none" w:sz="0" w:space="0" w:color="auto"/>
            <w:bottom w:val="none" w:sz="0" w:space="0" w:color="auto"/>
            <w:right w:val="none" w:sz="0" w:space="0" w:color="auto"/>
          </w:divBdr>
        </w:div>
        <w:div w:id="1007948325">
          <w:marLeft w:val="0"/>
          <w:marRight w:val="0"/>
          <w:marTop w:val="0"/>
          <w:marBottom w:val="0"/>
          <w:divBdr>
            <w:top w:val="none" w:sz="0" w:space="0" w:color="auto"/>
            <w:left w:val="none" w:sz="0" w:space="0" w:color="auto"/>
            <w:bottom w:val="none" w:sz="0" w:space="0" w:color="auto"/>
            <w:right w:val="none" w:sz="0" w:space="0" w:color="auto"/>
          </w:divBdr>
        </w:div>
        <w:div w:id="882408301">
          <w:marLeft w:val="0"/>
          <w:marRight w:val="0"/>
          <w:marTop w:val="0"/>
          <w:marBottom w:val="0"/>
          <w:divBdr>
            <w:top w:val="none" w:sz="0" w:space="0" w:color="auto"/>
            <w:left w:val="none" w:sz="0" w:space="0" w:color="auto"/>
            <w:bottom w:val="none" w:sz="0" w:space="0" w:color="auto"/>
            <w:right w:val="none" w:sz="0" w:space="0" w:color="auto"/>
          </w:divBdr>
        </w:div>
        <w:div w:id="966155475">
          <w:marLeft w:val="0"/>
          <w:marRight w:val="0"/>
          <w:marTop w:val="0"/>
          <w:marBottom w:val="0"/>
          <w:divBdr>
            <w:top w:val="none" w:sz="0" w:space="0" w:color="auto"/>
            <w:left w:val="none" w:sz="0" w:space="0" w:color="auto"/>
            <w:bottom w:val="none" w:sz="0" w:space="0" w:color="auto"/>
            <w:right w:val="none" w:sz="0" w:space="0" w:color="auto"/>
          </w:divBdr>
        </w:div>
        <w:div w:id="1071269658">
          <w:marLeft w:val="0"/>
          <w:marRight w:val="0"/>
          <w:marTop w:val="0"/>
          <w:marBottom w:val="0"/>
          <w:divBdr>
            <w:top w:val="none" w:sz="0" w:space="0" w:color="auto"/>
            <w:left w:val="none" w:sz="0" w:space="0" w:color="auto"/>
            <w:bottom w:val="none" w:sz="0" w:space="0" w:color="auto"/>
            <w:right w:val="none" w:sz="0" w:space="0" w:color="auto"/>
          </w:divBdr>
        </w:div>
        <w:div w:id="1319310714">
          <w:marLeft w:val="0"/>
          <w:marRight w:val="0"/>
          <w:marTop w:val="0"/>
          <w:marBottom w:val="0"/>
          <w:divBdr>
            <w:top w:val="none" w:sz="0" w:space="0" w:color="auto"/>
            <w:left w:val="none" w:sz="0" w:space="0" w:color="auto"/>
            <w:bottom w:val="none" w:sz="0" w:space="0" w:color="auto"/>
            <w:right w:val="none" w:sz="0" w:space="0" w:color="auto"/>
          </w:divBdr>
        </w:div>
        <w:div w:id="2094426145">
          <w:marLeft w:val="0"/>
          <w:marRight w:val="0"/>
          <w:marTop w:val="0"/>
          <w:marBottom w:val="0"/>
          <w:divBdr>
            <w:top w:val="none" w:sz="0" w:space="0" w:color="auto"/>
            <w:left w:val="none" w:sz="0" w:space="0" w:color="auto"/>
            <w:bottom w:val="none" w:sz="0" w:space="0" w:color="auto"/>
            <w:right w:val="none" w:sz="0" w:space="0" w:color="auto"/>
          </w:divBdr>
        </w:div>
        <w:div w:id="1460878198">
          <w:marLeft w:val="0"/>
          <w:marRight w:val="0"/>
          <w:marTop w:val="0"/>
          <w:marBottom w:val="0"/>
          <w:divBdr>
            <w:top w:val="none" w:sz="0" w:space="0" w:color="auto"/>
            <w:left w:val="none" w:sz="0" w:space="0" w:color="auto"/>
            <w:bottom w:val="none" w:sz="0" w:space="0" w:color="auto"/>
            <w:right w:val="none" w:sz="0" w:space="0" w:color="auto"/>
          </w:divBdr>
        </w:div>
        <w:div w:id="1030106016">
          <w:marLeft w:val="0"/>
          <w:marRight w:val="0"/>
          <w:marTop w:val="0"/>
          <w:marBottom w:val="0"/>
          <w:divBdr>
            <w:top w:val="none" w:sz="0" w:space="0" w:color="auto"/>
            <w:left w:val="none" w:sz="0" w:space="0" w:color="auto"/>
            <w:bottom w:val="none" w:sz="0" w:space="0" w:color="auto"/>
            <w:right w:val="none" w:sz="0" w:space="0" w:color="auto"/>
          </w:divBdr>
        </w:div>
        <w:div w:id="890262761">
          <w:marLeft w:val="0"/>
          <w:marRight w:val="0"/>
          <w:marTop w:val="0"/>
          <w:marBottom w:val="0"/>
          <w:divBdr>
            <w:top w:val="none" w:sz="0" w:space="0" w:color="auto"/>
            <w:left w:val="none" w:sz="0" w:space="0" w:color="auto"/>
            <w:bottom w:val="none" w:sz="0" w:space="0" w:color="auto"/>
            <w:right w:val="none" w:sz="0" w:space="0" w:color="auto"/>
          </w:divBdr>
        </w:div>
        <w:div w:id="294599921">
          <w:marLeft w:val="0"/>
          <w:marRight w:val="0"/>
          <w:marTop w:val="0"/>
          <w:marBottom w:val="0"/>
          <w:divBdr>
            <w:top w:val="none" w:sz="0" w:space="0" w:color="auto"/>
            <w:left w:val="none" w:sz="0" w:space="0" w:color="auto"/>
            <w:bottom w:val="none" w:sz="0" w:space="0" w:color="auto"/>
            <w:right w:val="none" w:sz="0" w:space="0" w:color="auto"/>
          </w:divBdr>
        </w:div>
        <w:div w:id="1004749810">
          <w:marLeft w:val="720"/>
          <w:marRight w:val="0"/>
          <w:marTop w:val="0"/>
          <w:marBottom w:val="0"/>
          <w:divBdr>
            <w:top w:val="none" w:sz="0" w:space="0" w:color="auto"/>
            <w:left w:val="none" w:sz="0" w:space="0" w:color="auto"/>
            <w:bottom w:val="none" w:sz="0" w:space="0" w:color="auto"/>
            <w:right w:val="none" w:sz="0" w:space="0" w:color="auto"/>
          </w:divBdr>
        </w:div>
        <w:div w:id="1146314240">
          <w:marLeft w:val="240"/>
          <w:marRight w:val="0"/>
          <w:marTop w:val="0"/>
          <w:marBottom w:val="0"/>
          <w:divBdr>
            <w:top w:val="none" w:sz="0" w:space="0" w:color="auto"/>
            <w:left w:val="none" w:sz="0" w:space="0" w:color="auto"/>
            <w:bottom w:val="none" w:sz="0" w:space="0" w:color="auto"/>
            <w:right w:val="none" w:sz="0" w:space="0" w:color="auto"/>
          </w:divBdr>
        </w:div>
        <w:div w:id="1151487411">
          <w:marLeft w:val="0"/>
          <w:marRight w:val="0"/>
          <w:marTop w:val="0"/>
          <w:marBottom w:val="0"/>
          <w:divBdr>
            <w:top w:val="none" w:sz="0" w:space="0" w:color="auto"/>
            <w:left w:val="none" w:sz="0" w:space="0" w:color="auto"/>
            <w:bottom w:val="none" w:sz="0" w:space="0" w:color="auto"/>
            <w:right w:val="none" w:sz="0" w:space="0" w:color="auto"/>
          </w:divBdr>
        </w:div>
        <w:div w:id="1561867314">
          <w:marLeft w:val="360"/>
          <w:marRight w:val="0"/>
          <w:marTop w:val="0"/>
          <w:marBottom w:val="0"/>
          <w:divBdr>
            <w:top w:val="none" w:sz="0" w:space="0" w:color="auto"/>
            <w:left w:val="none" w:sz="0" w:space="0" w:color="auto"/>
            <w:bottom w:val="none" w:sz="0" w:space="0" w:color="auto"/>
            <w:right w:val="none" w:sz="0" w:space="0" w:color="auto"/>
          </w:divBdr>
        </w:div>
        <w:div w:id="2028755453">
          <w:marLeft w:val="0"/>
          <w:marRight w:val="-76"/>
          <w:marTop w:val="0"/>
          <w:marBottom w:val="0"/>
          <w:divBdr>
            <w:top w:val="none" w:sz="0" w:space="0" w:color="auto"/>
            <w:left w:val="none" w:sz="0" w:space="0" w:color="auto"/>
            <w:bottom w:val="none" w:sz="0" w:space="0" w:color="auto"/>
            <w:right w:val="none" w:sz="0" w:space="0" w:color="auto"/>
          </w:divBdr>
        </w:div>
        <w:div w:id="1549953666">
          <w:marLeft w:val="0"/>
          <w:marRight w:val="-76"/>
          <w:marTop w:val="0"/>
          <w:marBottom w:val="0"/>
          <w:divBdr>
            <w:top w:val="none" w:sz="0" w:space="0" w:color="auto"/>
            <w:left w:val="none" w:sz="0" w:space="0" w:color="auto"/>
            <w:bottom w:val="none" w:sz="0" w:space="0" w:color="auto"/>
            <w:right w:val="none" w:sz="0" w:space="0" w:color="auto"/>
          </w:divBdr>
        </w:div>
        <w:div w:id="833764178">
          <w:marLeft w:val="0"/>
          <w:marRight w:val="-76"/>
          <w:marTop w:val="0"/>
          <w:marBottom w:val="0"/>
          <w:divBdr>
            <w:top w:val="none" w:sz="0" w:space="0" w:color="auto"/>
            <w:left w:val="none" w:sz="0" w:space="0" w:color="auto"/>
            <w:bottom w:val="none" w:sz="0" w:space="0" w:color="auto"/>
            <w:right w:val="none" w:sz="0" w:space="0" w:color="auto"/>
          </w:divBdr>
        </w:div>
      </w:divsChild>
    </w:div>
    <w:div w:id="1553078051">
      <w:bodyDiv w:val="1"/>
      <w:marLeft w:val="0"/>
      <w:marRight w:val="0"/>
      <w:marTop w:val="0"/>
      <w:marBottom w:val="0"/>
      <w:divBdr>
        <w:top w:val="none" w:sz="0" w:space="0" w:color="auto"/>
        <w:left w:val="none" w:sz="0" w:space="0" w:color="auto"/>
        <w:bottom w:val="none" w:sz="0" w:space="0" w:color="auto"/>
        <w:right w:val="none" w:sz="0" w:space="0" w:color="auto"/>
      </w:divBdr>
    </w:div>
    <w:div w:id="1554660817">
      <w:bodyDiv w:val="1"/>
      <w:marLeft w:val="0"/>
      <w:marRight w:val="0"/>
      <w:marTop w:val="0"/>
      <w:marBottom w:val="0"/>
      <w:divBdr>
        <w:top w:val="none" w:sz="0" w:space="0" w:color="auto"/>
        <w:left w:val="none" w:sz="0" w:space="0" w:color="auto"/>
        <w:bottom w:val="none" w:sz="0" w:space="0" w:color="auto"/>
        <w:right w:val="none" w:sz="0" w:space="0" w:color="auto"/>
      </w:divBdr>
    </w:div>
    <w:div w:id="1748653172">
      <w:bodyDiv w:val="1"/>
      <w:marLeft w:val="0"/>
      <w:marRight w:val="0"/>
      <w:marTop w:val="0"/>
      <w:marBottom w:val="0"/>
      <w:divBdr>
        <w:top w:val="none" w:sz="0" w:space="0" w:color="auto"/>
        <w:left w:val="none" w:sz="0" w:space="0" w:color="auto"/>
        <w:bottom w:val="none" w:sz="0" w:space="0" w:color="auto"/>
        <w:right w:val="none" w:sz="0" w:space="0" w:color="auto"/>
      </w:divBdr>
    </w:div>
    <w:div w:id="1875464122">
      <w:bodyDiv w:val="1"/>
      <w:marLeft w:val="0"/>
      <w:marRight w:val="0"/>
      <w:marTop w:val="0"/>
      <w:marBottom w:val="0"/>
      <w:divBdr>
        <w:top w:val="none" w:sz="0" w:space="0" w:color="auto"/>
        <w:left w:val="none" w:sz="0" w:space="0" w:color="auto"/>
        <w:bottom w:val="none" w:sz="0" w:space="0" w:color="auto"/>
        <w:right w:val="none" w:sz="0" w:space="0" w:color="auto"/>
      </w:divBdr>
    </w:div>
    <w:div w:id="1894997308">
      <w:bodyDiv w:val="1"/>
      <w:marLeft w:val="0"/>
      <w:marRight w:val="0"/>
      <w:marTop w:val="0"/>
      <w:marBottom w:val="0"/>
      <w:divBdr>
        <w:top w:val="none" w:sz="0" w:space="0" w:color="auto"/>
        <w:left w:val="none" w:sz="0" w:space="0" w:color="auto"/>
        <w:bottom w:val="none" w:sz="0" w:space="0" w:color="auto"/>
        <w:right w:val="none" w:sz="0" w:space="0" w:color="auto"/>
      </w:divBdr>
    </w:div>
    <w:div w:id="1932659259">
      <w:bodyDiv w:val="1"/>
      <w:marLeft w:val="0"/>
      <w:marRight w:val="0"/>
      <w:marTop w:val="0"/>
      <w:marBottom w:val="0"/>
      <w:divBdr>
        <w:top w:val="none" w:sz="0" w:space="0" w:color="auto"/>
        <w:left w:val="none" w:sz="0" w:space="0" w:color="auto"/>
        <w:bottom w:val="none" w:sz="0" w:space="0" w:color="auto"/>
        <w:right w:val="none" w:sz="0" w:space="0" w:color="auto"/>
      </w:divBdr>
    </w:div>
    <w:div w:id="1962757343">
      <w:bodyDiv w:val="1"/>
      <w:marLeft w:val="0"/>
      <w:marRight w:val="0"/>
      <w:marTop w:val="0"/>
      <w:marBottom w:val="0"/>
      <w:divBdr>
        <w:top w:val="none" w:sz="0" w:space="0" w:color="auto"/>
        <w:left w:val="none" w:sz="0" w:space="0" w:color="auto"/>
        <w:bottom w:val="none" w:sz="0" w:space="0" w:color="auto"/>
        <w:right w:val="none" w:sz="0" w:space="0" w:color="auto"/>
      </w:divBdr>
    </w:div>
    <w:div w:id="207588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7E857-FBD4-400E-85E0-B4B4B1CB3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477</Words>
  <Characters>2722</Characters>
  <Application>Microsoft Office Word</Application>
  <DocSecurity>4</DocSecurity>
  <Lines>22</Lines>
  <Paragraphs>6</Paragraphs>
  <ScaleCrop>false</ScaleCrop>
  <Company/>
  <LinksUpToDate>false</LinksUpToDate>
  <CharactersWithSpaces>3193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dc:creator>
  <cp:lastModifiedBy>ZHONGM</cp:lastModifiedBy>
  <cp:revision>2</cp:revision>
  <cp:lastPrinted>2020-09-03T01:53:00Z</cp:lastPrinted>
  <dcterms:created xsi:type="dcterms:W3CDTF">2024-03-24T16:00:00Z</dcterms:created>
  <dcterms:modified xsi:type="dcterms:W3CDTF">2024-03-24T16:00:00Z</dcterms:modified>
</cp:coreProperties>
</file>