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AC" w:rsidRPr="00F40FCC" w:rsidRDefault="00F40FCC">
      <w:pPr>
        <w:spacing w:before="168" w:line="391" w:lineRule="auto"/>
        <w:ind w:leftChars="200" w:left="420" w:rightChars="200" w:right="420"/>
        <w:jc w:val="center"/>
        <w:rPr>
          <w:rFonts w:ascii="宋体" w:eastAsia="宋体" w:cs="宋体"/>
          <w:spacing w:val="-8"/>
          <w:sz w:val="30"/>
          <w:szCs w:val="30"/>
        </w:rPr>
      </w:pPr>
      <w:r w:rsidRPr="00F40FCC">
        <w:rPr>
          <w:rFonts w:ascii="宋体" w:eastAsia="宋体" w:cs="宋体"/>
          <w:spacing w:val="-8"/>
          <w:sz w:val="30"/>
          <w:szCs w:val="30"/>
        </w:rPr>
        <w:t>关于</w:t>
      </w:r>
      <w:r w:rsidRPr="00F40FCC">
        <w:rPr>
          <w:rFonts w:ascii="宋体" w:eastAsia="宋体" w:cs="宋体" w:hint="eastAsia"/>
          <w:spacing w:val="-8"/>
          <w:sz w:val="30"/>
          <w:szCs w:val="30"/>
        </w:rPr>
        <w:t>中银如意宝货币市场基金D、E份额</w:t>
      </w:r>
      <w:r w:rsidRPr="00F40FCC">
        <w:rPr>
          <w:rFonts w:ascii="宋体" w:eastAsia="宋体" w:cs="宋体"/>
          <w:spacing w:val="-8"/>
          <w:sz w:val="30"/>
          <w:szCs w:val="30"/>
        </w:rPr>
        <w:t>暂停申购、转换转入及定期定额投资业务的公告</w:t>
      </w:r>
    </w:p>
    <w:p w:rsidR="006168AC" w:rsidRPr="00F40FCC" w:rsidRDefault="00F40FCC">
      <w:pPr>
        <w:spacing w:before="60" w:line="218" w:lineRule="auto"/>
        <w:jc w:val="center"/>
        <w:rPr>
          <w:rFonts w:ascii="宋体" w:eastAsia="宋体" w:cs="宋体"/>
          <w:sz w:val="24"/>
          <w:szCs w:val="24"/>
        </w:rPr>
      </w:pPr>
      <w:r w:rsidRPr="00F40FCC">
        <w:rPr>
          <w:rFonts w:ascii="宋体" w:eastAsia="宋体" w:cs="宋体"/>
          <w:spacing w:val="-32"/>
          <w:sz w:val="24"/>
          <w:szCs w:val="24"/>
        </w:rPr>
        <w:t>公</w:t>
      </w:r>
      <w:r w:rsidRPr="00F40FCC">
        <w:rPr>
          <w:rFonts w:ascii="宋体" w:eastAsia="宋体" w:cs="宋体"/>
          <w:spacing w:val="-18"/>
          <w:sz w:val="24"/>
          <w:szCs w:val="24"/>
        </w:rPr>
        <w:t>告</w:t>
      </w:r>
      <w:r w:rsidRPr="00F40FCC">
        <w:rPr>
          <w:rFonts w:ascii="宋体" w:eastAsia="宋体" w:cs="宋体"/>
          <w:spacing w:val="-16"/>
          <w:sz w:val="24"/>
          <w:szCs w:val="24"/>
        </w:rPr>
        <w:t xml:space="preserve">送出日期： </w:t>
      </w:r>
      <w:r w:rsidRPr="00F40FCC">
        <w:rPr>
          <w:rFonts w:ascii="宋体" w:eastAsia="宋体" w:cs="宋体" w:hint="eastAsia"/>
          <w:spacing w:val="-16"/>
          <w:sz w:val="24"/>
          <w:szCs w:val="24"/>
        </w:rPr>
        <w:t>2024年03月25日</w:t>
      </w:r>
      <w:bookmarkStart w:id="0" w:name="_GoBack"/>
      <w:bookmarkEnd w:id="0"/>
    </w:p>
    <w:p w:rsidR="006168AC" w:rsidRPr="00F40FCC" w:rsidRDefault="006168AC">
      <w:pPr>
        <w:spacing w:line="252" w:lineRule="auto"/>
      </w:pPr>
    </w:p>
    <w:p w:rsidR="006168AC" w:rsidRPr="00F40FCC" w:rsidRDefault="006168AC">
      <w:pPr>
        <w:spacing w:line="254" w:lineRule="auto"/>
      </w:pPr>
    </w:p>
    <w:p w:rsidR="006168AC" w:rsidRPr="00F40FCC" w:rsidRDefault="006168AC">
      <w:pPr>
        <w:spacing w:line="254" w:lineRule="auto"/>
      </w:pPr>
    </w:p>
    <w:p w:rsidR="006168AC" w:rsidRPr="00F40FCC" w:rsidRDefault="00F40FCC">
      <w:pPr>
        <w:spacing w:before="78" w:line="218" w:lineRule="auto"/>
        <w:ind w:left="677"/>
        <w:rPr>
          <w:rFonts w:ascii="宋体" w:eastAsia="宋体" w:cs="宋体"/>
          <w:sz w:val="24"/>
          <w:szCs w:val="24"/>
        </w:rPr>
      </w:pPr>
      <w:r w:rsidRPr="00F40FCC">
        <w:rPr>
          <w:rFonts w:ascii="宋体" w:eastAsia="宋体" w:cs="宋体"/>
          <w:spacing w:val="-4"/>
          <w:sz w:val="24"/>
          <w:szCs w:val="24"/>
        </w:rPr>
        <w:t xml:space="preserve">1 </w:t>
      </w:r>
      <w:r w:rsidRPr="00F40FCC">
        <w:rPr>
          <w:rFonts w:ascii="宋体" w:eastAsia="宋体" w:cs="宋体"/>
          <w:spacing w:val="-3"/>
          <w:sz w:val="24"/>
          <w:szCs w:val="24"/>
        </w:rPr>
        <w:t>公</w:t>
      </w:r>
      <w:r w:rsidRPr="00F40FCC">
        <w:rPr>
          <w:rFonts w:ascii="宋体" w:eastAsia="宋体" w:cs="宋体"/>
          <w:spacing w:val="-2"/>
          <w:sz w:val="24"/>
          <w:szCs w:val="24"/>
        </w:rPr>
        <w:t>告基本信息</w:t>
      </w:r>
    </w:p>
    <w:p w:rsidR="006168AC" w:rsidRPr="00F40FCC" w:rsidRDefault="006168AC"/>
    <w:tbl>
      <w:tblPr>
        <w:tblpPr w:leftFromText="180" w:rightFromText="180" w:vertAnchor="text" w:horzAnchor="page" w:tblpX="1374" w:tblpY="44"/>
        <w:tblOverlap w:val="never"/>
        <w:tblW w:w="96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932"/>
        <w:gridCol w:w="3558"/>
        <w:gridCol w:w="3114"/>
      </w:tblGrid>
      <w:tr w:rsidR="006168AC" w:rsidRPr="00F40FCC">
        <w:trPr>
          <w:trHeight w:val="568"/>
        </w:trPr>
        <w:tc>
          <w:tcPr>
            <w:tcW w:w="2932" w:type="dxa"/>
          </w:tcPr>
          <w:p w:rsidR="006168AC" w:rsidRPr="00F40FCC" w:rsidRDefault="00F40FCC">
            <w:pPr>
              <w:spacing w:before="246" w:line="360" w:lineRule="auto"/>
              <w:ind w:left="117"/>
              <w:rPr>
                <w:rFonts w:ascii="宋体" w:eastAsia="宋体" w:cs="宋体"/>
                <w:sz w:val="24"/>
                <w:szCs w:val="24"/>
              </w:rPr>
            </w:pPr>
            <w:r w:rsidRPr="00F40FCC">
              <w:rPr>
                <w:rFonts w:ascii="宋体" w:eastAsia="宋体" w:cs="宋体"/>
                <w:spacing w:val="-2"/>
                <w:sz w:val="24"/>
                <w:szCs w:val="24"/>
              </w:rPr>
              <w:t>基金名称</w:t>
            </w:r>
          </w:p>
        </w:tc>
        <w:tc>
          <w:tcPr>
            <w:tcW w:w="6672" w:type="dxa"/>
            <w:gridSpan w:val="2"/>
          </w:tcPr>
          <w:p w:rsidR="006168AC" w:rsidRPr="00F40FCC" w:rsidRDefault="00F40FCC">
            <w:pPr>
              <w:spacing w:before="246" w:line="360" w:lineRule="auto"/>
              <w:ind w:left="134"/>
              <w:rPr>
                <w:rFonts w:ascii="宋体" w:eastAsia="宋体" w:cs="宋体"/>
                <w:sz w:val="24"/>
                <w:szCs w:val="24"/>
              </w:rPr>
            </w:pPr>
            <w:r w:rsidRPr="00F40FCC">
              <w:rPr>
                <w:rFonts w:ascii="宋体" w:eastAsia="宋体" w:cs="宋体" w:hint="eastAsia"/>
                <w:spacing w:val="-7"/>
                <w:sz w:val="24"/>
                <w:szCs w:val="24"/>
              </w:rPr>
              <w:t>中银如意宝货币市场基金</w:t>
            </w:r>
          </w:p>
        </w:tc>
      </w:tr>
      <w:tr w:rsidR="006168AC" w:rsidRPr="00F40FCC">
        <w:trPr>
          <w:trHeight w:val="566"/>
        </w:trPr>
        <w:tc>
          <w:tcPr>
            <w:tcW w:w="2932" w:type="dxa"/>
          </w:tcPr>
          <w:p w:rsidR="006168AC" w:rsidRPr="00F40FCC" w:rsidRDefault="00F40FCC">
            <w:pPr>
              <w:spacing w:before="242" w:line="360" w:lineRule="auto"/>
              <w:ind w:left="117"/>
              <w:rPr>
                <w:rFonts w:ascii="宋体" w:eastAsia="宋体" w:cs="宋体"/>
                <w:sz w:val="24"/>
                <w:szCs w:val="24"/>
              </w:rPr>
            </w:pPr>
            <w:r w:rsidRPr="00F40FCC">
              <w:rPr>
                <w:rFonts w:ascii="宋体" w:eastAsia="宋体" w:cs="宋体"/>
                <w:spacing w:val="-2"/>
                <w:sz w:val="24"/>
                <w:szCs w:val="24"/>
              </w:rPr>
              <w:t>基金简称</w:t>
            </w:r>
          </w:p>
        </w:tc>
        <w:tc>
          <w:tcPr>
            <w:tcW w:w="6672" w:type="dxa"/>
            <w:gridSpan w:val="2"/>
          </w:tcPr>
          <w:p w:rsidR="006168AC" w:rsidRPr="00F40FCC" w:rsidRDefault="00F40FCC">
            <w:pPr>
              <w:spacing w:before="242" w:line="360" w:lineRule="auto"/>
              <w:ind w:left="134"/>
              <w:rPr>
                <w:rFonts w:ascii="宋体" w:eastAsia="宋体" w:cs="宋体"/>
                <w:sz w:val="24"/>
                <w:szCs w:val="24"/>
              </w:rPr>
            </w:pPr>
            <w:r w:rsidRPr="00F40FCC">
              <w:rPr>
                <w:rFonts w:ascii="宋体" w:eastAsia="宋体" w:cs="宋体" w:hint="eastAsia"/>
                <w:spacing w:val="-14"/>
                <w:sz w:val="24"/>
                <w:szCs w:val="24"/>
              </w:rPr>
              <w:t>中银如意宝货币</w:t>
            </w:r>
          </w:p>
        </w:tc>
      </w:tr>
      <w:tr w:rsidR="006168AC" w:rsidRPr="00F40FCC">
        <w:trPr>
          <w:trHeight w:val="563"/>
        </w:trPr>
        <w:tc>
          <w:tcPr>
            <w:tcW w:w="2932" w:type="dxa"/>
          </w:tcPr>
          <w:p w:rsidR="006168AC" w:rsidRPr="00F40FCC" w:rsidRDefault="00F40FCC">
            <w:pPr>
              <w:spacing w:before="242" w:line="360" w:lineRule="auto"/>
              <w:ind w:left="117"/>
              <w:rPr>
                <w:rFonts w:ascii="宋体" w:eastAsia="宋体" w:cs="宋体"/>
                <w:sz w:val="24"/>
                <w:szCs w:val="24"/>
              </w:rPr>
            </w:pPr>
            <w:r w:rsidRPr="00F40FCC">
              <w:rPr>
                <w:rFonts w:ascii="宋体" w:eastAsia="宋体" w:cs="宋体"/>
                <w:spacing w:val="-2"/>
                <w:sz w:val="24"/>
                <w:szCs w:val="24"/>
              </w:rPr>
              <w:t>基金主</w:t>
            </w:r>
            <w:r w:rsidRPr="00F40FCC">
              <w:rPr>
                <w:rFonts w:ascii="宋体" w:eastAsia="宋体" w:cs="宋体"/>
                <w:spacing w:val="-1"/>
                <w:sz w:val="24"/>
                <w:szCs w:val="24"/>
              </w:rPr>
              <w:t>代码</w:t>
            </w:r>
          </w:p>
        </w:tc>
        <w:tc>
          <w:tcPr>
            <w:tcW w:w="6672" w:type="dxa"/>
            <w:gridSpan w:val="2"/>
          </w:tcPr>
          <w:p w:rsidR="006168AC" w:rsidRPr="00F40FCC" w:rsidRDefault="00F40FCC">
            <w:pPr>
              <w:spacing w:before="283" w:line="360" w:lineRule="auto"/>
              <w:ind w:left="113"/>
              <w:rPr>
                <w:rFonts w:ascii="宋体" w:eastAsia="宋体" w:cs="宋体"/>
                <w:sz w:val="24"/>
                <w:szCs w:val="24"/>
              </w:rPr>
            </w:pPr>
            <w:r w:rsidRPr="00F40FCC">
              <w:rPr>
                <w:rFonts w:ascii="宋体" w:eastAsia="宋体" w:cs="宋体" w:hint="eastAsia"/>
                <w:spacing w:val="-2"/>
                <w:sz w:val="24"/>
                <w:szCs w:val="24"/>
              </w:rPr>
              <w:t>004502</w:t>
            </w:r>
          </w:p>
        </w:tc>
      </w:tr>
      <w:tr w:rsidR="006168AC" w:rsidRPr="00F40FCC">
        <w:trPr>
          <w:trHeight w:val="566"/>
        </w:trPr>
        <w:tc>
          <w:tcPr>
            <w:tcW w:w="2932" w:type="dxa"/>
          </w:tcPr>
          <w:p w:rsidR="006168AC" w:rsidRPr="00F40FCC" w:rsidRDefault="00F40FCC">
            <w:pPr>
              <w:spacing w:before="243" w:line="360" w:lineRule="auto"/>
              <w:ind w:left="117"/>
              <w:rPr>
                <w:rFonts w:ascii="宋体" w:eastAsia="宋体" w:cs="宋体"/>
                <w:sz w:val="24"/>
                <w:szCs w:val="24"/>
              </w:rPr>
            </w:pPr>
            <w:r w:rsidRPr="00F40FCC">
              <w:rPr>
                <w:rFonts w:ascii="宋体" w:eastAsia="宋体" w:cs="宋体"/>
                <w:spacing w:val="-2"/>
                <w:sz w:val="24"/>
                <w:szCs w:val="24"/>
              </w:rPr>
              <w:t>基金</w:t>
            </w:r>
            <w:r w:rsidRPr="00F40FCC">
              <w:rPr>
                <w:rFonts w:ascii="宋体" w:eastAsia="宋体" w:cs="宋体"/>
                <w:spacing w:val="-1"/>
                <w:sz w:val="24"/>
                <w:szCs w:val="24"/>
              </w:rPr>
              <w:t>管理人名称</w:t>
            </w:r>
          </w:p>
        </w:tc>
        <w:tc>
          <w:tcPr>
            <w:tcW w:w="6672" w:type="dxa"/>
            <w:gridSpan w:val="2"/>
          </w:tcPr>
          <w:p w:rsidR="006168AC" w:rsidRPr="00F40FCC" w:rsidRDefault="00F40FCC">
            <w:pPr>
              <w:spacing w:before="159" w:line="360" w:lineRule="auto"/>
              <w:ind w:left="134"/>
              <w:rPr>
                <w:rFonts w:ascii="宋体" w:eastAsia="宋体" w:cs="宋体"/>
                <w:sz w:val="24"/>
                <w:szCs w:val="24"/>
              </w:rPr>
            </w:pPr>
            <w:r w:rsidRPr="00F40FCC">
              <w:rPr>
                <w:rFonts w:ascii="宋体" w:eastAsia="宋体" w:cs="宋体"/>
                <w:spacing w:val="-3"/>
                <w:sz w:val="24"/>
                <w:szCs w:val="24"/>
              </w:rPr>
              <w:t>中银基金管理有限公</w:t>
            </w:r>
            <w:r w:rsidRPr="00F40FCC">
              <w:rPr>
                <w:rFonts w:ascii="宋体" w:eastAsia="宋体" w:cs="宋体"/>
                <w:spacing w:val="-2"/>
                <w:sz w:val="24"/>
                <w:szCs w:val="24"/>
              </w:rPr>
              <w:t>司</w:t>
            </w:r>
          </w:p>
        </w:tc>
      </w:tr>
      <w:tr w:rsidR="006168AC" w:rsidRPr="00F40FCC">
        <w:trPr>
          <w:trHeight w:val="1684"/>
        </w:trPr>
        <w:tc>
          <w:tcPr>
            <w:tcW w:w="2932" w:type="dxa"/>
          </w:tcPr>
          <w:p w:rsidR="006168AC" w:rsidRPr="00F40FCC" w:rsidRDefault="00F40FCC">
            <w:pPr>
              <w:spacing w:before="244" w:line="360" w:lineRule="auto"/>
              <w:ind w:left="125"/>
              <w:rPr>
                <w:rFonts w:ascii="宋体" w:eastAsia="宋体" w:cs="宋体"/>
                <w:sz w:val="24"/>
                <w:szCs w:val="24"/>
              </w:rPr>
            </w:pPr>
            <w:r w:rsidRPr="00F40FCC">
              <w:rPr>
                <w:rFonts w:ascii="宋体" w:eastAsia="宋体" w:cs="宋体"/>
                <w:spacing w:val="-4"/>
                <w:sz w:val="24"/>
                <w:szCs w:val="24"/>
              </w:rPr>
              <w:t>公</w:t>
            </w:r>
            <w:r w:rsidRPr="00F40FCC">
              <w:rPr>
                <w:rFonts w:ascii="宋体" w:eastAsia="宋体" w:cs="宋体"/>
                <w:spacing w:val="-3"/>
                <w:sz w:val="24"/>
                <w:szCs w:val="24"/>
              </w:rPr>
              <w:t>告依据</w:t>
            </w:r>
          </w:p>
        </w:tc>
        <w:tc>
          <w:tcPr>
            <w:tcW w:w="6672" w:type="dxa"/>
            <w:gridSpan w:val="2"/>
            <w:tcMar>
              <w:right w:w="113" w:type="dxa"/>
            </w:tcMar>
          </w:tcPr>
          <w:p w:rsidR="006168AC" w:rsidRPr="00F40FCC" w:rsidRDefault="00F40FCC">
            <w:pPr>
              <w:spacing w:before="245" w:line="360" w:lineRule="auto"/>
              <w:ind w:left="108"/>
              <w:rPr>
                <w:rFonts w:ascii="宋体" w:eastAsia="宋体" w:cs="宋体"/>
                <w:sz w:val="24"/>
                <w:szCs w:val="24"/>
              </w:rPr>
            </w:pPr>
            <w:r w:rsidRPr="00F40FCC">
              <w:rPr>
                <w:rFonts w:ascii="宋体" w:eastAsia="宋体" w:cs="宋体"/>
                <w:spacing w:val="-5"/>
                <w:sz w:val="24"/>
                <w:szCs w:val="24"/>
              </w:rPr>
              <w:t>相关法律法规及《</w:t>
            </w:r>
            <w:r w:rsidRPr="00F40FCC">
              <w:rPr>
                <w:rFonts w:ascii="宋体" w:eastAsia="宋体" w:cs="宋体" w:hint="eastAsia"/>
                <w:spacing w:val="-5"/>
                <w:sz w:val="24"/>
                <w:szCs w:val="24"/>
              </w:rPr>
              <w:t>中银如意宝货币市场基金</w:t>
            </w:r>
            <w:r w:rsidRPr="00F40FCC">
              <w:rPr>
                <w:rFonts w:ascii="宋体" w:eastAsia="宋体" w:cs="宋体"/>
                <w:spacing w:val="-5"/>
                <w:sz w:val="24"/>
                <w:szCs w:val="24"/>
              </w:rPr>
              <w:t>基金合同》和《</w:t>
            </w:r>
            <w:r w:rsidRPr="00F40FCC">
              <w:rPr>
                <w:rFonts w:ascii="宋体" w:eastAsia="宋体" w:cs="宋体" w:hint="eastAsia"/>
                <w:spacing w:val="-5"/>
                <w:sz w:val="24"/>
                <w:szCs w:val="24"/>
              </w:rPr>
              <w:t>中银如意宝货币市场基金</w:t>
            </w:r>
            <w:r w:rsidRPr="00F40FCC">
              <w:rPr>
                <w:rFonts w:ascii="宋体" w:eastAsia="宋体" w:cs="宋体"/>
                <w:spacing w:val="-5"/>
                <w:sz w:val="24"/>
                <w:szCs w:val="24"/>
              </w:rPr>
              <w:t>招募说明书》的有关规定</w:t>
            </w:r>
          </w:p>
        </w:tc>
      </w:tr>
      <w:tr w:rsidR="006168AC" w:rsidRPr="00F40FCC">
        <w:trPr>
          <w:trHeight w:val="1124"/>
        </w:trPr>
        <w:tc>
          <w:tcPr>
            <w:tcW w:w="2932" w:type="dxa"/>
            <w:vMerge w:val="restart"/>
            <w:tcBorders>
              <w:bottom w:val="nil"/>
            </w:tcBorders>
          </w:tcPr>
          <w:p w:rsidR="006168AC" w:rsidRPr="00F40FCC" w:rsidRDefault="006168AC">
            <w:pPr>
              <w:spacing w:line="360" w:lineRule="auto"/>
            </w:pPr>
          </w:p>
          <w:p w:rsidR="006168AC" w:rsidRPr="00F40FCC" w:rsidRDefault="00F40FCC">
            <w:pPr>
              <w:spacing w:before="78" w:line="360" w:lineRule="auto"/>
              <w:ind w:left="119" w:right="141" w:firstLine="5"/>
              <w:rPr>
                <w:rFonts w:ascii="宋体" w:eastAsia="宋体" w:cs="宋体"/>
                <w:sz w:val="24"/>
                <w:szCs w:val="24"/>
              </w:rPr>
            </w:pPr>
            <w:r w:rsidRPr="00F40FCC">
              <w:rPr>
                <w:rFonts w:ascii="宋体" w:eastAsia="宋体" w:cs="宋体"/>
                <w:spacing w:val="2"/>
                <w:sz w:val="24"/>
                <w:szCs w:val="24"/>
              </w:rPr>
              <w:t>暂停相关业务的起始日</w:t>
            </w:r>
            <w:r w:rsidRPr="00F40FCC">
              <w:rPr>
                <w:rFonts w:ascii="宋体" w:eastAsia="宋体" w:cs="宋体"/>
                <w:spacing w:val="-2"/>
                <w:sz w:val="24"/>
                <w:szCs w:val="24"/>
              </w:rPr>
              <w:t>及</w:t>
            </w:r>
            <w:r w:rsidRPr="00F40FCC">
              <w:rPr>
                <w:rFonts w:ascii="宋体" w:eastAsia="宋体" w:cs="宋体"/>
                <w:spacing w:val="-1"/>
                <w:sz w:val="24"/>
                <w:szCs w:val="24"/>
              </w:rPr>
              <w:t>原因说明</w:t>
            </w:r>
          </w:p>
        </w:tc>
        <w:tc>
          <w:tcPr>
            <w:tcW w:w="3558" w:type="dxa"/>
          </w:tcPr>
          <w:p w:rsidR="006168AC" w:rsidRPr="00F40FCC" w:rsidRDefault="00F40FCC">
            <w:pPr>
              <w:spacing w:before="78" w:line="360" w:lineRule="auto"/>
              <w:ind w:left="119" w:right="141" w:firstLine="5"/>
              <w:rPr>
                <w:rFonts w:ascii="宋体" w:eastAsia="宋体" w:cs="宋体"/>
                <w:spacing w:val="-1"/>
                <w:sz w:val="24"/>
                <w:szCs w:val="24"/>
              </w:rPr>
            </w:pPr>
            <w:r w:rsidRPr="00F40FCC">
              <w:rPr>
                <w:rFonts w:ascii="宋体" w:eastAsia="宋体" w:cs="宋体" w:hint="eastAsia"/>
                <w:spacing w:val="2"/>
                <w:sz w:val="24"/>
                <w:szCs w:val="24"/>
              </w:rPr>
              <w:t>暂停申购、转换转入及定期定额投资</w:t>
            </w:r>
            <w:r w:rsidRPr="00F40FCC">
              <w:rPr>
                <w:rFonts w:ascii="宋体" w:eastAsia="宋体" w:cs="宋体"/>
                <w:spacing w:val="2"/>
                <w:sz w:val="24"/>
                <w:szCs w:val="24"/>
              </w:rPr>
              <w:t>起</w:t>
            </w:r>
            <w:r w:rsidRPr="00F40FCC">
              <w:rPr>
                <w:rFonts w:ascii="宋体" w:eastAsia="宋体" w:cs="宋体" w:hint="eastAsia"/>
                <w:spacing w:val="2"/>
                <w:sz w:val="24"/>
                <w:szCs w:val="24"/>
              </w:rPr>
              <w:t>始日</w:t>
            </w:r>
          </w:p>
        </w:tc>
        <w:tc>
          <w:tcPr>
            <w:tcW w:w="3114" w:type="dxa"/>
          </w:tcPr>
          <w:p w:rsidR="006168AC" w:rsidRPr="00F40FCC" w:rsidRDefault="006168AC">
            <w:pPr>
              <w:spacing w:line="360" w:lineRule="auto"/>
            </w:pPr>
          </w:p>
          <w:p w:rsidR="006168AC" w:rsidRPr="00F40FCC" w:rsidRDefault="00F40FCC">
            <w:pPr>
              <w:spacing w:before="78" w:line="360" w:lineRule="auto"/>
              <w:jc w:val="center"/>
              <w:rPr>
                <w:rFonts w:ascii="宋体" w:eastAsia="宋体" w:cs="宋体"/>
                <w:sz w:val="24"/>
                <w:szCs w:val="24"/>
              </w:rPr>
            </w:pPr>
            <w:r w:rsidRPr="00F40FCC">
              <w:rPr>
                <w:rFonts w:ascii="宋体" w:eastAsia="宋体" w:cs="宋体" w:hint="eastAsia"/>
                <w:spacing w:val="-23"/>
                <w:sz w:val="24"/>
                <w:szCs w:val="24"/>
              </w:rPr>
              <w:t>2024年03月25日</w:t>
            </w:r>
          </w:p>
        </w:tc>
      </w:tr>
      <w:tr w:rsidR="006168AC" w:rsidRPr="00F40FCC">
        <w:trPr>
          <w:trHeight w:val="1129"/>
        </w:trPr>
        <w:tc>
          <w:tcPr>
            <w:tcW w:w="2932" w:type="dxa"/>
            <w:vMerge/>
            <w:tcBorders>
              <w:top w:val="nil"/>
            </w:tcBorders>
          </w:tcPr>
          <w:p w:rsidR="006168AC" w:rsidRPr="00F40FCC" w:rsidRDefault="006168AC"/>
        </w:tc>
        <w:tc>
          <w:tcPr>
            <w:tcW w:w="3558" w:type="dxa"/>
          </w:tcPr>
          <w:p w:rsidR="006168AC" w:rsidRPr="00F40FCC" w:rsidRDefault="00F40FCC">
            <w:pPr>
              <w:spacing w:before="78" w:line="360" w:lineRule="auto"/>
              <w:ind w:left="119" w:right="141" w:firstLine="5"/>
              <w:rPr>
                <w:rFonts w:ascii="宋体" w:eastAsia="宋体" w:cs="宋体"/>
                <w:sz w:val="24"/>
                <w:szCs w:val="24"/>
              </w:rPr>
            </w:pPr>
            <w:r w:rsidRPr="00F40FCC">
              <w:rPr>
                <w:rFonts w:ascii="宋体" w:eastAsia="宋体" w:cs="宋体" w:hint="eastAsia"/>
                <w:spacing w:val="2"/>
                <w:sz w:val="24"/>
                <w:szCs w:val="24"/>
              </w:rPr>
              <w:t>暂停申购、转换转入及定期定额投资的原因说明</w:t>
            </w:r>
          </w:p>
        </w:tc>
        <w:tc>
          <w:tcPr>
            <w:tcW w:w="3114" w:type="dxa"/>
          </w:tcPr>
          <w:p w:rsidR="006168AC" w:rsidRPr="00F40FCC" w:rsidRDefault="00F40FCC">
            <w:pPr>
              <w:spacing w:before="78" w:line="360" w:lineRule="auto"/>
              <w:ind w:left="119" w:right="141" w:firstLine="5"/>
              <w:rPr>
                <w:rFonts w:ascii="宋体" w:eastAsia="宋体" w:cs="宋体"/>
                <w:sz w:val="24"/>
                <w:szCs w:val="24"/>
              </w:rPr>
            </w:pPr>
            <w:r w:rsidRPr="00F40FCC">
              <w:rPr>
                <w:rFonts w:ascii="宋体" w:eastAsia="宋体" w:cs="宋体" w:hint="eastAsia"/>
                <w:spacing w:val="2"/>
                <w:sz w:val="24"/>
                <w:szCs w:val="24"/>
              </w:rPr>
              <w:t>保护基金份额持有人利益</w:t>
            </w:r>
          </w:p>
        </w:tc>
      </w:tr>
    </w:tbl>
    <w:p w:rsidR="006168AC" w:rsidRPr="00F40FCC" w:rsidRDefault="006168AC">
      <w:pPr>
        <w:spacing w:line="51" w:lineRule="exact"/>
      </w:pPr>
    </w:p>
    <w:p w:rsidR="006168AC" w:rsidRPr="00F40FCC" w:rsidRDefault="00F40FCC">
      <w:pPr>
        <w:spacing w:line="425" w:lineRule="auto"/>
      </w:pPr>
      <w:r w:rsidRPr="00F40FCC">
        <w:rPr>
          <w:rFonts w:hint="eastAsia"/>
        </w:rPr>
        <w:t xml:space="preserve"> </w:t>
      </w:r>
    </w:p>
    <w:p w:rsidR="006168AC" w:rsidRPr="00F40FCC" w:rsidRDefault="006168AC">
      <w:pPr>
        <w:spacing w:line="425" w:lineRule="auto"/>
      </w:pPr>
    </w:p>
    <w:p w:rsidR="006168AC" w:rsidRPr="00F40FCC" w:rsidRDefault="00F40FCC">
      <w:pPr>
        <w:spacing w:before="78" w:line="221" w:lineRule="auto"/>
        <w:ind w:left="663"/>
        <w:rPr>
          <w:rFonts w:ascii="宋体" w:eastAsia="宋体" w:cs="宋体"/>
          <w:spacing w:val="-5"/>
          <w:sz w:val="24"/>
          <w:szCs w:val="24"/>
        </w:rPr>
      </w:pPr>
      <w:r w:rsidRPr="00F40FCC">
        <w:rPr>
          <w:rFonts w:ascii="宋体" w:eastAsia="宋体" w:cs="宋体"/>
          <w:spacing w:val="-10"/>
          <w:sz w:val="24"/>
          <w:szCs w:val="24"/>
        </w:rPr>
        <w:t>2</w:t>
      </w:r>
      <w:r w:rsidRPr="00F40FCC">
        <w:rPr>
          <w:rFonts w:ascii="宋体" w:eastAsia="宋体" w:cs="宋体"/>
          <w:spacing w:val="-9"/>
          <w:sz w:val="24"/>
          <w:szCs w:val="24"/>
        </w:rPr>
        <w:t xml:space="preserve"> </w:t>
      </w:r>
      <w:r w:rsidRPr="00F40FCC">
        <w:rPr>
          <w:rFonts w:ascii="宋体" w:eastAsia="宋体" w:cs="宋体"/>
          <w:spacing w:val="-5"/>
          <w:sz w:val="24"/>
          <w:szCs w:val="24"/>
        </w:rPr>
        <w:t>其他需要提示的事项</w:t>
      </w:r>
    </w:p>
    <w:p w:rsidR="006168AC" w:rsidRPr="00F40FCC" w:rsidRDefault="006168AC">
      <w:pPr>
        <w:spacing w:line="221" w:lineRule="auto"/>
        <w:ind w:left="663"/>
        <w:rPr>
          <w:rFonts w:ascii="宋体" w:eastAsia="宋体" w:cs="宋体"/>
          <w:sz w:val="24"/>
          <w:szCs w:val="24"/>
        </w:rPr>
      </w:pPr>
    </w:p>
    <w:p w:rsidR="006168AC" w:rsidRPr="00F40FCC" w:rsidRDefault="00F40FCC" w:rsidP="00B37A92">
      <w:pPr>
        <w:widowControl w:val="0"/>
        <w:kinsoku/>
        <w:autoSpaceDE/>
        <w:autoSpaceDN/>
        <w:adjustRightInd/>
        <w:snapToGrid/>
        <w:spacing w:beforeLines="10" w:line="360" w:lineRule="auto"/>
        <w:ind w:firstLineChars="200" w:firstLine="480"/>
        <w:jc w:val="both"/>
        <w:textAlignment w:val="auto"/>
      </w:pPr>
      <w:r w:rsidRPr="00F40FCC">
        <w:rPr>
          <w:rFonts w:ascii="宋体" w:eastAsia="宋体" w:cs="Times New Roman" w:hint="eastAsia"/>
          <w:snapToGrid/>
          <w:kern w:val="2"/>
          <w:sz w:val="24"/>
          <w:szCs w:val="24"/>
        </w:rPr>
        <w:t xml:space="preserve">自2024年03月25日起，本基金D类、E类基金份额暂停申购、转换转入及定期定额投资业务。 </w:t>
      </w:r>
    </w:p>
    <w:p w:rsidR="006168AC" w:rsidRPr="00F40FCC" w:rsidRDefault="00F40FCC" w:rsidP="00B37A92">
      <w:pPr>
        <w:spacing w:beforeLines="10" w:line="360" w:lineRule="auto"/>
        <w:ind w:firstLine="480"/>
        <w:jc w:val="both"/>
      </w:pPr>
      <w:r w:rsidRPr="00F40FCC">
        <w:rPr>
          <w:rFonts w:ascii="宋体" w:eastAsia="宋体" w:cs="Times New Roman" w:hint="eastAsia"/>
          <w:snapToGrid/>
          <w:kern w:val="2"/>
          <w:sz w:val="24"/>
          <w:szCs w:val="24"/>
        </w:rPr>
        <w:t>在上述业务暂停期间，本基金的其他业务仍照常办理。本基金恢复办理上述业务的具体时间将另行公告。</w:t>
      </w:r>
    </w:p>
    <w:p w:rsidR="006168AC" w:rsidRPr="00F40FCC" w:rsidRDefault="00F40FCC" w:rsidP="00B37A92">
      <w:pPr>
        <w:spacing w:beforeLines="10" w:line="360" w:lineRule="auto"/>
        <w:ind w:firstLine="480"/>
        <w:jc w:val="both"/>
      </w:pPr>
      <w:r w:rsidRPr="00F40FCC">
        <w:rPr>
          <w:rFonts w:ascii="宋体" w:eastAsia="宋体" w:cs="Times New Roman" w:hint="eastAsia"/>
          <w:snapToGrid/>
          <w:kern w:val="2"/>
          <w:sz w:val="24"/>
          <w:szCs w:val="24"/>
        </w:rPr>
        <w:t>投资者如欲了解详情，可登陆本公司网站（www.bocim.com）或拨打客户服务电话： 400-888-5566；021-38834788。</w:t>
      </w:r>
    </w:p>
    <w:p w:rsidR="006168AC" w:rsidRPr="00F40FCC" w:rsidRDefault="00F40FCC" w:rsidP="00B37A92">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
      <w:r w:rsidRPr="00F40FCC">
        <w:rPr>
          <w:rFonts w:ascii="宋体" w:eastAsia="宋体" w:cs="Times New Roman"/>
          <w:snapToGrid/>
          <w:kern w:val="2"/>
          <w:sz w:val="24"/>
          <w:szCs w:val="24"/>
        </w:rPr>
        <w:t>风险提示：</w:t>
      </w:r>
    </w:p>
    <w:p w:rsidR="006168AC" w:rsidRPr="00F40FCC" w:rsidRDefault="00F40FCC" w:rsidP="00B37A92">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
      <w:r w:rsidRPr="00F40FCC">
        <w:rPr>
          <w:rFonts w:ascii="宋体" w:eastAsia="宋体" w:cs="Times New Roman"/>
          <w:snapToGrid/>
          <w:kern w:val="2"/>
          <w:sz w:val="24"/>
          <w:szCs w:val="24"/>
        </w:rPr>
        <w:t xml:space="preserve">基金管理人承诺依照诚实信用、勤勉尽职的原则管理和运用基金资产，但不 </w:t>
      </w:r>
      <w:r w:rsidRPr="00F40FCC">
        <w:rPr>
          <w:rFonts w:ascii="宋体" w:eastAsia="宋体" w:cs="Times New Roman"/>
          <w:snapToGrid/>
          <w:kern w:val="2"/>
          <w:sz w:val="24"/>
          <w:szCs w:val="24"/>
        </w:rPr>
        <w:lastRenderedPageBreak/>
        <w:t>保证基金一定盈利，也不保证最低收益。基金的过往业绩及其净值高低并不预示 其未来业绩表现。基金管理人提醒投资者基金投资的</w:t>
      </w:r>
      <w:r w:rsidRPr="00F40FCC">
        <w:rPr>
          <w:rFonts w:ascii="宋体" w:eastAsia="宋体" w:cs="Times New Roman"/>
          <w:snapToGrid/>
          <w:kern w:val="2"/>
          <w:sz w:val="24"/>
          <w:szCs w:val="24"/>
        </w:rPr>
        <w:t>“</w:t>
      </w:r>
      <w:r w:rsidRPr="00F40FCC">
        <w:rPr>
          <w:rFonts w:ascii="宋体" w:eastAsia="宋体" w:cs="Times New Roman"/>
          <w:snapToGrid/>
          <w:kern w:val="2"/>
          <w:sz w:val="24"/>
          <w:szCs w:val="24"/>
        </w:rPr>
        <w:t>买者自负</w:t>
      </w:r>
      <w:r w:rsidRPr="00F40FCC">
        <w:rPr>
          <w:rFonts w:ascii="宋体" w:eastAsia="宋体" w:cs="Times New Roman"/>
          <w:snapToGrid/>
          <w:kern w:val="2"/>
          <w:sz w:val="24"/>
          <w:szCs w:val="24"/>
        </w:rPr>
        <w:t>”</w:t>
      </w:r>
      <w:r w:rsidRPr="00F40FCC">
        <w:rPr>
          <w:rFonts w:ascii="宋体" w:eastAsia="宋体" w:cs="Times New Roman"/>
          <w:snapToGrid/>
          <w:kern w:val="2"/>
          <w:sz w:val="24"/>
          <w:szCs w:val="24"/>
        </w:rPr>
        <w:t>原则，在做出 投资决策后，基金运营状况与基金净值变化引致的投资风险，由投资者自行负担。</w:t>
      </w:r>
    </w:p>
    <w:p w:rsidR="006168AC" w:rsidRPr="00F40FCC" w:rsidRDefault="00F40FCC" w:rsidP="00B37A92">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
      <w:r w:rsidRPr="00F40FCC">
        <w:rPr>
          <w:rFonts w:ascii="宋体" w:eastAsia="宋体" w:cs="Times New Roman"/>
          <w:snapToGrid/>
          <w:kern w:val="2"/>
          <w:sz w:val="24"/>
          <w:szCs w:val="24"/>
        </w:rPr>
        <w:t>投资者投资本基金前应认真阅读基金合同、招募说明书、产品资料概要等法 律文件，了解拟投资基金的风险收益特征，并根据自身投资目的、投资期限、投资经验、资产状况等判断基金是否和投资者的风险承受能力相匹配。</w:t>
      </w:r>
    </w:p>
    <w:p w:rsidR="006168AC" w:rsidRPr="00F40FCC" w:rsidRDefault="00F40FCC" w:rsidP="00B37A92">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
      <w:r w:rsidRPr="00F40FCC">
        <w:rPr>
          <w:rFonts w:ascii="宋体" w:eastAsia="宋体" w:cs="Times New Roman"/>
          <w:snapToGrid/>
          <w:kern w:val="2"/>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6168AC" w:rsidRPr="00F40FCC" w:rsidRDefault="00F40FCC" w:rsidP="00B37A92">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
      <w:r w:rsidRPr="00F40FCC">
        <w:rPr>
          <w:rFonts w:ascii="宋体" w:eastAsia="宋体" w:cs="Times New Roman"/>
          <w:snapToGrid/>
          <w:kern w:val="2"/>
          <w:sz w:val="24"/>
          <w:szCs w:val="24"/>
        </w:rPr>
        <w:t>特此公告。</w:t>
      </w:r>
    </w:p>
    <w:p w:rsidR="006168AC" w:rsidRPr="00F40FCC" w:rsidRDefault="006168AC">
      <w:pPr>
        <w:spacing w:line="360" w:lineRule="auto"/>
        <w:ind w:firstLine="420"/>
        <w:jc w:val="right"/>
        <w:rPr>
          <w:rFonts w:ascii="宋体" w:eastAsia="宋体"/>
          <w:sz w:val="24"/>
          <w:szCs w:val="24"/>
        </w:rPr>
      </w:pPr>
    </w:p>
    <w:p w:rsidR="006168AC" w:rsidRPr="00F40FCC" w:rsidRDefault="00F40FCC">
      <w:pPr>
        <w:spacing w:line="360" w:lineRule="auto"/>
        <w:ind w:firstLine="420"/>
        <w:jc w:val="right"/>
        <w:rPr>
          <w:rFonts w:ascii="宋体" w:eastAsia="宋体"/>
          <w:sz w:val="24"/>
          <w:szCs w:val="24"/>
        </w:rPr>
      </w:pPr>
      <w:r w:rsidRPr="00F40FCC">
        <w:rPr>
          <w:rFonts w:ascii="宋体" w:eastAsia="宋体"/>
          <w:sz w:val="24"/>
          <w:szCs w:val="24"/>
        </w:rPr>
        <w:t xml:space="preserve">中银基金管理有限公司 </w:t>
      </w:r>
    </w:p>
    <w:p w:rsidR="006168AC" w:rsidRDefault="00F40FCC">
      <w:pPr>
        <w:spacing w:line="360" w:lineRule="auto"/>
        <w:ind w:firstLine="420"/>
        <w:jc w:val="right"/>
        <w:rPr>
          <w:rFonts w:ascii="宋体" w:eastAsia="宋体"/>
          <w:sz w:val="24"/>
          <w:szCs w:val="24"/>
        </w:rPr>
      </w:pPr>
      <w:r w:rsidRPr="00F40FCC">
        <w:rPr>
          <w:rFonts w:ascii="宋体" w:eastAsia="宋体" w:hint="eastAsia"/>
          <w:sz w:val="24"/>
          <w:szCs w:val="24"/>
        </w:rPr>
        <w:t>2024年03月25日</w:t>
      </w:r>
    </w:p>
    <w:sectPr w:rsidR="006168AC" w:rsidSect="006D2BD3">
      <w:pgSz w:w="11907" w:h="16839"/>
      <w:pgMar w:top="1431" w:right="1716" w:bottom="0" w:left="1785" w:header="0" w:footer="0"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characterSpacingControl w:val="doNotCompress"/>
  <w:compat>
    <w:spaceForUL/>
    <w:ulTrailSpace/>
    <w:useFELayout/>
  </w:compat>
  <w:docVars>
    <w:docVar w:name="commondata" w:val="eyJoZGlkIjoiODg2ODM1YzliOTA5OTViNjFlNWNlNTM0NzFlNWViYTYifQ=="/>
  </w:docVars>
  <w:rsids>
    <w:rsidRoot w:val="006168AC"/>
    <w:rsid w:val="006168AC"/>
    <w:rsid w:val="006D2BD3"/>
    <w:rsid w:val="00B37A92"/>
    <w:rsid w:val="00F40F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2BD3"/>
    <w:pPr>
      <w:kinsoku w:val="0"/>
      <w:autoSpaceDE w:val="0"/>
      <w:autoSpaceDN w:val="0"/>
      <w:adjustRightInd w:val="0"/>
      <w:snapToGrid w:val="0"/>
      <w:textAlignment w:val="baseline"/>
    </w:pPr>
    <w:rPr>
      <w:rFonts w:ascii="Arial" w:eastAsia="等线" w:hAnsi="Arial" w:cs="Arial"/>
      <w:snapToGrid w:val="0"/>
      <w:color w:val="000000"/>
      <w:sz w:val="21"/>
      <w:szCs w:val="21"/>
    </w:rPr>
  </w:style>
  <w:style w:type="paragraph" w:styleId="1">
    <w:name w:val="heading 1"/>
    <w:basedOn w:val="a"/>
    <w:next w:val="a"/>
    <w:rsid w:val="006D2BD3"/>
    <w:pPr>
      <w:keepNext/>
      <w:keepLines/>
      <w:spacing w:before="340" w:after="330" w:line="578" w:lineRule="auto"/>
      <w:outlineLvl w:val="0"/>
    </w:pPr>
    <w:rPr>
      <w:b/>
      <w:bCs/>
      <w:kern w:val="44"/>
      <w:sz w:val="44"/>
    </w:rPr>
  </w:style>
  <w:style w:type="paragraph" w:styleId="2">
    <w:name w:val="heading 2"/>
    <w:basedOn w:val="a"/>
    <w:next w:val="a"/>
    <w:rsid w:val="006D2BD3"/>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6D2BD3"/>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6D2BD3"/>
  </w:style>
  <w:style w:type="paragraph" w:styleId="a4">
    <w:name w:val="footer"/>
    <w:basedOn w:val="a"/>
    <w:rsid w:val="006D2BD3"/>
    <w:pPr>
      <w:tabs>
        <w:tab w:val="center" w:pos="4153"/>
        <w:tab w:val="right" w:pos="8306"/>
      </w:tabs>
    </w:pPr>
    <w:rPr>
      <w:sz w:val="18"/>
      <w:szCs w:val="18"/>
    </w:rPr>
  </w:style>
  <w:style w:type="paragraph" w:styleId="a5">
    <w:name w:val="header"/>
    <w:basedOn w:val="a"/>
    <w:rsid w:val="006D2BD3"/>
    <w:pPr>
      <w:pBdr>
        <w:bottom w:val="single" w:sz="6" w:space="1" w:color="auto"/>
      </w:pBdr>
      <w:tabs>
        <w:tab w:val="center" w:pos="4153"/>
        <w:tab w:val="right" w:pos="8306"/>
      </w:tabs>
      <w:jc w:val="center"/>
    </w:pPr>
    <w:rPr>
      <w:sz w:val="18"/>
      <w:szCs w:val="18"/>
    </w:rPr>
  </w:style>
  <w:style w:type="paragraph" w:styleId="a6">
    <w:name w:val="annotation subject"/>
    <w:basedOn w:val="a3"/>
    <w:next w:val="a3"/>
    <w:rsid w:val="006D2BD3"/>
    <w:rPr>
      <w:b/>
      <w:bCs/>
    </w:rPr>
  </w:style>
  <w:style w:type="character" w:styleId="a7">
    <w:name w:val="annotation reference"/>
    <w:basedOn w:val="a0"/>
    <w:rsid w:val="006D2BD3"/>
    <w:rPr>
      <w:sz w:val="21"/>
      <w:szCs w:val="21"/>
    </w:rPr>
  </w:style>
  <w:style w:type="paragraph" w:styleId="10">
    <w:name w:val="toc 1"/>
    <w:basedOn w:val="a"/>
    <w:next w:val="a"/>
    <w:autoRedefine/>
    <w:rsid w:val="006D2BD3"/>
  </w:style>
  <w:style w:type="paragraph" w:styleId="20">
    <w:name w:val="toc 2"/>
    <w:basedOn w:val="a"/>
    <w:next w:val="a"/>
    <w:autoRedefine/>
    <w:rsid w:val="006D2BD3"/>
    <w:pPr>
      <w:ind w:left="420"/>
    </w:pPr>
  </w:style>
  <w:style w:type="paragraph" w:styleId="30">
    <w:name w:val="toc 3"/>
    <w:basedOn w:val="a"/>
    <w:next w:val="a"/>
    <w:autoRedefine/>
    <w:rsid w:val="006D2BD3"/>
    <w:pPr>
      <w:ind w:left="840"/>
    </w:pPr>
  </w:style>
  <w:style w:type="paragraph" w:styleId="4">
    <w:name w:val="toc 4"/>
    <w:basedOn w:val="a"/>
    <w:next w:val="a"/>
    <w:autoRedefine/>
    <w:rsid w:val="006D2BD3"/>
    <w:pPr>
      <w:ind w:left="1260"/>
    </w:pPr>
  </w:style>
  <w:style w:type="paragraph" w:styleId="5">
    <w:name w:val="toc 5"/>
    <w:basedOn w:val="a"/>
    <w:next w:val="a"/>
    <w:autoRedefine/>
    <w:rsid w:val="006D2BD3"/>
    <w:pPr>
      <w:ind w:left="1680"/>
    </w:pPr>
  </w:style>
  <w:style w:type="paragraph" w:styleId="a8">
    <w:name w:val="Balloon Text"/>
    <w:basedOn w:val="a"/>
    <w:link w:val="Char"/>
    <w:uiPriority w:val="99"/>
    <w:semiHidden/>
    <w:unhideWhenUsed/>
    <w:rsid w:val="00F40FCC"/>
    <w:rPr>
      <w:sz w:val="18"/>
      <w:szCs w:val="18"/>
    </w:rPr>
  </w:style>
  <w:style w:type="character" w:customStyle="1" w:styleId="Char">
    <w:name w:val="批注框文本 Char"/>
    <w:basedOn w:val="a0"/>
    <w:link w:val="a8"/>
    <w:uiPriority w:val="99"/>
    <w:semiHidden/>
    <w:rsid w:val="00F40FCC"/>
    <w:rPr>
      <w:rFonts w:ascii="Arial" w:eastAsia="等线"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4</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2024-03-24T16:00:00Z</dcterms:created>
  <dcterms:modified xsi:type="dcterms:W3CDTF">2024-03-24T16:00:00Z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2023-02-07T16:00:00Z</vt:filetime>
  </property>
  <property fmtid="{D5CDD505-2E9C-101B-9397-08002B2CF9AE}" pid="4" name="KSOProductBuildVer">
    <vt:lpwstr>2052-11.1.0.13703</vt:lpwstr>
  </property>
  <property fmtid="{D5CDD505-2E9C-101B-9397-08002B2CF9AE}" pid="5" name="ICV">
    <vt:lpwstr>33BA4957837D4B8BB6AF1AF4237DA81A</vt:lpwstr>
  </property>
</Properties>
</file>