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6CA" w:rsidRDefault="008176CA">
      <w:pPr>
        <w:pStyle w:val="XBRL2"/>
        <w:spacing w:before="156"/>
        <w:rPr>
          <w:lang w:eastAsia="zh-CN"/>
        </w:rPr>
      </w:pPr>
      <w:bookmarkStart w:id="0" w:name="_Toc510201001"/>
      <w:bookmarkEnd w:id="0"/>
      <w:r>
        <w:rPr>
          <w:lang w:eastAsia="zh-CN"/>
        </w:rPr>
        <w:t xml:space="preserve">　</w:t>
      </w:r>
      <w:r>
        <w:rPr>
          <w:lang w:eastAsia="zh-CN"/>
        </w:rPr>
        <w:t xml:space="preserve"> </w:t>
      </w:r>
    </w:p>
    <w:p w:rsidR="008176CA" w:rsidRDefault="008176CA">
      <w:pPr>
        <w:jc w:val="center"/>
      </w:pPr>
      <w:r>
        <w:rPr>
          <w:rFonts w:cs="Times New Roman" w:hint="eastAsia"/>
          <w:b/>
          <w:sz w:val="48"/>
          <w:szCs w:val="48"/>
        </w:rPr>
        <w:t>银河</w:t>
      </w:r>
      <w:r w:rsidR="009C6B16" w:rsidRPr="009C6B16">
        <w:rPr>
          <w:rFonts w:cs="Times New Roman" w:hint="eastAsia"/>
          <w:b/>
          <w:sz w:val="48"/>
          <w:szCs w:val="48"/>
        </w:rPr>
        <w:t>嘉谊灵活配置混合型证券投资基金</w:t>
      </w:r>
      <w:r>
        <w:rPr>
          <w:rFonts w:cs="Times New Roman" w:hint="eastAsia"/>
          <w:b/>
          <w:sz w:val="48"/>
          <w:szCs w:val="48"/>
        </w:rPr>
        <w:t>暂停申购、转换转入、定期定额投资业务公告</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560" w:lineRule="exact"/>
        <w:jc w:val="center"/>
        <w:rPr>
          <w:rFonts w:hint="eastAsia"/>
          <w:color w:val="000000"/>
          <w:kern w:val="0"/>
          <w:sz w:val="18"/>
        </w:rPr>
      </w:pPr>
      <w:r>
        <w:rPr>
          <w:rFonts w:hint="eastAsia"/>
          <w:color w:val="000000"/>
          <w:kern w:val="0"/>
          <w:sz w:val="18"/>
        </w:rPr>
        <w:t xml:space="preserve">　 </w:t>
      </w:r>
    </w:p>
    <w:p w:rsidR="008176CA" w:rsidRDefault="008176CA">
      <w:pPr>
        <w:spacing w:line="360" w:lineRule="auto"/>
        <w:jc w:val="center"/>
        <w:rPr>
          <w:rFonts w:hint="eastAsia"/>
        </w:rPr>
      </w:pPr>
      <w:r>
        <w:rPr>
          <w:rFonts w:hint="eastAsia"/>
          <w:b/>
          <w:bCs/>
          <w:sz w:val="24"/>
          <w:szCs w:val="30"/>
        </w:rPr>
        <w:t>公告送出日期：202</w:t>
      </w:r>
      <w:r w:rsidR="009C6B16">
        <w:rPr>
          <w:rFonts w:hint="eastAsia"/>
          <w:b/>
          <w:bCs/>
          <w:sz w:val="24"/>
          <w:szCs w:val="30"/>
        </w:rPr>
        <w:t>4</w:t>
      </w:r>
      <w:r>
        <w:rPr>
          <w:rFonts w:hint="eastAsia"/>
          <w:b/>
          <w:bCs/>
          <w:sz w:val="24"/>
          <w:szCs w:val="30"/>
        </w:rPr>
        <w:t>年</w:t>
      </w:r>
      <w:r w:rsidR="009C6B16">
        <w:rPr>
          <w:rFonts w:hint="eastAsia"/>
          <w:b/>
          <w:bCs/>
          <w:sz w:val="24"/>
          <w:szCs w:val="30"/>
        </w:rPr>
        <w:t>3</w:t>
      </w:r>
      <w:r>
        <w:rPr>
          <w:rFonts w:hint="eastAsia"/>
          <w:b/>
          <w:bCs/>
          <w:sz w:val="24"/>
          <w:szCs w:val="30"/>
        </w:rPr>
        <w:t>月</w:t>
      </w:r>
      <w:r w:rsidR="00A64543">
        <w:rPr>
          <w:rFonts w:hint="eastAsia"/>
          <w:b/>
          <w:bCs/>
          <w:sz w:val="24"/>
          <w:szCs w:val="30"/>
        </w:rPr>
        <w:t>23</w:t>
      </w:r>
      <w:r>
        <w:rPr>
          <w:rFonts w:hint="eastAsia"/>
          <w:b/>
          <w:bCs/>
          <w:sz w:val="24"/>
          <w:szCs w:val="30"/>
        </w:rPr>
        <w:t>日</w:t>
      </w:r>
    </w:p>
    <w:p w:rsidR="008176CA" w:rsidRDefault="008176CA">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046"/>
        <w:gridCol w:w="2039"/>
        <w:gridCol w:w="2552"/>
        <w:gridCol w:w="2838"/>
      </w:tblGrid>
      <w:tr w:rsidR="008176CA" w:rsidTr="004D3D50">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基金名称</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9C6B16">
            <w:pPr>
              <w:rPr>
                <w:rFonts w:hint="eastAsia"/>
              </w:rPr>
            </w:pPr>
            <w:r w:rsidRPr="009C6B16">
              <w:t>银河嘉谊灵活配置混合型证券投资基金</w:t>
            </w:r>
          </w:p>
        </w:tc>
      </w:tr>
      <w:tr w:rsidR="008176CA" w:rsidTr="004D3D50">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Pr="00D1043C" w:rsidRDefault="008176CA">
            <w:pPr>
              <w:rPr>
                <w:rFonts w:hint="eastAsia"/>
              </w:rPr>
            </w:pPr>
            <w:r w:rsidRPr="00D1043C">
              <w:rPr>
                <w:rFonts w:hint="eastAsia"/>
              </w:rPr>
              <w:t xml:space="preserve">基金简称 </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9C6B16">
            <w:pPr>
              <w:rPr>
                <w:rFonts w:hint="eastAsia"/>
              </w:rPr>
            </w:pPr>
            <w:r w:rsidRPr="009C6B16">
              <w:rPr>
                <w:rFonts w:hint="eastAsia"/>
              </w:rPr>
              <w:t>银河嘉谊混合</w:t>
            </w:r>
          </w:p>
        </w:tc>
      </w:tr>
      <w:tr w:rsidR="008176CA" w:rsidTr="004D3D50">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Pr="00D1043C" w:rsidRDefault="008176CA">
            <w:pPr>
              <w:rPr>
                <w:rFonts w:hint="eastAsia"/>
              </w:rPr>
            </w:pPr>
            <w:r w:rsidRPr="00D1043C">
              <w:rPr>
                <w:rFonts w:hint="eastAsia"/>
              </w:rPr>
              <w:t xml:space="preserve">基金主代码 </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9C6B16">
            <w:pPr>
              <w:rPr>
                <w:rFonts w:hint="eastAsia"/>
              </w:rPr>
            </w:pPr>
            <w:r>
              <w:rPr>
                <w:rFonts w:hint="eastAsia"/>
              </w:rPr>
              <w:t>005459</w:t>
            </w:r>
          </w:p>
        </w:tc>
      </w:tr>
      <w:tr w:rsidR="008176CA" w:rsidTr="004D3D50">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基金管理人名称</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hint="eastAsia"/>
              </w:rPr>
              <w:t>银河基金管理有限公司</w:t>
            </w:r>
          </w:p>
        </w:tc>
      </w:tr>
      <w:tr w:rsidR="008176CA" w:rsidTr="004D3D50">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公告依据</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hint="eastAsia"/>
              </w:rPr>
              <w:t>《银河</w:t>
            </w:r>
            <w:r w:rsidR="009C6B16" w:rsidRPr="009C6B16">
              <w:t>嘉谊灵活配置混合型证券投资基金</w:t>
            </w:r>
            <w:r w:rsidRPr="00D1043C">
              <w:rPr>
                <w:rFonts w:hint="eastAsia"/>
              </w:rPr>
              <w:t>基金合同》、《银河</w:t>
            </w:r>
            <w:r w:rsidR="009C6B16" w:rsidRPr="009C6B16">
              <w:t>嘉谊灵活配置混合型证券投资基金</w:t>
            </w:r>
            <w:r w:rsidRPr="00D1043C">
              <w:rPr>
                <w:rFonts w:hint="eastAsia"/>
              </w:rPr>
              <w:t>招募说明书》</w:t>
            </w:r>
          </w:p>
        </w:tc>
      </w:tr>
      <w:tr w:rsidR="008176CA" w:rsidTr="004D3D50">
        <w:tc>
          <w:tcPr>
            <w:tcW w:w="10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暂停相关业务的起始日、金额及原因说明</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暂停申购起始日</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hint="eastAsia"/>
              </w:rPr>
              <w:t>202</w:t>
            </w:r>
            <w:r w:rsidR="009C6B16">
              <w:rPr>
                <w:rFonts w:hint="eastAsia"/>
              </w:rPr>
              <w:t>4</w:t>
            </w:r>
            <w:r w:rsidRPr="00D1043C">
              <w:rPr>
                <w:rFonts w:hint="eastAsia"/>
              </w:rPr>
              <w:t>年</w:t>
            </w:r>
            <w:r w:rsidR="009C6B16">
              <w:rPr>
                <w:rFonts w:hint="eastAsia"/>
              </w:rPr>
              <w:t>3</w:t>
            </w:r>
            <w:r w:rsidRPr="00D1043C">
              <w:rPr>
                <w:rFonts w:hint="eastAsia"/>
              </w:rPr>
              <w:t>月</w:t>
            </w:r>
            <w:r w:rsidR="009C6B16">
              <w:rPr>
                <w:rFonts w:hint="eastAsia"/>
              </w:rPr>
              <w:t>2</w:t>
            </w:r>
            <w:r w:rsidR="00A64543">
              <w:rPr>
                <w:rFonts w:hint="eastAsia"/>
              </w:rPr>
              <w:t>7</w:t>
            </w:r>
            <w:r w:rsidRPr="00D1043C">
              <w:rPr>
                <w:rFonts w:hint="eastAsia"/>
              </w:rPr>
              <w:t>日</w:t>
            </w:r>
          </w:p>
        </w:tc>
      </w:tr>
      <w:tr w:rsidR="008176CA" w:rsidTr="004D3D50">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8176CA" w:rsidRDefault="008176CA">
            <w:pPr>
              <w:widowControl/>
              <w:jc w:val="left"/>
            </w:pP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暂停转换转入起始日</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hint="eastAsia"/>
              </w:rPr>
              <w:t>202</w:t>
            </w:r>
            <w:r w:rsidR="009C6B16">
              <w:rPr>
                <w:rFonts w:hint="eastAsia"/>
              </w:rPr>
              <w:t>4</w:t>
            </w:r>
            <w:r w:rsidRPr="00D1043C">
              <w:rPr>
                <w:rFonts w:hint="eastAsia"/>
              </w:rPr>
              <w:t>年</w:t>
            </w:r>
            <w:r w:rsidR="009C6B16">
              <w:rPr>
                <w:rFonts w:hint="eastAsia"/>
              </w:rPr>
              <w:t>3</w:t>
            </w:r>
            <w:r w:rsidRPr="00D1043C">
              <w:rPr>
                <w:rFonts w:hint="eastAsia"/>
              </w:rPr>
              <w:t>月</w:t>
            </w:r>
            <w:r w:rsidR="00A64543">
              <w:rPr>
                <w:rFonts w:hint="eastAsia"/>
              </w:rPr>
              <w:t>27</w:t>
            </w:r>
            <w:r w:rsidRPr="00D1043C">
              <w:rPr>
                <w:rFonts w:hint="eastAsia"/>
              </w:rPr>
              <w:t>日</w:t>
            </w:r>
          </w:p>
        </w:tc>
      </w:tr>
      <w:tr w:rsidR="008176CA" w:rsidTr="004D3D50">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8176CA" w:rsidRDefault="008176CA">
            <w:pPr>
              <w:widowControl/>
              <w:jc w:val="left"/>
            </w:pP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暂停定期定额投资起始日</w:t>
            </w:r>
          </w:p>
        </w:tc>
        <w:tc>
          <w:tcPr>
            <w:tcW w:w="5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9C6B16">
            <w:pPr>
              <w:rPr>
                <w:rFonts w:hint="eastAsia"/>
              </w:rPr>
            </w:pPr>
            <w:r w:rsidRPr="00D1043C">
              <w:rPr>
                <w:rFonts w:hint="eastAsia"/>
              </w:rPr>
              <w:t>202</w:t>
            </w:r>
            <w:r>
              <w:rPr>
                <w:rFonts w:hint="eastAsia"/>
              </w:rPr>
              <w:t>4</w:t>
            </w:r>
            <w:r w:rsidRPr="00D1043C">
              <w:rPr>
                <w:rFonts w:hint="eastAsia"/>
              </w:rPr>
              <w:t>年</w:t>
            </w:r>
            <w:r>
              <w:rPr>
                <w:rFonts w:hint="eastAsia"/>
              </w:rPr>
              <w:t>3</w:t>
            </w:r>
            <w:r w:rsidRPr="00D1043C">
              <w:rPr>
                <w:rFonts w:hint="eastAsia"/>
              </w:rPr>
              <w:t>月</w:t>
            </w:r>
            <w:r w:rsidR="00A64543">
              <w:rPr>
                <w:rFonts w:hint="eastAsia"/>
              </w:rPr>
              <w:t>27</w:t>
            </w:r>
            <w:r w:rsidRPr="00D1043C">
              <w:rPr>
                <w:rFonts w:hint="eastAsia"/>
              </w:rPr>
              <w:t>日</w:t>
            </w:r>
          </w:p>
        </w:tc>
      </w:tr>
      <w:tr w:rsidR="008176CA" w:rsidTr="004D3D50">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8176CA" w:rsidRDefault="008176CA">
            <w:pPr>
              <w:widowControl/>
              <w:jc w:val="left"/>
            </w:pP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ascii="Calibri" w:hAnsi="Calibri" w:hint="eastAsia"/>
              </w:rPr>
              <w:t>暂停申购、转换转入、定期定额投资的原因说明</w:t>
            </w:r>
          </w:p>
        </w:tc>
        <w:tc>
          <w:tcPr>
            <w:tcW w:w="5390" w:type="dxa"/>
            <w:gridSpan w:val="2"/>
            <w:tcBorders>
              <w:top w:val="single" w:sz="4" w:space="0" w:color="000000"/>
              <w:left w:val="single" w:sz="4" w:space="0" w:color="000000"/>
              <w:bottom w:val="outset" w:sz="4" w:space="0" w:color="000000"/>
              <w:right w:val="single" w:sz="4" w:space="0" w:color="000000"/>
            </w:tcBorders>
            <w:tcMar>
              <w:top w:w="0" w:type="dxa"/>
              <w:left w:w="108" w:type="dxa"/>
              <w:bottom w:w="0" w:type="dxa"/>
              <w:right w:w="108" w:type="dxa"/>
            </w:tcMar>
            <w:vAlign w:val="center"/>
            <w:hideMark/>
          </w:tcPr>
          <w:p w:rsidR="008176CA" w:rsidRDefault="008176CA">
            <w:pPr>
              <w:rPr>
                <w:rFonts w:hint="eastAsia"/>
              </w:rPr>
            </w:pPr>
            <w:r w:rsidRPr="00D1043C">
              <w:rPr>
                <w:rFonts w:hint="eastAsia"/>
              </w:rPr>
              <w:t>为保护基金持有人利益。</w:t>
            </w:r>
          </w:p>
        </w:tc>
      </w:tr>
      <w:tr w:rsidR="009C6B16" w:rsidTr="009C6B16">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C6B16" w:rsidRDefault="009C6B16">
            <w:pPr>
              <w:rPr>
                <w:rFonts w:hint="eastAsia"/>
              </w:rPr>
            </w:pPr>
            <w:r w:rsidRPr="00D1043C">
              <w:rPr>
                <w:rFonts w:ascii="Calibri" w:hAnsi="Calibri" w:hint="eastAsia"/>
              </w:rPr>
              <w:t>下属分级基金的基金简称</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9C6B16" w:rsidRDefault="009C6B16">
            <w:pPr>
              <w:rPr>
                <w:rFonts w:hint="eastAsia"/>
              </w:rPr>
            </w:pPr>
            <w:r w:rsidRPr="00D1043C">
              <w:rPr>
                <w:rFonts w:hint="eastAsia"/>
              </w:rPr>
              <w:t>银河</w:t>
            </w:r>
            <w:r w:rsidRPr="009C6B16">
              <w:rPr>
                <w:rFonts w:hint="eastAsia"/>
              </w:rPr>
              <w:t>嘉谊</w:t>
            </w:r>
            <w:r w:rsidRPr="00D1043C">
              <w:rPr>
                <w:rFonts w:hint="eastAsia"/>
              </w:rPr>
              <w:t>混合A</w:t>
            </w:r>
          </w:p>
        </w:tc>
        <w:tc>
          <w:tcPr>
            <w:tcW w:w="2838" w:type="dxa"/>
            <w:tcBorders>
              <w:top w:val="outset" w:sz="4" w:space="0" w:color="000000"/>
              <w:left w:val="single" w:sz="4" w:space="0" w:color="000000"/>
              <w:bottom w:val="outset" w:sz="4" w:space="0" w:color="000000"/>
              <w:right w:val="single" w:sz="4" w:space="0" w:color="auto"/>
            </w:tcBorders>
            <w:vAlign w:val="center"/>
            <w:hideMark/>
          </w:tcPr>
          <w:p w:rsidR="009C6B16" w:rsidRDefault="009C6B16">
            <w:pPr>
              <w:rPr>
                <w:rFonts w:hint="eastAsia"/>
              </w:rPr>
            </w:pPr>
            <w:r w:rsidRPr="00D1043C">
              <w:rPr>
                <w:rFonts w:hint="eastAsia"/>
              </w:rPr>
              <w:t>银河</w:t>
            </w:r>
            <w:r w:rsidRPr="009C6B16">
              <w:rPr>
                <w:rFonts w:hint="eastAsia"/>
              </w:rPr>
              <w:t>嘉谊</w:t>
            </w:r>
            <w:r w:rsidRPr="00D1043C">
              <w:rPr>
                <w:rFonts w:hint="eastAsia"/>
              </w:rPr>
              <w:t>混合C</w:t>
            </w:r>
          </w:p>
        </w:tc>
      </w:tr>
      <w:tr w:rsidR="009C6B16" w:rsidTr="009C6B16">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C6B16" w:rsidRDefault="009C6B16">
            <w:pPr>
              <w:rPr>
                <w:rFonts w:hint="eastAsia"/>
              </w:rPr>
            </w:pPr>
            <w:r w:rsidRPr="00D1043C">
              <w:rPr>
                <w:rFonts w:ascii="Calibri" w:hAnsi="Calibri" w:hint="eastAsia"/>
              </w:rPr>
              <w:t>下属分级基金的交易代码</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9C6B16" w:rsidRDefault="00A64543">
            <w:pPr>
              <w:rPr>
                <w:rFonts w:hint="eastAsia"/>
              </w:rPr>
            </w:pPr>
            <w:r>
              <w:rPr>
                <w:rFonts w:hint="eastAsia"/>
              </w:rPr>
              <w:t>005459</w:t>
            </w:r>
          </w:p>
        </w:tc>
        <w:tc>
          <w:tcPr>
            <w:tcW w:w="2838" w:type="dxa"/>
            <w:tcBorders>
              <w:top w:val="outset" w:sz="4" w:space="0" w:color="000000"/>
              <w:left w:val="single" w:sz="4" w:space="0" w:color="000000"/>
              <w:bottom w:val="outset" w:sz="4" w:space="0" w:color="000000"/>
              <w:right w:val="single" w:sz="4" w:space="0" w:color="auto"/>
            </w:tcBorders>
            <w:vAlign w:val="center"/>
            <w:hideMark/>
          </w:tcPr>
          <w:p w:rsidR="009C6B16" w:rsidRDefault="00A64543">
            <w:pPr>
              <w:rPr>
                <w:rFonts w:hint="eastAsia"/>
              </w:rPr>
            </w:pPr>
            <w:r>
              <w:rPr>
                <w:rFonts w:hint="eastAsia"/>
              </w:rPr>
              <w:t>005460</w:t>
            </w:r>
          </w:p>
        </w:tc>
      </w:tr>
      <w:tr w:rsidR="009C6B16" w:rsidTr="009C6B16">
        <w:tc>
          <w:tcPr>
            <w:tcW w:w="30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C6B16" w:rsidRDefault="009C6B16">
            <w:pPr>
              <w:rPr>
                <w:rFonts w:hint="eastAsia"/>
              </w:rPr>
            </w:pPr>
            <w:r w:rsidRPr="00D1043C">
              <w:rPr>
                <w:rFonts w:ascii="Calibri" w:hAnsi="Calibri" w:hint="eastAsia"/>
              </w:rPr>
              <w:t>该分级基金是否暂停申购、转换转入、定期定额投资</w:t>
            </w:r>
          </w:p>
        </w:tc>
        <w:tc>
          <w:tcPr>
            <w:tcW w:w="2552" w:type="dxa"/>
            <w:tcBorders>
              <w:top w:val="outset" w:sz="4" w:space="0" w:color="000000"/>
              <w:left w:val="single" w:sz="4" w:space="0" w:color="000000"/>
              <w:bottom w:val="outset" w:sz="4" w:space="0" w:color="000000"/>
              <w:right w:val="single" w:sz="4" w:space="0" w:color="auto"/>
            </w:tcBorders>
            <w:vAlign w:val="center"/>
            <w:hideMark/>
          </w:tcPr>
          <w:p w:rsidR="009C6B16" w:rsidRDefault="009C6B16">
            <w:pPr>
              <w:rPr>
                <w:rFonts w:hint="eastAsia"/>
              </w:rPr>
            </w:pPr>
            <w:r w:rsidRPr="00D1043C">
              <w:rPr>
                <w:rFonts w:hint="eastAsia"/>
              </w:rPr>
              <w:t>是</w:t>
            </w:r>
          </w:p>
        </w:tc>
        <w:tc>
          <w:tcPr>
            <w:tcW w:w="2838" w:type="dxa"/>
            <w:tcBorders>
              <w:top w:val="outset" w:sz="4" w:space="0" w:color="000000"/>
              <w:left w:val="single" w:sz="4" w:space="0" w:color="000000"/>
              <w:bottom w:val="outset" w:sz="4" w:space="0" w:color="000000"/>
              <w:right w:val="single" w:sz="4" w:space="0" w:color="auto"/>
            </w:tcBorders>
            <w:vAlign w:val="center"/>
            <w:hideMark/>
          </w:tcPr>
          <w:p w:rsidR="009C6B16" w:rsidRDefault="009C6B16">
            <w:pPr>
              <w:rPr>
                <w:rFonts w:hint="eastAsia"/>
              </w:rPr>
            </w:pPr>
            <w:r w:rsidRPr="00D1043C">
              <w:rPr>
                <w:rFonts w:hint="eastAsia"/>
              </w:rPr>
              <w:t>是</w:t>
            </w:r>
          </w:p>
        </w:tc>
      </w:tr>
    </w:tbl>
    <w:p w:rsidR="008176CA" w:rsidRDefault="008176CA">
      <w:pPr>
        <w:adjustRightInd w:val="0"/>
        <w:snapToGrid w:val="0"/>
        <w:spacing w:line="360" w:lineRule="auto"/>
        <w:jc w:val="left"/>
        <w:rPr>
          <w:rFonts w:hint="eastAsia"/>
          <w:szCs w:val="24"/>
        </w:rPr>
      </w:pPr>
      <w:r>
        <w:rPr>
          <w:rFonts w:hint="eastAsia"/>
        </w:rPr>
        <w:t>注:</w:t>
      </w:r>
      <w:r>
        <w:rPr>
          <w:rFonts w:hint="eastAsia"/>
          <w:szCs w:val="24"/>
          <w:lang/>
        </w:rPr>
        <w:t>1）在</w:t>
      </w:r>
      <w:r w:rsidR="009C6B16" w:rsidRPr="009C6B16">
        <w:t>银河嘉谊灵活配置混合型证券投资基金</w:t>
      </w:r>
      <w:r>
        <w:rPr>
          <w:rFonts w:hint="eastAsia"/>
          <w:szCs w:val="24"/>
          <w:lang/>
        </w:rPr>
        <w:t>（以下简称“本基金”）暂停申购(含转换转入和定期定额投资)期间，本公司正常办理本基金的赎回和转换转出等业务。</w:t>
      </w:r>
      <w:r>
        <w:rPr>
          <w:rFonts w:hint="eastAsia"/>
          <w:szCs w:val="24"/>
          <w:lang/>
        </w:rPr>
        <w:br/>
        <w:t xml:space="preserve">　　2）本基金恢复上述业务的具体时间将另行公告。</w:t>
      </w:r>
      <w:r>
        <w:rPr>
          <w:rFonts w:hint="eastAsia"/>
          <w:szCs w:val="24"/>
        </w:rPr>
        <w:t xml:space="preserve"> </w:t>
      </w:r>
      <w:r w:rsidR="009C6B16">
        <w:rPr>
          <w:szCs w:val="24"/>
        </w:rPr>
        <w:t xml:space="preserve"> </w:t>
      </w:r>
    </w:p>
    <w:p w:rsidR="008176CA" w:rsidRDefault="008176CA">
      <w:pPr>
        <w:pStyle w:val="XBRLTitle1"/>
        <w:spacing w:before="156" w:line="360" w:lineRule="auto"/>
        <w:jc w:val="left"/>
        <w:rPr>
          <w:rFonts w:hAnsi="宋体" w:hint="eastAsia"/>
          <w:szCs w:val="24"/>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8176CA" w:rsidRDefault="008176CA">
      <w:pPr>
        <w:spacing w:line="360" w:lineRule="auto"/>
        <w:ind w:firstLineChars="200" w:firstLine="420"/>
        <w:jc w:val="left"/>
        <w:rPr>
          <w:rFonts w:hint="eastAsia"/>
        </w:rPr>
      </w:pPr>
      <w:r>
        <w:rPr>
          <w:rFonts w:hint="eastAsia"/>
          <w:szCs w:val="21"/>
        </w:rPr>
        <w:t>敬请投资人提前做好交易安排。如有疑问，请拨打本公司客户服务电话400-820-0860，或登录本公司网站www.cgf.cn获取相关信息。</w:t>
      </w:r>
      <w:r>
        <w:rPr>
          <w:rFonts w:hint="eastAsia"/>
          <w:szCs w:val="21"/>
        </w:rPr>
        <w:br/>
        <w:t xml:space="preserve">　　风险提示：</w:t>
      </w:r>
      <w:r>
        <w:rPr>
          <w:rFonts w:hint="eastAsia"/>
          <w:szCs w:val="21"/>
        </w:rPr>
        <w:br/>
        <w:t xml:space="preserve">　　基金管理人承诺以诚实信用、勤勉尽责的原则管理和运用基金财产，购买货币市场基金并不等于将资金作为存款存放在银行或者存款类金融机构，基金管理人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r>
        <w:rPr>
          <w:rFonts w:hint="eastAsia"/>
          <w:szCs w:val="21"/>
        </w:rPr>
        <w:br/>
        <w:t xml:space="preserve">　　</w:t>
      </w:r>
      <w:r>
        <w:rPr>
          <w:rFonts w:hint="eastAsia"/>
          <w:szCs w:val="21"/>
        </w:rPr>
        <w:br/>
      </w:r>
      <w:r>
        <w:rPr>
          <w:rFonts w:hint="eastAsia"/>
          <w:szCs w:val="21"/>
        </w:rPr>
        <w:lastRenderedPageBreak/>
        <w:t xml:space="preserve">　　特此公告。</w:t>
      </w:r>
    </w:p>
    <w:p w:rsidR="008176CA" w:rsidRDefault="008176CA">
      <w:pPr>
        <w:spacing w:line="360" w:lineRule="auto"/>
        <w:ind w:firstLineChars="600" w:firstLine="1446"/>
        <w:jc w:val="right"/>
        <w:rPr>
          <w:rFonts w:hint="eastAsia"/>
          <w:b/>
          <w:bCs/>
          <w:sz w:val="24"/>
          <w:szCs w:val="30"/>
        </w:rPr>
      </w:pPr>
      <w:r>
        <w:rPr>
          <w:rFonts w:hint="eastAsia"/>
          <w:b/>
          <w:bCs/>
          <w:sz w:val="24"/>
          <w:szCs w:val="30"/>
        </w:rPr>
        <w:t xml:space="preserve">　 </w:t>
      </w:r>
    </w:p>
    <w:p w:rsidR="008176CA" w:rsidRDefault="008176CA">
      <w:pPr>
        <w:spacing w:line="360" w:lineRule="auto"/>
        <w:ind w:firstLineChars="600" w:firstLine="1446"/>
        <w:jc w:val="right"/>
        <w:rPr>
          <w:rFonts w:hint="eastAsia"/>
          <w:b/>
          <w:bCs/>
          <w:sz w:val="24"/>
          <w:szCs w:val="30"/>
        </w:rPr>
      </w:pPr>
      <w:r>
        <w:rPr>
          <w:rFonts w:hint="eastAsia"/>
          <w:b/>
          <w:bCs/>
          <w:sz w:val="24"/>
          <w:szCs w:val="30"/>
        </w:rPr>
        <w:t xml:space="preserve">　 </w:t>
      </w:r>
    </w:p>
    <w:p w:rsidR="008176CA" w:rsidRDefault="008176CA">
      <w:pPr>
        <w:spacing w:line="360" w:lineRule="auto"/>
        <w:ind w:firstLineChars="600" w:firstLine="1446"/>
        <w:jc w:val="right"/>
        <w:rPr>
          <w:rFonts w:hint="eastAsia"/>
        </w:rPr>
      </w:pPr>
      <w:r>
        <w:rPr>
          <w:rFonts w:hint="eastAsia"/>
          <w:b/>
          <w:bCs/>
          <w:sz w:val="24"/>
          <w:szCs w:val="24"/>
        </w:rPr>
        <w:t>银河基金管理有限公司</w:t>
      </w:r>
    </w:p>
    <w:p w:rsidR="008176CA" w:rsidRDefault="008176CA">
      <w:pPr>
        <w:spacing w:line="360" w:lineRule="auto"/>
        <w:ind w:firstLineChars="600" w:firstLine="1446"/>
        <w:jc w:val="right"/>
        <w:rPr>
          <w:rFonts w:hint="eastAsia"/>
        </w:rPr>
      </w:pPr>
      <w:r>
        <w:rPr>
          <w:rFonts w:hint="eastAsia"/>
          <w:b/>
          <w:bCs/>
          <w:sz w:val="24"/>
          <w:szCs w:val="24"/>
        </w:rPr>
        <w:t>202</w:t>
      </w:r>
      <w:r w:rsidR="009C6B16">
        <w:rPr>
          <w:rFonts w:hint="eastAsia"/>
          <w:b/>
          <w:bCs/>
          <w:sz w:val="24"/>
          <w:szCs w:val="24"/>
        </w:rPr>
        <w:t>4</w:t>
      </w:r>
      <w:r>
        <w:rPr>
          <w:rFonts w:hint="eastAsia"/>
          <w:b/>
          <w:bCs/>
          <w:sz w:val="24"/>
          <w:szCs w:val="24"/>
        </w:rPr>
        <w:t>年</w:t>
      </w:r>
      <w:r w:rsidR="009C6B16">
        <w:rPr>
          <w:rFonts w:hint="eastAsia"/>
          <w:b/>
          <w:bCs/>
          <w:sz w:val="24"/>
          <w:szCs w:val="24"/>
        </w:rPr>
        <w:t>3</w:t>
      </w:r>
      <w:r>
        <w:rPr>
          <w:rFonts w:hint="eastAsia"/>
          <w:b/>
          <w:bCs/>
          <w:sz w:val="24"/>
          <w:szCs w:val="24"/>
        </w:rPr>
        <w:t>月</w:t>
      </w:r>
      <w:r w:rsidR="00A64543">
        <w:rPr>
          <w:rFonts w:hint="eastAsia"/>
          <w:b/>
          <w:bCs/>
          <w:sz w:val="24"/>
          <w:szCs w:val="24"/>
        </w:rPr>
        <w:t>23</w:t>
      </w:r>
      <w:r>
        <w:rPr>
          <w:rFonts w:hint="eastAsia"/>
          <w:b/>
          <w:bCs/>
          <w:sz w:val="24"/>
          <w:szCs w:val="24"/>
        </w:rPr>
        <w:t>日</w:t>
      </w:r>
      <w:bookmarkEnd w:id="22"/>
    </w:p>
    <w:sectPr w:rsidR="008176CA">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24" w:rsidRDefault="00E55724">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E55724" w:rsidRDefault="00E5572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CA" w:rsidRDefault="008176CA">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2A007E">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2A007E">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24" w:rsidRDefault="00E55724">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E55724" w:rsidRDefault="00E55724">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CA" w:rsidRDefault="009C6B16">
    <w:pPr>
      <w:pStyle w:val="a7"/>
      <w:jc w:val="right"/>
      <w:rPr>
        <w:rFonts w:hint="eastAsia"/>
      </w:rPr>
    </w:pPr>
    <w:r w:rsidRPr="009C6B16">
      <w:t>银河嘉谊灵活配置混合型证券投资基金</w:t>
    </w:r>
    <w:r w:rsidR="008176CA">
      <w:rPr>
        <w:rFonts w:hint="eastAsia"/>
      </w:rPr>
      <w:t>暂停申购、转换转入、定期定额投资业务公告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43C"/>
    <w:rsid w:val="002A007E"/>
    <w:rsid w:val="002D4868"/>
    <w:rsid w:val="003936FF"/>
    <w:rsid w:val="004D3D50"/>
    <w:rsid w:val="008176CA"/>
    <w:rsid w:val="009151E4"/>
    <w:rsid w:val="009C6B16"/>
    <w:rsid w:val="009C6BD8"/>
    <w:rsid w:val="009C7CE3"/>
    <w:rsid w:val="00A64543"/>
    <w:rsid w:val="00AE6109"/>
    <w:rsid w:val="00D1043C"/>
    <w:rsid w:val="00E55724"/>
    <w:rsid w:val="00E56B01"/>
    <w:rsid w:val="00FB5A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uiPriority w:val="99"/>
    <w:semiHidden/>
    <w:unhideWhenUsed/>
    <w:rsid w:val="009151E4"/>
    <w:rPr>
      <w:sz w:val="21"/>
      <w:szCs w:val="21"/>
    </w:rPr>
  </w:style>
  <w:style w:type="paragraph" w:styleId="afa">
    <w:name w:val="annotation text"/>
    <w:basedOn w:val="a"/>
    <w:link w:val="afb"/>
    <w:uiPriority w:val="99"/>
    <w:semiHidden/>
    <w:unhideWhenUsed/>
    <w:rsid w:val="009151E4"/>
    <w:pPr>
      <w:jc w:val="left"/>
    </w:pPr>
  </w:style>
  <w:style w:type="character" w:customStyle="1" w:styleId="afb">
    <w:name w:val="批注文字 字符"/>
    <w:link w:val="afa"/>
    <w:uiPriority w:val="99"/>
    <w:semiHidden/>
    <w:rsid w:val="009151E4"/>
    <w:rPr>
      <w:rFonts w:cs="宋体"/>
      <w:kern w:val="2"/>
      <w:sz w:val="21"/>
    </w:rPr>
  </w:style>
  <w:style w:type="paragraph" w:styleId="afc">
    <w:name w:val="annotation subject"/>
    <w:basedOn w:val="afa"/>
    <w:next w:val="afa"/>
    <w:link w:val="afd"/>
    <w:uiPriority w:val="99"/>
    <w:semiHidden/>
    <w:unhideWhenUsed/>
    <w:rsid w:val="009151E4"/>
    <w:rPr>
      <w:b/>
      <w:bCs/>
    </w:rPr>
  </w:style>
  <w:style w:type="character" w:customStyle="1" w:styleId="afd">
    <w:name w:val="批注主题 字符"/>
    <w:link w:val="afc"/>
    <w:uiPriority w:val="99"/>
    <w:semiHidden/>
    <w:rsid w:val="009151E4"/>
    <w:rPr>
      <w:rFonts w:cs="宋体"/>
      <w:b/>
      <w:bCs/>
      <w:kern w:val="2"/>
      <w:sz w:val="21"/>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1684-E952-4DB1-9EC8-C4EB11F6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874</Characters>
  <Application>Microsoft Office Word</Application>
  <DocSecurity>4</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2022-11-17T08:38:00Z</cp:lastPrinted>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