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786AD7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3D00D4" w:rsidRPr="003D00D4">
        <w:rPr>
          <w:rFonts w:ascii="Times New Roman" w:eastAsiaTheme="minorEastAsia" w:hAnsiTheme="minorEastAsia" w:cs="Times New Roman" w:hint="eastAsia"/>
          <w:color w:val="auto"/>
          <w:kern w:val="2"/>
        </w:rPr>
        <w:t>湖北平安电工科技股份公司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621FA4">
        <w:rPr>
          <w:rFonts w:ascii="Times New Roman" w:eastAsiaTheme="minorEastAsia" w:hAnsiTheme="minorEastAsia" w:cs="Times New Roman" w:hint="eastAsia"/>
          <w:color w:val="auto"/>
          <w:kern w:val="2"/>
        </w:rPr>
        <w:t>上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保荐人（主承销商）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3D00D4" w:rsidRPr="003D00D4">
        <w:rPr>
          <w:rFonts w:ascii="Times New Roman" w:eastAsiaTheme="minorEastAsia" w:hAnsiTheme="minorEastAsia" w:cs="Times New Roman"/>
          <w:color w:val="auto"/>
          <w:kern w:val="2"/>
        </w:rPr>
        <w:t>17.39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3D00D4" w:rsidRPr="003D00D4">
        <w:rPr>
          <w:rFonts w:ascii="Times New Roman" w:eastAsiaTheme="minorEastAsia" w:hAnsiTheme="minorEastAsia" w:cs="Times New Roman" w:hint="eastAsia"/>
          <w:color w:val="auto"/>
          <w:kern w:val="2"/>
        </w:rPr>
        <w:t>发行人和保荐人（主承销商）根据初步询价结果，综合考虑发行人所处行业、同行业上市公司估值水平、市场情况、募集资金需求及承销风险等因素协商确定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621FA4">
        <w:rPr>
          <w:rFonts w:ascii="Times New Roman" w:eastAsiaTheme="minorEastAsia" w:hAnsiTheme="minorEastAsia" w:cs="Times New Roman" w:hint="eastAsia"/>
          <w:color w:val="auto"/>
          <w:kern w:val="2"/>
        </w:rPr>
        <w:t>上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134"/>
        <w:gridCol w:w="1134"/>
        <w:gridCol w:w="1276"/>
      </w:tblGrid>
      <w:tr w:rsidR="00017C43" w:rsidRPr="00017C43" w:rsidTr="0095623A">
        <w:trPr>
          <w:trHeight w:val="644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获配证券</w:t>
            </w:r>
          </w:p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获配数量</w:t>
            </w:r>
          </w:p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（股）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获配金额</w:t>
            </w:r>
          </w:p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（元）</w:t>
            </w:r>
          </w:p>
        </w:tc>
      </w:tr>
      <w:tr w:rsidR="00621FA4" w:rsidRPr="00017C43" w:rsidTr="00017C43">
        <w:trPr>
          <w:trHeight w:val="2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21FA4" w:rsidRPr="00017C43" w:rsidRDefault="00621FA4" w:rsidP="00621FA4">
            <w:r w:rsidRPr="00621FA4">
              <w:rPr>
                <w:rFonts w:hint="eastAsia"/>
              </w:rPr>
              <w:t>华夏核心价值混合型证券投资基金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FA4" w:rsidRPr="00017C43" w:rsidRDefault="00621FA4" w:rsidP="00621FA4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FA4" w:rsidRPr="00621FA4" w:rsidRDefault="00621FA4" w:rsidP="00621FA4">
            <w:pPr>
              <w:jc w:val="right"/>
              <w:rPr>
                <w:szCs w:val="21"/>
              </w:rPr>
            </w:pPr>
            <w:r w:rsidRPr="00621FA4">
              <w:rPr>
                <w:rFonts w:eastAsia="微软雅黑"/>
                <w:color w:val="000000"/>
                <w:szCs w:val="21"/>
              </w:rPr>
              <w:t xml:space="preserve">500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1FA4" w:rsidRPr="00621FA4" w:rsidRDefault="00621FA4" w:rsidP="00621FA4">
            <w:pPr>
              <w:jc w:val="right"/>
              <w:rPr>
                <w:szCs w:val="21"/>
              </w:rPr>
            </w:pPr>
            <w:r w:rsidRPr="00621FA4">
              <w:rPr>
                <w:rFonts w:eastAsia="微软雅黑"/>
                <w:color w:val="000000"/>
                <w:szCs w:val="21"/>
              </w:rPr>
              <w:t xml:space="preserve">8,695.00 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786AD7">
        <w:rPr>
          <w:rFonts w:ascii="宋体" w:hAnsi="宋体" w:hint="eastAsia"/>
          <w:sz w:val="24"/>
        </w:rPr>
        <w:t>四</w:t>
      </w:r>
      <w:r w:rsidR="002C2308" w:rsidRPr="000D592A">
        <w:rPr>
          <w:rFonts w:ascii="宋体" w:hAnsi="宋体"/>
          <w:sz w:val="24"/>
        </w:rPr>
        <w:t>年</w:t>
      </w:r>
      <w:r w:rsidR="003D00D4">
        <w:rPr>
          <w:rFonts w:ascii="宋体" w:hAnsi="宋体" w:hint="eastAsia"/>
          <w:sz w:val="24"/>
        </w:rPr>
        <w:t>三</w:t>
      </w:r>
      <w:r w:rsidR="002C2308" w:rsidRPr="000D592A">
        <w:rPr>
          <w:rFonts w:hAnsi="宋体"/>
          <w:sz w:val="24"/>
        </w:rPr>
        <w:t>月</w:t>
      </w:r>
      <w:r w:rsidR="003D00D4">
        <w:rPr>
          <w:rFonts w:hAnsi="宋体" w:hint="eastAsia"/>
          <w:sz w:val="24"/>
        </w:rPr>
        <w:t>二十</w:t>
      </w:r>
      <w:r w:rsidR="00621FA4">
        <w:rPr>
          <w:rFonts w:hAnsi="宋体" w:hint="eastAsia"/>
          <w:sz w:val="24"/>
        </w:rPr>
        <w:t>二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3A" w:rsidRDefault="006D6A3A">
      <w:r>
        <w:separator/>
      </w:r>
    </w:p>
  </w:endnote>
  <w:endnote w:type="continuationSeparator" w:id="0">
    <w:p w:rsidR="006D6A3A" w:rsidRDefault="006D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C626B5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C626B5" w:rsidP="000933A1">
    <w:pPr>
      <w:pStyle w:val="a4"/>
      <w:jc w:val="center"/>
    </w:pPr>
    <w:r w:rsidRPr="00C626B5">
      <w:fldChar w:fldCharType="begin"/>
    </w:r>
    <w:r w:rsidR="00E955E5">
      <w:instrText xml:space="preserve"> PAGE   \* MERGEFORMAT </w:instrText>
    </w:r>
    <w:r w:rsidRPr="00C626B5">
      <w:fldChar w:fldCharType="separate"/>
    </w:r>
    <w:r w:rsidR="00F574DA" w:rsidRPr="00F574DA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3A" w:rsidRDefault="006D6A3A">
      <w:r>
        <w:separator/>
      </w:r>
    </w:p>
  </w:footnote>
  <w:footnote w:type="continuationSeparator" w:id="0">
    <w:p w:rsidR="006D6A3A" w:rsidRDefault="006D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17C43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D62F9"/>
    <w:rsid w:val="000E5968"/>
    <w:rsid w:val="000F1C83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17B1"/>
    <w:rsid w:val="0015246E"/>
    <w:rsid w:val="00154F00"/>
    <w:rsid w:val="00156566"/>
    <w:rsid w:val="00161B74"/>
    <w:rsid w:val="001646E0"/>
    <w:rsid w:val="00164BD3"/>
    <w:rsid w:val="001669D1"/>
    <w:rsid w:val="00174538"/>
    <w:rsid w:val="00174B79"/>
    <w:rsid w:val="00185D40"/>
    <w:rsid w:val="001863D0"/>
    <w:rsid w:val="001911B7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1DAD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11BF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4D26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0C4A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4BAF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0D4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3916"/>
    <w:rsid w:val="003F4BEA"/>
    <w:rsid w:val="003F69F4"/>
    <w:rsid w:val="00403E50"/>
    <w:rsid w:val="0040455D"/>
    <w:rsid w:val="00404A7C"/>
    <w:rsid w:val="004054A7"/>
    <w:rsid w:val="00411613"/>
    <w:rsid w:val="00411EAA"/>
    <w:rsid w:val="0041241D"/>
    <w:rsid w:val="00414407"/>
    <w:rsid w:val="00414BEF"/>
    <w:rsid w:val="004155AF"/>
    <w:rsid w:val="00425B0B"/>
    <w:rsid w:val="00425D09"/>
    <w:rsid w:val="00426433"/>
    <w:rsid w:val="004304B9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6274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02C"/>
    <w:rsid w:val="005071DA"/>
    <w:rsid w:val="00510645"/>
    <w:rsid w:val="00510BF2"/>
    <w:rsid w:val="005117F6"/>
    <w:rsid w:val="005162B3"/>
    <w:rsid w:val="00520894"/>
    <w:rsid w:val="00520B19"/>
    <w:rsid w:val="00526D6F"/>
    <w:rsid w:val="00532EED"/>
    <w:rsid w:val="0053655C"/>
    <w:rsid w:val="005370BD"/>
    <w:rsid w:val="00537925"/>
    <w:rsid w:val="005437C6"/>
    <w:rsid w:val="005440EE"/>
    <w:rsid w:val="00544E7F"/>
    <w:rsid w:val="005458A8"/>
    <w:rsid w:val="00545E18"/>
    <w:rsid w:val="005463AF"/>
    <w:rsid w:val="00546A68"/>
    <w:rsid w:val="00547452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55A"/>
    <w:rsid w:val="0058565F"/>
    <w:rsid w:val="00590E64"/>
    <w:rsid w:val="00591759"/>
    <w:rsid w:val="0059776C"/>
    <w:rsid w:val="005A105A"/>
    <w:rsid w:val="005A39FE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1B61"/>
    <w:rsid w:val="00621FA4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26B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6A3A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6AD7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2A8"/>
    <w:rsid w:val="007E781F"/>
    <w:rsid w:val="007F035F"/>
    <w:rsid w:val="007F19DB"/>
    <w:rsid w:val="007F4920"/>
    <w:rsid w:val="007F7958"/>
    <w:rsid w:val="008036FD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56D2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525C"/>
    <w:rsid w:val="008D6023"/>
    <w:rsid w:val="008D7323"/>
    <w:rsid w:val="008E03D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07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3E1A"/>
    <w:rsid w:val="00A65825"/>
    <w:rsid w:val="00A665CA"/>
    <w:rsid w:val="00A677C6"/>
    <w:rsid w:val="00A714F2"/>
    <w:rsid w:val="00A72139"/>
    <w:rsid w:val="00A740CE"/>
    <w:rsid w:val="00A770A3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B"/>
    <w:rsid w:val="00AB0B51"/>
    <w:rsid w:val="00AB39F2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2FFD"/>
    <w:rsid w:val="00AD4957"/>
    <w:rsid w:val="00AD52E1"/>
    <w:rsid w:val="00AE014A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41B8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56726"/>
    <w:rsid w:val="00C6217C"/>
    <w:rsid w:val="00C626B5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1DD4"/>
    <w:rsid w:val="00CD3BED"/>
    <w:rsid w:val="00CE641F"/>
    <w:rsid w:val="00CE64EB"/>
    <w:rsid w:val="00CF2E8E"/>
    <w:rsid w:val="00CF46CF"/>
    <w:rsid w:val="00CF4734"/>
    <w:rsid w:val="00CF56F0"/>
    <w:rsid w:val="00CF6B3E"/>
    <w:rsid w:val="00D00549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46001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680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0749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466A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C65C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574DA"/>
    <w:rsid w:val="00F650DE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199E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FD84-3002-41F7-9BD7-62223A2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4</DocSecurity>
  <Lines>3</Lines>
  <Paragraphs>1</Paragraphs>
  <ScaleCrop>false</ScaleCrop>
  <Company>CHINAAMC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2024-03-21T16:01:00Z</dcterms:created>
  <dcterms:modified xsi:type="dcterms:W3CDTF">2024-03-21T16:01:00Z</dcterms:modified>
</cp:coreProperties>
</file>