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E" w:rsidRDefault="00E73D1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E73D1E" w:rsidRDefault="00CD218A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关于国寿安保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泰安</w:t>
      </w: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纯债债券型证券投资基金暂停大额</w:t>
      </w:r>
    </w:p>
    <w:p w:rsidR="00E73D1E" w:rsidRDefault="00CD218A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申购、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大额</w:t>
      </w: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转换转入及定期定额投资业务的公告</w:t>
      </w:r>
    </w:p>
    <w:p w:rsidR="00E73D1E" w:rsidRDefault="00CD218A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公告送出日期：</w:t>
      </w:r>
      <w:r w:rsidR="005636A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2024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 w:rsidR="005636A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 w:rsidR="005636A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</w:p>
    <w:p w:rsidR="00E73D1E" w:rsidRDefault="00E73D1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E73D1E" w:rsidRDefault="00CD218A">
      <w:pPr>
        <w:autoSpaceDE w:val="0"/>
        <w:autoSpaceDN w:val="0"/>
        <w:adjustRightInd w:val="0"/>
        <w:snapToGrid w:val="0"/>
        <w:spacing w:line="360" w:lineRule="auto"/>
        <w:jc w:val="left"/>
        <w:outlineLvl w:val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、公告基本信息</w:t>
      </w:r>
    </w:p>
    <w:tbl>
      <w:tblPr>
        <w:tblW w:w="8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7"/>
        <w:gridCol w:w="4347"/>
      </w:tblGrid>
      <w:tr w:rsidR="00E73D1E">
        <w:trPr>
          <w:trHeight w:val="105"/>
        </w:trPr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4347" w:type="dxa"/>
            <w:vAlign w:val="center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</w:t>
            </w:r>
          </w:p>
        </w:tc>
      </w:tr>
      <w:tr w:rsidR="00E73D1E">
        <w:trPr>
          <w:trHeight w:val="105"/>
        </w:trPr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4347" w:type="dxa"/>
            <w:vAlign w:val="center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</w:t>
            </w:r>
          </w:p>
        </w:tc>
      </w:tr>
      <w:tr w:rsidR="00E73D1E">
        <w:trPr>
          <w:trHeight w:val="111"/>
        </w:trPr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4347" w:type="dxa"/>
            <w:vAlign w:val="center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10232</w:t>
            </w:r>
          </w:p>
        </w:tc>
      </w:tr>
      <w:tr w:rsidR="00E73D1E">
        <w:trPr>
          <w:trHeight w:val="105"/>
        </w:trPr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国寿安保基金管理有限公司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73D1E">
        <w:trPr>
          <w:trHeight w:val="573"/>
        </w:trPr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《公开募集证券投资基金信息披露管理办法》、《国寿安保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纯债债券型证券投资基金招募说明书》等相关文件的规定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73D1E">
        <w:trPr>
          <w:trHeight w:val="112"/>
        </w:trPr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暂停大额申购起始日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E73D1E" w:rsidRDefault="005636A5" w:rsidP="005636A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 w:rsidR="00CD21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CD218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  <w:r w:rsidR="00CD218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="00CD21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73D1E">
        <w:trPr>
          <w:trHeight w:val="112"/>
        </w:trPr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暂停大额转换转入起始日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E73D1E" w:rsidRDefault="005636A5" w:rsidP="005636A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 w:rsidR="00CD21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CD218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  <w:r w:rsidR="00CD218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E73D1E">
        <w:trPr>
          <w:trHeight w:val="112"/>
        </w:trPr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暂停定期定额投资起始日</w:t>
            </w:r>
          </w:p>
        </w:tc>
        <w:tc>
          <w:tcPr>
            <w:tcW w:w="4347" w:type="dxa"/>
          </w:tcPr>
          <w:p w:rsidR="00E73D1E" w:rsidRDefault="005636A5" w:rsidP="005636A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 w:rsidR="00CD21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CD218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  <w:r w:rsidR="00CD218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E73D1E">
        <w:trPr>
          <w:trHeight w:val="729"/>
        </w:trPr>
        <w:tc>
          <w:tcPr>
            <w:tcW w:w="4347" w:type="dxa"/>
          </w:tcPr>
          <w:p w:rsidR="00E73D1E" w:rsidRDefault="00CD21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暂停大额申购、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大额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转换转入</w:t>
            </w:r>
            <w:r>
              <w:rPr>
                <w:rFonts w:ascii="Times New Roman" w:hAnsi="Times New Roman" w:cs="Times New Roman"/>
                <w:szCs w:val="21"/>
              </w:rPr>
              <w:t>及定期定额投资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业务的原因说明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E73D1E" w:rsidRDefault="00CD218A" w:rsidP="005636A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为保护国寿安保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纯债债券型证券投资基金现有基金份额持有人的利益，根据《国寿安保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纯债债券型证券投资基金基金合同》相关规定，本基金管理人决定于</w:t>
            </w:r>
            <w:r w:rsidR="005636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="005636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5636A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起暂停本基金的大额申购、转换转入及定期定额投资业务。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73D1E" w:rsidRDefault="00E73D1E">
      <w:pPr>
        <w:pStyle w:val="Default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E73D1E" w:rsidRDefault="00CD218A">
      <w:pPr>
        <w:pStyle w:val="Default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宋体" w:hAnsi="Times New Roman" w:cs="Times New Roman"/>
          <w:b/>
          <w:sz w:val="21"/>
          <w:szCs w:val="21"/>
        </w:rPr>
        <w:t>、其他需要提示的事项</w:t>
      </w:r>
      <w:r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</w:p>
    <w:p w:rsidR="00E73D1E" w:rsidRDefault="00CD218A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）本公司将于</w:t>
      </w:r>
      <w:r w:rsidR="005636A5">
        <w:rPr>
          <w:rFonts w:ascii="Times New Roman" w:eastAsia="宋体" w:hAnsi="Times New Roman" w:cs="Times New Roman" w:hint="eastAsia"/>
          <w:sz w:val="21"/>
          <w:szCs w:val="21"/>
        </w:rPr>
        <w:t>202</w:t>
      </w:r>
      <w:r w:rsidR="005636A5"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 w:rsidR="005636A5"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 w:rsidR="005636A5">
        <w:rPr>
          <w:rFonts w:ascii="Times New Roman" w:eastAsia="宋体" w:hAnsi="Times New Roman" w:cs="Times New Roman"/>
          <w:sz w:val="21"/>
          <w:szCs w:val="21"/>
        </w:rPr>
        <w:t>22</w:t>
      </w:r>
      <w:r>
        <w:rPr>
          <w:rFonts w:ascii="Times New Roman" w:eastAsia="宋体" w:hAnsi="Times New Roman" w:cs="Times New Roman" w:hint="eastAsia"/>
          <w:sz w:val="21"/>
          <w:szCs w:val="21"/>
        </w:rPr>
        <w:t>日</w:t>
      </w:r>
      <w:r>
        <w:rPr>
          <w:rFonts w:ascii="Times New Roman" w:eastAsia="宋体" w:hAnsi="Times New Roman" w:cs="Times New Roman"/>
          <w:sz w:val="21"/>
          <w:szCs w:val="21"/>
        </w:rPr>
        <w:t>起</w:t>
      </w:r>
      <w:r>
        <w:rPr>
          <w:rFonts w:ascii="Times New Roman" w:eastAsia="宋体" w:hAnsi="Times New Roman" w:cs="Times New Roman" w:hint="eastAsia"/>
          <w:sz w:val="21"/>
          <w:szCs w:val="21"/>
        </w:rPr>
        <w:t>暂停本基金的大额申购、转换转入及</w:t>
      </w:r>
      <w:r>
        <w:rPr>
          <w:rFonts w:ascii="Times New Roman" w:eastAsia="宋体" w:hAnsi="Times New Roman" w:cs="Times New Roman"/>
          <w:sz w:val="21"/>
          <w:szCs w:val="21"/>
        </w:rPr>
        <w:t>定期定额投资</w:t>
      </w:r>
      <w:r>
        <w:rPr>
          <w:rFonts w:ascii="Times New Roman" w:eastAsia="宋体" w:hAnsi="Times New Roman" w:cs="Times New Roman" w:hint="eastAsia"/>
          <w:sz w:val="21"/>
          <w:szCs w:val="21"/>
        </w:rPr>
        <w:t>业务，即本基金单个开放日单个基金账户累计申购申请金额不得超过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万元，如单个开放日单个基金账户累计申购金额超过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万元，本基金有权部分或全部拒绝，投资者办理具体业务时应遵照本公司的相关要求；</w:t>
      </w:r>
    </w:p>
    <w:p w:rsidR="00E73D1E" w:rsidRDefault="00CD218A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）自</w:t>
      </w:r>
      <w:r w:rsidR="005636A5">
        <w:rPr>
          <w:rFonts w:ascii="Times New Roman" w:eastAsia="宋体" w:hAnsi="Times New Roman" w:cs="Times New Roman" w:hint="eastAsia"/>
          <w:sz w:val="21"/>
          <w:szCs w:val="21"/>
        </w:rPr>
        <w:t>202</w:t>
      </w:r>
      <w:r w:rsidR="005636A5"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 w:rsidR="005636A5"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 w:rsidR="005636A5">
        <w:rPr>
          <w:rFonts w:ascii="Times New Roman" w:eastAsia="宋体" w:hAnsi="Times New Roman" w:cs="Times New Roman"/>
          <w:sz w:val="21"/>
          <w:szCs w:val="21"/>
        </w:rPr>
        <w:t>27</w:t>
      </w:r>
      <w:r>
        <w:rPr>
          <w:rFonts w:ascii="Times New Roman" w:eastAsia="宋体" w:hAnsi="Times New Roman" w:cs="Times New Roman" w:hint="eastAsia"/>
          <w:sz w:val="21"/>
          <w:szCs w:val="21"/>
        </w:rPr>
        <w:t>日起本基金恢复办理大额申购、转换转入及定期定额投资业务，届时将不再另行公告；</w:t>
      </w:r>
    </w:p>
    <w:p w:rsidR="00E73D1E" w:rsidRDefault="00CD218A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）本基金暂停大额申购、转换转入及定期定额投资业务期间，本基金的赎回、转换转出等其他业务仍照常办理；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E73D1E" w:rsidRDefault="00CD218A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lastRenderedPageBreak/>
        <w:t>（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）如有疑问，请拨打本公司客户服务热线：</w:t>
      </w:r>
      <w:r>
        <w:rPr>
          <w:rFonts w:ascii="Times New Roman" w:eastAsia="宋体" w:hAnsi="Times New Roman" w:cs="Times New Roman"/>
          <w:sz w:val="21"/>
          <w:szCs w:val="21"/>
        </w:rPr>
        <w:t>4009-258-258</w:t>
      </w:r>
      <w:r>
        <w:rPr>
          <w:rFonts w:ascii="Times New Roman" w:eastAsia="宋体" w:hAnsi="Times New Roman" w:cs="Times New Roman"/>
          <w:sz w:val="21"/>
          <w:szCs w:val="21"/>
        </w:rPr>
        <w:t>，或登陆本公司网站</w:t>
      </w:r>
      <w:r>
        <w:rPr>
          <w:rFonts w:ascii="Times New Roman" w:eastAsia="宋体" w:hAnsi="Times New Roman" w:cs="Times New Roman"/>
          <w:sz w:val="21"/>
          <w:szCs w:val="21"/>
        </w:rPr>
        <w:t>www.gsfunds.com.cn</w:t>
      </w:r>
      <w:r>
        <w:rPr>
          <w:rFonts w:ascii="Times New Roman" w:eastAsia="宋体" w:hAnsi="Times New Roman" w:cs="Times New Roman"/>
          <w:sz w:val="21"/>
          <w:szCs w:val="21"/>
        </w:rPr>
        <w:t>获取相关信息。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E73D1E" w:rsidRDefault="00CD218A">
      <w:pPr>
        <w:pStyle w:val="Default"/>
        <w:snapToGrid w:val="0"/>
        <w:spacing w:line="360" w:lineRule="auto"/>
        <w:ind w:firstLineChars="200" w:firstLine="420"/>
        <w:jc w:val="both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特此公告。</w:t>
      </w:r>
    </w:p>
    <w:p w:rsidR="00E73D1E" w:rsidRDefault="00E73D1E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E73D1E" w:rsidRDefault="00CD218A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国寿安保基金管理有限公司</w:t>
      </w:r>
    </w:p>
    <w:p w:rsidR="00E73D1E" w:rsidRDefault="005636A5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2024</w:t>
      </w:r>
      <w:r w:rsidR="00CD218A">
        <w:rPr>
          <w:rFonts w:ascii="Times New Roman" w:eastAsia="宋体" w:hAnsi="Times New Roman" w:cs="Times New Roman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 w:rsidR="00CD218A"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22</w:t>
      </w:r>
      <w:bookmarkStart w:id="0" w:name="_GoBack"/>
      <w:bookmarkEnd w:id="0"/>
      <w:r w:rsidR="00CD218A">
        <w:rPr>
          <w:rFonts w:ascii="Times New Roman" w:eastAsia="宋体" w:hAnsi="Times New Roman" w:cs="Times New Roman" w:hint="eastAsia"/>
          <w:sz w:val="21"/>
          <w:szCs w:val="21"/>
        </w:rPr>
        <w:t>日</w:t>
      </w:r>
    </w:p>
    <w:sectPr w:rsidR="00E73D1E" w:rsidSect="00C92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86B87"/>
    <w:rsid w:val="000A0B9D"/>
    <w:rsid w:val="00160C9F"/>
    <w:rsid w:val="001718C5"/>
    <w:rsid w:val="001745B8"/>
    <w:rsid w:val="00223A56"/>
    <w:rsid w:val="00293CA0"/>
    <w:rsid w:val="00297BFC"/>
    <w:rsid w:val="00345E48"/>
    <w:rsid w:val="00367B04"/>
    <w:rsid w:val="003939F5"/>
    <w:rsid w:val="0039715C"/>
    <w:rsid w:val="00397602"/>
    <w:rsid w:val="003C0209"/>
    <w:rsid w:val="003D1A55"/>
    <w:rsid w:val="003D4808"/>
    <w:rsid w:val="003E066F"/>
    <w:rsid w:val="004008FB"/>
    <w:rsid w:val="0041164E"/>
    <w:rsid w:val="00423D5B"/>
    <w:rsid w:val="00485231"/>
    <w:rsid w:val="005040AF"/>
    <w:rsid w:val="00522B0C"/>
    <w:rsid w:val="005636A5"/>
    <w:rsid w:val="005C35A0"/>
    <w:rsid w:val="006A0388"/>
    <w:rsid w:val="00760108"/>
    <w:rsid w:val="008156DC"/>
    <w:rsid w:val="008471A7"/>
    <w:rsid w:val="00860251"/>
    <w:rsid w:val="00863E59"/>
    <w:rsid w:val="00886125"/>
    <w:rsid w:val="008A131B"/>
    <w:rsid w:val="008A40D5"/>
    <w:rsid w:val="008C7F5C"/>
    <w:rsid w:val="00926E5A"/>
    <w:rsid w:val="00940216"/>
    <w:rsid w:val="00945D58"/>
    <w:rsid w:val="009B2F4B"/>
    <w:rsid w:val="009B5BA2"/>
    <w:rsid w:val="00A534E1"/>
    <w:rsid w:val="00A66B47"/>
    <w:rsid w:val="00AB3173"/>
    <w:rsid w:val="00AC591F"/>
    <w:rsid w:val="00AC5CD1"/>
    <w:rsid w:val="00AE54BE"/>
    <w:rsid w:val="00B33A72"/>
    <w:rsid w:val="00BA1557"/>
    <w:rsid w:val="00BC6BE9"/>
    <w:rsid w:val="00BD2485"/>
    <w:rsid w:val="00BE51C7"/>
    <w:rsid w:val="00C132ED"/>
    <w:rsid w:val="00C319F9"/>
    <w:rsid w:val="00C9117D"/>
    <w:rsid w:val="00C92D2D"/>
    <w:rsid w:val="00CB47C3"/>
    <w:rsid w:val="00CD218A"/>
    <w:rsid w:val="00CD2753"/>
    <w:rsid w:val="00CE4188"/>
    <w:rsid w:val="00D04D6C"/>
    <w:rsid w:val="00D42B7D"/>
    <w:rsid w:val="00D42E74"/>
    <w:rsid w:val="00D52B79"/>
    <w:rsid w:val="00E06CBC"/>
    <w:rsid w:val="00E52F7E"/>
    <w:rsid w:val="00E551C0"/>
    <w:rsid w:val="00E73D1E"/>
    <w:rsid w:val="00EC14EA"/>
    <w:rsid w:val="00F44370"/>
    <w:rsid w:val="00F92E55"/>
    <w:rsid w:val="097E4440"/>
    <w:rsid w:val="0C902E0E"/>
    <w:rsid w:val="11462C3E"/>
    <w:rsid w:val="16BC508B"/>
    <w:rsid w:val="20361F5B"/>
    <w:rsid w:val="31D569E9"/>
    <w:rsid w:val="3EDA787C"/>
    <w:rsid w:val="40127457"/>
    <w:rsid w:val="44956EED"/>
    <w:rsid w:val="550F32FF"/>
    <w:rsid w:val="5E016CDF"/>
    <w:rsid w:val="6863487D"/>
    <w:rsid w:val="689B1754"/>
    <w:rsid w:val="7C3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C92D2D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C92D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92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92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C92D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1">
    <w:name w:val="页眉 Char"/>
    <w:basedOn w:val="a0"/>
    <w:link w:val="a6"/>
    <w:uiPriority w:val="99"/>
    <w:qFormat/>
    <w:rsid w:val="00C92D2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92D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92D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4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ZHONGM</cp:lastModifiedBy>
  <cp:revision>2</cp:revision>
  <dcterms:created xsi:type="dcterms:W3CDTF">2024-03-21T16:02:00Z</dcterms:created>
  <dcterms:modified xsi:type="dcterms:W3CDTF">2024-03-21T16:02:00Z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46B89D10CA7A4BD599E5266D0106B9BA</vt:lpwstr>
  </property>
</Properties>
</file>