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30" w:rsidRPr="000D592A" w:rsidRDefault="003E5CB0" w:rsidP="00085226">
      <w:pPr>
        <w:tabs>
          <w:tab w:val="left" w:pos="10440"/>
        </w:tabs>
        <w:jc w:val="center"/>
        <w:rPr>
          <w:b/>
          <w:bCs/>
          <w:sz w:val="24"/>
        </w:rPr>
      </w:pPr>
      <w:r w:rsidRPr="000D592A">
        <w:rPr>
          <w:rFonts w:hAnsi="宋体" w:hint="eastAsia"/>
          <w:b/>
          <w:bCs/>
          <w:sz w:val="24"/>
        </w:rPr>
        <w:t>华夏</w:t>
      </w:r>
      <w:r w:rsidRPr="000D592A">
        <w:rPr>
          <w:b/>
          <w:bCs/>
          <w:sz w:val="24"/>
        </w:rPr>
        <w:t>基金管理有限公司关于旗下基金</w:t>
      </w:r>
      <w:r w:rsidR="00AE0CF0" w:rsidRPr="000D592A">
        <w:rPr>
          <w:rFonts w:hint="eastAsia"/>
          <w:b/>
          <w:bCs/>
          <w:sz w:val="24"/>
        </w:rPr>
        <w:t>投资</w:t>
      </w:r>
      <w:r w:rsidRPr="000D592A">
        <w:rPr>
          <w:rFonts w:hAnsi="宋体" w:hint="eastAsia"/>
          <w:b/>
          <w:bCs/>
          <w:sz w:val="24"/>
        </w:rPr>
        <w:t>关联方承销证券</w:t>
      </w:r>
      <w:r w:rsidRPr="000D592A">
        <w:rPr>
          <w:b/>
          <w:bCs/>
          <w:sz w:val="24"/>
        </w:rPr>
        <w:t>的公告</w:t>
      </w:r>
    </w:p>
    <w:p w:rsidR="00624130" w:rsidRPr="000D592A" w:rsidRDefault="00624130" w:rsidP="00085226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sz w:val="24"/>
        </w:rPr>
      </w:pPr>
    </w:p>
    <w:p w:rsidR="00E02A27" w:rsidRDefault="003E5CB0" w:rsidP="00786AD7">
      <w:pPr>
        <w:pStyle w:val="Default"/>
        <w:spacing w:line="360" w:lineRule="auto"/>
        <w:ind w:firstLineChars="200" w:firstLine="480"/>
        <w:rPr>
          <w:rFonts w:ascii="Times New Roman" w:eastAsiaTheme="minorEastAsia" w:hAnsiTheme="minorEastAsia" w:cs="Times New Roman"/>
          <w:color w:val="auto"/>
        </w:rPr>
      </w:pPr>
      <w:r w:rsidRPr="000D592A">
        <w:rPr>
          <w:rFonts w:ascii="Times New Roman" w:eastAsiaTheme="minorEastAsia" w:hAnsiTheme="minorEastAsia" w:cs="Times New Roman"/>
          <w:color w:val="auto"/>
          <w:kern w:val="2"/>
        </w:rPr>
        <w:t>根据</w:t>
      </w:r>
      <w:r w:rsidR="0091596C" w:rsidRPr="000D592A">
        <w:rPr>
          <w:rFonts w:ascii="Times New Roman" w:eastAsiaTheme="minorEastAsia" w:hAnsiTheme="minorEastAsia" w:cs="Times New Roman"/>
          <w:color w:val="auto"/>
          <w:kern w:val="2"/>
        </w:rPr>
        <w:t>《公开募集证券投资基金运作管理办法》《公开募集证券投资基金信息披露管理办法》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及相关法律法规、各基金</w:t>
      </w:r>
      <w:r w:rsidR="000776E5" w:rsidRPr="000D592A">
        <w:rPr>
          <w:rFonts w:ascii="Times New Roman" w:eastAsiaTheme="minorEastAsia" w:hAnsiTheme="minorEastAsia" w:cs="Times New Roman"/>
          <w:color w:val="auto"/>
          <w:kern w:val="2"/>
        </w:rPr>
        <w:t>基金合同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及招募说明书</w:t>
      </w:r>
      <w:r w:rsidRPr="000D592A">
        <w:rPr>
          <w:rFonts w:ascii="Times New Roman" w:eastAsiaTheme="minorEastAsia" w:hAnsiTheme="minorEastAsia" w:cs="Times New Roman"/>
          <w:color w:val="auto"/>
          <w:kern w:val="2"/>
        </w:rPr>
        <w:t>等规定，</w:t>
      </w:r>
      <w:r w:rsidR="00F471E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在履行规定审批程序并经基金托管人同意后，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华夏基金管理有限公司（以下简称</w:t>
      </w:r>
      <w:r w:rsidR="008F2F79" w:rsidRPr="000D592A">
        <w:rPr>
          <w:rFonts w:asciiTheme="minorEastAsia" w:eastAsiaTheme="minorEastAsia" w:hAnsiTheme="minorEastAsia" w:cs="Times New Roman"/>
          <w:color w:val="auto"/>
          <w:kern w:val="2"/>
        </w:rPr>
        <w:t>“本公司”</w:t>
      </w:r>
      <w:r w:rsidR="008F2F79" w:rsidRPr="000D592A">
        <w:rPr>
          <w:rFonts w:ascii="Times New Roman" w:eastAsiaTheme="minorEastAsia" w:hAnsiTheme="minorEastAsia" w:cs="Times New Roman"/>
          <w:color w:val="auto"/>
          <w:kern w:val="2"/>
        </w:rPr>
        <w:t>）旗下部分公募基金</w:t>
      </w:r>
      <w:r w:rsidR="000575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参与了</w:t>
      </w:r>
      <w:r w:rsidR="003D00D4" w:rsidRPr="003D00D4">
        <w:rPr>
          <w:rFonts w:ascii="Times New Roman" w:eastAsiaTheme="minorEastAsia" w:hAnsiTheme="minorEastAsia" w:cs="Times New Roman" w:hint="eastAsia"/>
          <w:color w:val="auto"/>
          <w:kern w:val="2"/>
        </w:rPr>
        <w:t>湖北平安电工科技股份公司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（以下简称“</w:t>
      </w:r>
      <w:r w:rsidR="003D00D4">
        <w:rPr>
          <w:rFonts w:ascii="Times New Roman" w:eastAsiaTheme="minorEastAsia" w:hAnsiTheme="minorEastAsia" w:cs="Times New Roman" w:hint="eastAsia"/>
          <w:color w:val="auto"/>
          <w:kern w:val="2"/>
        </w:rPr>
        <w:t>平安电工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”）</w:t>
      </w:r>
      <w:r w:rsidR="004F33DC" w:rsidRPr="000D592A">
        <w:rPr>
          <w:rFonts w:asciiTheme="minorEastAsia" w:eastAsiaTheme="minorEastAsia" w:hAnsiTheme="minorEastAsia" w:cs="Times New Roman" w:hint="eastAsia"/>
          <w:color w:val="auto"/>
          <w:kern w:val="2"/>
        </w:rPr>
        <w:t>首次公开发行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人民币普通股（</w:t>
      </w:r>
      <w:r w:rsidR="004F33DC" w:rsidRPr="000D592A">
        <w:rPr>
          <w:rFonts w:ascii="Times New Roman" w:eastAsiaTheme="minorEastAsia" w:cs="Times New Roman"/>
          <w:color w:val="auto"/>
          <w:kern w:val="2"/>
        </w:rPr>
        <w:t>A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股）的网</w:t>
      </w:r>
      <w:r w:rsidR="002D4D26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4F33DC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4F33D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。本公司控股股东中信证券股份有限公司为</w:t>
      </w:r>
      <w:r w:rsidR="003D00D4">
        <w:rPr>
          <w:rFonts w:ascii="Times New Roman" w:eastAsiaTheme="minorEastAsia" w:hAnsiTheme="minorEastAsia" w:cs="Times New Roman" w:hint="eastAsia"/>
          <w:color w:val="auto"/>
          <w:kern w:val="2"/>
        </w:rPr>
        <w:t>平安电工</w:t>
      </w:r>
      <w:r w:rsidR="00F2520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本次发行的</w:t>
      </w:r>
      <w:r w:rsidR="00AE014A" w:rsidRPr="00AE014A">
        <w:rPr>
          <w:rFonts w:ascii="Times New Roman" w:eastAsiaTheme="minorEastAsia" w:hAnsiTheme="minorEastAsia" w:cs="Times New Roman" w:hint="eastAsia"/>
          <w:color w:val="auto"/>
          <w:kern w:val="2"/>
        </w:rPr>
        <w:t>保荐人（主承销商）</w:t>
      </w:r>
      <w:r w:rsidR="002718CD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3D00D4">
        <w:rPr>
          <w:rFonts w:ascii="Times New Roman" w:eastAsiaTheme="minorEastAsia" w:hAnsiTheme="minorEastAsia" w:cs="Times New Roman" w:hint="eastAsia"/>
          <w:color w:val="auto"/>
          <w:kern w:val="2"/>
        </w:rPr>
        <w:t>平安电工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本次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发行价格为人民币</w:t>
      </w:r>
      <w:r w:rsidR="003D00D4" w:rsidRPr="003D00D4">
        <w:rPr>
          <w:rFonts w:ascii="Times New Roman" w:eastAsiaTheme="minorEastAsia" w:hAnsiTheme="minorEastAsia" w:cs="Times New Roman"/>
          <w:color w:val="auto"/>
          <w:kern w:val="2"/>
        </w:rPr>
        <w:t>17.39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元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/</w:t>
      </w:r>
      <w:r w:rsidR="0071245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股</w:t>
      </w:r>
      <w:r w:rsidR="0071245A" w:rsidRPr="000D592A">
        <w:rPr>
          <w:rFonts w:ascii="Times New Roman" w:eastAsiaTheme="minorEastAsia" w:hAnsiTheme="minorEastAsia" w:cs="Times New Roman"/>
          <w:color w:val="auto"/>
          <w:kern w:val="2"/>
        </w:rPr>
        <w:t>，由</w:t>
      </w:r>
      <w:r w:rsidR="003D00D4" w:rsidRPr="003D00D4">
        <w:rPr>
          <w:rFonts w:ascii="Times New Roman" w:eastAsiaTheme="minorEastAsia" w:hAnsiTheme="minorEastAsia" w:cs="Times New Roman" w:hint="eastAsia"/>
          <w:color w:val="auto"/>
          <w:kern w:val="2"/>
        </w:rPr>
        <w:t>发行人和保荐人（主承销商）根据初步询价结果，综合考虑发行人所处行业、同行业上市公司估值水平、市场情况、募集资金需求及承销风险等因素协商确定</w:t>
      </w:r>
      <w:r w:rsidR="003C463A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。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本公</w:t>
      </w:r>
      <w:bookmarkStart w:id="0" w:name="_GoBack"/>
      <w:bookmarkEnd w:id="0"/>
      <w:r w:rsidR="005832F0" w:rsidRPr="000D592A">
        <w:rPr>
          <w:rFonts w:ascii="Times New Roman" w:eastAsiaTheme="minorEastAsia" w:hAnsiTheme="minorEastAsia" w:cs="Times New Roman"/>
          <w:color w:val="auto"/>
        </w:rPr>
        <w:t>司旗下部分公募基金参与</w:t>
      </w:r>
      <w:r w:rsidR="003D00D4">
        <w:rPr>
          <w:rFonts w:ascii="Times New Roman" w:eastAsiaTheme="minorEastAsia" w:hAnsiTheme="minorEastAsia" w:cs="Times New Roman" w:hint="eastAsia"/>
          <w:color w:val="auto"/>
          <w:kern w:val="2"/>
        </w:rPr>
        <w:t>平安电工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本次发行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网</w:t>
      </w:r>
      <w:r w:rsidR="002D4D26">
        <w:rPr>
          <w:rFonts w:ascii="Times New Roman" w:eastAsiaTheme="minorEastAsia" w:hAnsiTheme="minorEastAsia" w:cs="Times New Roman" w:hint="eastAsia"/>
          <w:color w:val="auto"/>
          <w:kern w:val="2"/>
        </w:rPr>
        <w:t>下</w:t>
      </w:r>
      <w:r w:rsidR="005832F0" w:rsidRPr="000D592A">
        <w:rPr>
          <w:rFonts w:ascii="Times New Roman" w:eastAsiaTheme="minorEastAsia" w:hAnsiTheme="minorEastAsia" w:cs="Times New Roman"/>
          <w:color w:val="auto"/>
          <w:kern w:val="2"/>
        </w:rPr>
        <w:t>申购</w:t>
      </w:r>
      <w:r w:rsidR="00B84E4C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的</w:t>
      </w:r>
      <w:r w:rsidR="00C01F73" w:rsidRPr="000D592A">
        <w:rPr>
          <w:rFonts w:ascii="Times New Roman" w:eastAsiaTheme="minorEastAsia" w:hAnsiTheme="minorEastAsia" w:cs="Times New Roman" w:hint="eastAsia"/>
          <w:color w:val="auto"/>
          <w:kern w:val="2"/>
        </w:rPr>
        <w:t>相关信息</w:t>
      </w:r>
      <w:r w:rsidR="005832F0" w:rsidRPr="000D592A">
        <w:rPr>
          <w:rFonts w:ascii="Times New Roman" w:eastAsiaTheme="minorEastAsia" w:hAnsiTheme="minorEastAsia" w:cs="Times New Roman"/>
          <w:color w:val="auto"/>
        </w:rPr>
        <w:t>如下：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134"/>
        <w:gridCol w:w="1134"/>
        <w:gridCol w:w="1276"/>
      </w:tblGrid>
      <w:tr w:rsidR="00017C43" w:rsidRPr="00017C43" w:rsidTr="00AB0A4A">
        <w:trPr>
          <w:trHeight w:val="644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基金名称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获配证券</w:t>
            </w:r>
          </w:p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获配数量</w:t>
            </w:r>
          </w:p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（股）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获配金额</w:t>
            </w:r>
          </w:p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（元）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</w:t>
            </w:r>
            <w:r w:rsidRPr="00017C43">
              <w:rPr>
                <w:rFonts w:hint="eastAsia"/>
              </w:rPr>
              <w:t>1000</w:t>
            </w:r>
            <w:r w:rsidRPr="00017C43">
              <w:rPr>
                <w:rFonts w:hint="eastAsia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华夏永福混合型证券投资基金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华夏线上经济主题精选混合型证券投资基金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华夏量化优选股票型证券投资基金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华夏沪深</w:t>
            </w:r>
            <w:r w:rsidRPr="00017C43">
              <w:rPr>
                <w:rFonts w:hint="eastAsia"/>
              </w:rPr>
              <w:t>300</w:t>
            </w:r>
            <w:r w:rsidRPr="00017C43">
              <w:rPr>
                <w:rFonts w:hint="eastAsia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华夏沪深</w:t>
            </w:r>
            <w:r w:rsidRPr="00017C43">
              <w:rPr>
                <w:rFonts w:hint="eastAsia"/>
              </w:rPr>
              <w:t>300</w:t>
            </w:r>
            <w:r w:rsidRPr="00017C43">
              <w:rPr>
                <w:rFonts w:hint="eastAsia"/>
              </w:rPr>
              <w:t>交易型开放式指数证券投资基金联接基金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华夏盛世精选混合型证券投资基金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华夏中证机器人交易型开放式指数证券投资基金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华夏科技前沿</w:t>
            </w:r>
            <w:r w:rsidRPr="00017C43">
              <w:rPr>
                <w:rFonts w:hint="eastAsia"/>
              </w:rPr>
              <w:t>6</w:t>
            </w:r>
            <w:r w:rsidRPr="00017C43">
              <w:rPr>
                <w:rFonts w:hint="eastAsia"/>
              </w:rPr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华夏策略精选灵活配置混合型证券投资基金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华夏鸿阳</w:t>
            </w:r>
            <w:r w:rsidRPr="00017C43">
              <w:rPr>
                <w:rFonts w:hint="eastAsia"/>
              </w:rPr>
              <w:t>6</w:t>
            </w:r>
            <w:r w:rsidRPr="00017C43">
              <w:rPr>
                <w:rFonts w:hint="eastAsia"/>
              </w:rPr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华夏消费优选混合型证券投资基金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华夏核心科技</w:t>
            </w:r>
            <w:r w:rsidRPr="00017C43">
              <w:rPr>
                <w:rFonts w:hint="eastAsia"/>
              </w:rPr>
              <w:t>6</w:t>
            </w:r>
            <w:r w:rsidRPr="00017C43">
              <w:rPr>
                <w:rFonts w:hint="eastAsia"/>
              </w:rPr>
              <w:t>个月定期开放混合型证券投资基金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华夏创业板中盘</w:t>
            </w:r>
            <w:r w:rsidRPr="00017C43">
              <w:rPr>
                <w:rFonts w:hint="eastAsia"/>
              </w:rPr>
              <w:t>200</w:t>
            </w:r>
            <w:r w:rsidRPr="00017C43">
              <w:rPr>
                <w:rFonts w:hint="eastAsia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华夏中证智能汽车主题交易型开放式指数证券投资基金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874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15,198.86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华夏乐享健康灵活配置混合型证券投资基金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华夏时代前沿一年持有期混合型证券投资基金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华夏中证农业主题交易型开放式指数证券投资基金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959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16,677.01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</w:t>
            </w:r>
            <w:r w:rsidRPr="00017C43">
              <w:rPr>
                <w:rFonts w:hint="eastAsia"/>
              </w:rPr>
              <w:t>500</w:t>
            </w:r>
            <w:r w:rsidRPr="00017C43">
              <w:rPr>
                <w:rFonts w:hint="eastAsia"/>
              </w:rPr>
              <w:t>指数智选增强型证券投资基金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华夏智胜价值成长股票型发起式证券投资基金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lastRenderedPageBreak/>
              <w:t>华夏中证云计算与大数据主题交易型开放式指数证券投资基金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959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16,677.01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华夏创新前沿股票型证券投资基金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华夏经济转型股票型证券投资基金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华夏军工安全灵活配置混合型证券投资基金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华夏瑞益混合型证券投资基金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1,057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18,381.23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华夏高端制造灵活配置混合型证券投资基金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华夏领先股票型证券投资基金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华夏国企改革灵活配置混合型证券投资基金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1,198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20,833.22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华夏消费升级灵活配置混合型证券投资基金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华夏智胜先锋股票型证券投资基金（</w:t>
            </w:r>
            <w:r w:rsidRPr="00017C43">
              <w:rPr>
                <w:rFonts w:hint="eastAsia"/>
              </w:rPr>
              <w:t>LOF</w:t>
            </w:r>
            <w:r w:rsidRPr="00017C43">
              <w:rPr>
                <w:rFonts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华夏医疗健康混合型发起式证券投资基金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华夏沪深</w:t>
            </w:r>
            <w:r w:rsidRPr="00017C43">
              <w:rPr>
                <w:rFonts w:hint="eastAsia"/>
              </w:rPr>
              <w:t>300</w:t>
            </w:r>
            <w:r w:rsidRPr="00017C43">
              <w:rPr>
                <w:rFonts w:hint="eastAsia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华夏中证机床交易型开放式指数证券投资基金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789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13,720.71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</w:t>
            </w:r>
            <w:r w:rsidRPr="00017C43">
              <w:rPr>
                <w:rFonts w:hint="eastAsia"/>
              </w:rPr>
              <w:t>MSCI</w:t>
            </w:r>
            <w:r w:rsidRPr="00017C43">
              <w:rPr>
                <w:rFonts w:hint="eastAsia"/>
              </w:rPr>
              <w:t>中国</w:t>
            </w:r>
            <w:r w:rsidRPr="00017C43">
              <w:rPr>
                <w:rFonts w:hint="eastAsia"/>
              </w:rPr>
              <w:t>A</w:t>
            </w:r>
            <w:r w:rsidRPr="00017C43">
              <w:rPr>
                <w:rFonts w:hint="eastAsia"/>
              </w:rPr>
              <w:t>股国际通交易型开放式指数证券投资基金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</w:t>
            </w:r>
            <w:r w:rsidRPr="00017C43">
              <w:rPr>
                <w:rFonts w:hint="eastAsia"/>
              </w:rPr>
              <w:t>1000</w:t>
            </w:r>
            <w:r w:rsidRPr="00017C43">
              <w:rPr>
                <w:rFonts w:hint="eastAsia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华夏中证光伏产业指数发起式证券投资基金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华夏先锋科技一年定期开放混合型证券投资基金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华夏中证内地低碳经济主题交易型开放式指数证券投资基金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华夏安阳</w:t>
            </w:r>
            <w:r w:rsidRPr="00017C43">
              <w:rPr>
                <w:rFonts w:hint="eastAsia"/>
              </w:rPr>
              <w:t>6</w:t>
            </w:r>
            <w:r w:rsidRPr="00017C43">
              <w:rPr>
                <w:rFonts w:hint="eastAsia"/>
              </w:rPr>
              <w:t>个月持有期混合型证券投资基金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华夏国证消费电子主题交易型开放式指数证券投资基金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华夏中证动漫游戏交易型开放式指数证券投资基金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华夏中证大数据产业交易型开放式指数证券投资基金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902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15,685.78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华夏移动互联灵活配置混合型证券投资基金（</w:t>
            </w:r>
            <w:r w:rsidRPr="00017C43">
              <w:rPr>
                <w:rFonts w:hint="eastAsia"/>
              </w:rPr>
              <w:t>QDII</w:t>
            </w:r>
            <w:r w:rsidRPr="00017C43">
              <w:rPr>
                <w:rFonts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华夏消费龙头混合型证券投资基金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华夏半导体龙头混合型发起式证券投资基金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华夏内需驱动混合型证券投资基金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华夏优加生活混合型证券投资基金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华夏安泰对冲策略</w:t>
            </w:r>
            <w:r w:rsidRPr="00017C43">
              <w:rPr>
                <w:rFonts w:hint="eastAsia"/>
              </w:rPr>
              <w:t>3</w:t>
            </w:r>
            <w:r w:rsidRPr="00017C43">
              <w:rPr>
                <w:rFonts w:hint="eastAsia"/>
              </w:rPr>
              <w:t>个月定期开放灵活配置混合型发起式证券投资基金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华夏新兴成长股票型证券投资基金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华夏阿尔法精选混合型证券投资基金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华夏新能源车龙头混合型发起式证券投资基金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华夏见龙精选混合型证券投资基金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1,452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25,250.28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华夏先进制造龙头混合型证券投资基金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17,650.85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华夏网购精选灵活配置混合型证券投资基金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华夏核心资产混合型证券投资基金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华夏永泓一年持有期混合型证券投资基金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华夏创业板低波价值交易型开放式指数证券投资基金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华夏智胜新锐股票型证券投资基金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华夏价值精选混合型证券投资基金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华夏行业景气混合型证券投资基金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华夏国证半导体芯片交易型开放式指数证券投资基金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华夏科技创新混合型证券投资基金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华夏中证物联网主题交易型开放式指数证券投资基金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747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12,990.33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华夏创业板两年定期开放混合型证券投资基金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</w:t>
            </w:r>
            <w:r w:rsidRPr="00017C43">
              <w:rPr>
                <w:rFonts w:hint="eastAsia"/>
              </w:rPr>
              <w:t>2000</w:t>
            </w:r>
            <w:r w:rsidRPr="00017C43">
              <w:rPr>
                <w:rFonts w:hint="eastAsia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803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13,964.17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华夏睿阳一年持有期混合型证券投资基金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</w:t>
            </w:r>
            <w:r w:rsidRPr="00017C43">
              <w:rPr>
                <w:rFonts w:hint="eastAsia"/>
              </w:rPr>
              <w:t>5G</w:t>
            </w:r>
            <w:r w:rsidRPr="00017C43">
              <w:rPr>
                <w:rFonts w:hint="eastAsia"/>
              </w:rPr>
              <w:t>通信主题交易型开放式指数证券投资基金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华夏常阳三年定期开放混合型证券投资基金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华夏稳盛灵活配置混合型证券投资基金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华夏中证科创创业</w:t>
            </w:r>
            <w:r w:rsidRPr="00017C43">
              <w:rPr>
                <w:rFonts w:hint="eastAsia"/>
              </w:rPr>
              <w:t>50</w:t>
            </w:r>
            <w:r w:rsidRPr="00017C43">
              <w:rPr>
                <w:rFonts w:hint="eastAsia"/>
              </w:rPr>
              <w:t>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华夏行业龙头混合型证券投资基金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华夏中证人工智能主题交易型开放式指数证券投资基金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华夏翔阳两年定期开放混合型证券投资基金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</w:t>
            </w:r>
            <w:r w:rsidRPr="00017C43">
              <w:rPr>
                <w:rFonts w:hint="eastAsia"/>
              </w:rPr>
              <w:t>500</w:t>
            </w:r>
            <w:r w:rsidRPr="00017C43">
              <w:rPr>
                <w:rFonts w:hint="eastAsia"/>
              </w:rPr>
              <w:t>指数增强型证券投资基金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华夏兴阳一年持有期混合型证券投资基金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华夏创业板交易型开放式指数证券投资基金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华夏睿磐泰利混合型证券投资基金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华夏中证新能源汽车交易型开放式指数证券投资基金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华夏能源革新股票型证券投资基金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华夏中证细分食品饮料产业主题交易型开放式指数证券投资基金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华夏新兴经济一年持有期混合型证券投资基金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华夏中证全指房地产交易型开放式指数证券投资基金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华夏核心制造混合型证券投资基金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华夏新兴消费混合型证券投资基金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华夏中证全指证券公司交易型开放式指数证券投资基金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华夏产业升级混合型证券投资基金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战略新兴成指交易型开放式指数证券投资基金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1,551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26,971.89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华夏兴融灵活配置混合型证券投资基金（</w:t>
            </w:r>
            <w:r w:rsidRPr="00017C43">
              <w:rPr>
                <w:rFonts w:hint="eastAsia"/>
              </w:rPr>
              <w:t>LOF</w:t>
            </w:r>
            <w:r w:rsidRPr="00017C43">
              <w:rPr>
                <w:rFonts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华夏数字经济龙头混合型发起式证券投资基金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华夏互联网龙头混合型证券投资基金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华夏磐泰混合型证券投资基金（</w:t>
            </w:r>
            <w:r w:rsidRPr="00017C43">
              <w:rPr>
                <w:rFonts w:hint="eastAsia"/>
              </w:rPr>
              <w:t>LOF</w:t>
            </w:r>
            <w:r w:rsidRPr="00017C43">
              <w:rPr>
                <w:rFonts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华夏科技成长股票型证券投资基金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中小企业</w:t>
            </w:r>
            <w:r w:rsidRPr="00017C43">
              <w:rPr>
                <w:rFonts w:hint="eastAsia"/>
              </w:rPr>
              <w:t>100</w:t>
            </w:r>
            <w:r w:rsidRPr="00017C43">
              <w:rPr>
                <w:rFonts w:hint="eastAsia"/>
              </w:rPr>
              <w:t>交易型开放式指数基金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华夏回报二号证券投资基金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华夏优势增长混合型证券投资基金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华夏科技龙头两年持有期混合型证券投资基金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华夏复兴混合型证券投资基金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华夏创新驱动混合型证券投资基金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华夏行业甄选混合型证券投资基金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华夏创新未来混合型证券投资基金（</w:t>
            </w:r>
            <w:r w:rsidRPr="00017C43">
              <w:rPr>
                <w:rFonts w:hint="eastAsia"/>
              </w:rPr>
              <w:t>LOF</w:t>
            </w:r>
            <w:r w:rsidRPr="00017C43">
              <w:rPr>
                <w:rFonts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华夏成长精选</w:t>
            </w:r>
            <w:r w:rsidRPr="00017C43">
              <w:rPr>
                <w:rFonts w:hint="eastAsia"/>
              </w:rPr>
              <w:t>6</w:t>
            </w:r>
            <w:r w:rsidRPr="00017C43">
              <w:rPr>
                <w:rFonts w:hint="eastAsia"/>
              </w:rPr>
              <w:t>个月定期开放混合型发起式证券投资基金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华夏回报证券投资基金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华夏大盘精选证券投资基金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华夏兴华混合型证券投资基金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华夏兴和混合型证券投资基金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华夏景气驱动混合型证券投资基金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华夏蓝筹核心混合型证券投资基金（</w:t>
            </w:r>
            <w:r w:rsidRPr="00017C43">
              <w:rPr>
                <w:rFonts w:hint="eastAsia"/>
              </w:rPr>
              <w:t>LOF</w:t>
            </w:r>
            <w:r w:rsidRPr="00017C43">
              <w:rPr>
                <w:rFonts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华夏行业精选混合型证券投资基金（</w:t>
            </w:r>
            <w:r w:rsidRPr="00017C43">
              <w:rPr>
                <w:rFonts w:hint="eastAsia"/>
              </w:rPr>
              <w:t>LOF</w:t>
            </w:r>
            <w:r w:rsidRPr="00017C43">
              <w:rPr>
                <w:rFonts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华夏平稳增长混合型证券投资基金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  <w:tr w:rsidR="00017C43" w:rsidRPr="00017C43" w:rsidTr="00AB0A4A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r w:rsidRPr="00017C43">
              <w:rPr>
                <w:rFonts w:hint="eastAsia"/>
              </w:rPr>
              <w:t>华夏成长证券投资基金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17C43" w:rsidRPr="00017C43" w:rsidRDefault="00017C43" w:rsidP="00017C43">
            <w:pPr>
              <w:jc w:val="center"/>
            </w:pPr>
            <w:r w:rsidRPr="00017C43">
              <w:rPr>
                <w:rFonts w:hint="eastAsia"/>
              </w:rPr>
              <w:t>平安电工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1,833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7C43" w:rsidRPr="00017C43" w:rsidRDefault="00017C43" w:rsidP="00017C43">
            <w:pPr>
              <w:jc w:val="right"/>
            </w:pPr>
            <w:r w:rsidRPr="00017C43">
              <w:t>31,875.87</w:t>
            </w:r>
          </w:p>
        </w:tc>
      </w:tr>
    </w:tbl>
    <w:p w:rsidR="00624130" w:rsidRPr="000D592A" w:rsidRDefault="00624130" w:rsidP="00085226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  <w:color w:val="auto"/>
        </w:rPr>
      </w:pPr>
      <w:r w:rsidRPr="000D592A">
        <w:rPr>
          <w:rFonts w:asciiTheme="minorEastAsia" w:eastAsiaTheme="minorEastAsia" w:hAnsiTheme="minorEastAsia"/>
          <w:color w:val="auto"/>
        </w:rPr>
        <w:t>特此公告</w:t>
      </w: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2B42DB" w:rsidRPr="000D592A" w:rsidRDefault="002B42DB" w:rsidP="00085226">
      <w:pPr>
        <w:tabs>
          <w:tab w:val="left" w:pos="10440"/>
        </w:tabs>
        <w:snapToGrid w:val="0"/>
        <w:spacing w:line="360" w:lineRule="auto"/>
        <w:jc w:val="right"/>
        <w:rPr>
          <w:rFonts w:hAnsi="宋体"/>
          <w:sz w:val="24"/>
        </w:rPr>
      </w:pPr>
    </w:p>
    <w:p w:rsidR="00624130" w:rsidRPr="000D592A" w:rsidRDefault="00624130" w:rsidP="00085226">
      <w:pPr>
        <w:tabs>
          <w:tab w:val="left" w:pos="10440"/>
        </w:tabs>
        <w:snapToGrid w:val="0"/>
        <w:spacing w:line="360" w:lineRule="auto"/>
        <w:jc w:val="right"/>
        <w:rPr>
          <w:sz w:val="24"/>
        </w:rPr>
      </w:pPr>
      <w:r w:rsidRPr="000D592A">
        <w:rPr>
          <w:rFonts w:hAnsi="宋体"/>
          <w:sz w:val="24"/>
        </w:rPr>
        <w:t>华夏基金管理有限公司</w:t>
      </w:r>
    </w:p>
    <w:p w:rsidR="00624130" w:rsidRPr="000D592A" w:rsidRDefault="00D10D61" w:rsidP="00085226">
      <w:pPr>
        <w:tabs>
          <w:tab w:val="left" w:pos="10440"/>
        </w:tabs>
        <w:snapToGrid w:val="0"/>
        <w:spacing w:line="360" w:lineRule="auto"/>
        <w:jc w:val="right"/>
      </w:pPr>
      <w:r w:rsidRPr="000D592A">
        <w:rPr>
          <w:rFonts w:ascii="宋体" w:hAnsi="宋体"/>
          <w:sz w:val="24"/>
        </w:rPr>
        <w:t>二○</w:t>
      </w:r>
      <w:r w:rsidR="00346166" w:rsidRPr="000D592A">
        <w:rPr>
          <w:rFonts w:ascii="宋体" w:hAnsi="宋体"/>
          <w:sz w:val="24"/>
        </w:rPr>
        <w:t>二</w:t>
      </w:r>
      <w:r w:rsidR="00786AD7">
        <w:rPr>
          <w:rFonts w:ascii="宋体" w:hAnsi="宋体" w:hint="eastAsia"/>
          <w:sz w:val="24"/>
        </w:rPr>
        <w:t>四</w:t>
      </w:r>
      <w:r w:rsidR="002C2308" w:rsidRPr="000D592A">
        <w:rPr>
          <w:rFonts w:ascii="宋体" w:hAnsi="宋体"/>
          <w:sz w:val="24"/>
        </w:rPr>
        <w:t>年</w:t>
      </w:r>
      <w:r w:rsidR="003D00D4">
        <w:rPr>
          <w:rFonts w:ascii="宋体" w:hAnsi="宋体" w:hint="eastAsia"/>
          <w:sz w:val="24"/>
        </w:rPr>
        <w:t>三</w:t>
      </w:r>
      <w:r w:rsidR="002C2308" w:rsidRPr="000D592A">
        <w:rPr>
          <w:rFonts w:hAnsi="宋体"/>
          <w:sz w:val="24"/>
        </w:rPr>
        <w:t>月</w:t>
      </w:r>
      <w:r w:rsidR="003D00D4">
        <w:rPr>
          <w:rFonts w:hAnsi="宋体" w:hint="eastAsia"/>
          <w:sz w:val="24"/>
        </w:rPr>
        <w:t>二十一</w:t>
      </w:r>
      <w:r w:rsidR="002C2308" w:rsidRPr="000D592A">
        <w:rPr>
          <w:rFonts w:hAnsi="宋体"/>
          <w:sz w:val="24"/>
        </w:rPr>
        <w:t>日</w:t>
      </w:r>
    </w:p>
    <w:sectPr w:rsidR="00624130" w:rsidRPr="000D592A" w:rsidSect="00FE5E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9" w:right="1797" w:bottom="1389" w:left="1797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B1" w:rsidRDefault="001517B1">
      <w:r>
        <w:separator/>
      </w:r>
    </w:p>
  </w:endnote>
  <w:endnote w:type="continuationSeparator" w:id="0">
    <w:p w:rsidR="001517B1" w:rsidRDefault="0015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170319" w:rsidP="005B46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5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55E5" w:rsidRDefault="00E955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170319" w:rsidP="000933A1">
    <w:pPr>
      <w:pStyle w:val="a4"/>
      <w:jc w:val="center"/>
    </w:pPr>
    <w:r w:rsidRPr="00170319">
      <w:fldChar w:fldCharType="begin"/>
    </w:r>
    <w:r w:rsidR="00E955E5">
      <w:instrText xml:space="preserve"> PAGE   \* MERGEFORMAT </w:instrText>
    </w:r>
    <w:r w:rsidRPr="00170319">
      <w:fldChar w:fldCharType="separate"/>
    </w:r>
    <w:r w:rsidR="002C52E0" w:rsidRPr="002C52E0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B1" w:rsidRDefault="001517B1">
      <w:r>
        <w:separator/>
      </w:r>
    </w:p>
  </w:footnote>
  <w:footnote w:type="continuationSeparator" w:id="0">
    <w:p w:rsidR="001517B1" w:rsidRDefault="0015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5E5" w:rsidRDefault="00E955E5" w:rsidP="00085226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1A4"/>
    <w:rsid w:val="00002706"/>
    <w:rsid w:val="00004238"/>
    <w:rsid w:val="00006D0F"/>
    <w:rsid w:val="00013749"/>
    <w:rsid w:val="0001628D"/>
    <w:rsid w:val="00017C43"/>
    <w:rsid w:val="000201D1"/>
    <w:rsid w:val="000206EF"/>
    <w:rsid w:val="000220B8"/>
    <w:rsid w:val="00025E53"/>
    <w:rsid w:val="000267B3"/>
    <w:rsid w:val="00031833"/>
    <w:rsid w:val="00033ADD"/>
    <w:rsid w:val="00035369"/>
    <w:rsid w:val="000367FC"/>
    <w:rsid w:val="000376C5"/>
    <w:rsid w:val="00040722"/>
    <w:rsid w:val="00040D7F"/>
    <w:rsid w:val="00044E88"/>
    <w:rsid w:val="00047F69"/>
    <w:rsid w:val="00051499"/>
    <w:rsid w:val="00054D55"/>
    <w:rsid w:val="0005750C"/>
    <w:rsid w:val="00057B85"/>
    <w:rsid w:val="0006088A"/>
    <w:rsid w:val="000617AD"/>
    <w:rsid w:val="00064DBA"/>
    <w:rsid w:val="00067841"/>
    <w:rsid w:val="000709CA"/>
    <w:rsid w:val="000713A5"/>
    <w:rsid w:val="00071A19"/>
    <w:rsid w:val="00074502"/>
    <w:rsid w:val="00074A02"/>
    <w:rsid w:val="00075225"/>
    <w:rsid w:val="000776E5"/>
    <w:rsid w:val="0007792B"/>
    <w:rsid w:val="00084083"/>
    <w:rsid w:val="00085226"/>
    <w:rsid w:val="00086108"/>
    <w:rsid w:val="00092164"/>
    <w:rsid w:val="0009262A"/>
    <w:rsid w:val="00093145"/>
    <w:rsid w:val="000933A1"/>
    <w:rsid w:val="000954D7"/>
    <w:rsid w:val="000A6DAC"/>
    <w:rsid w:val="000C06C9"/>
    <w:rsid w:val="000C4534"/>
    <w:rsid w:val="000C5FEC"/>
    <w:rsid w:val="000C691A"/>
    <w:rsid w:val="000D2119"/>
    <w:rsid w:val="000D277D"/>
    <w:rsid w:val="000D32CE"/>
    <w:rsid w:val="000D34E3"/>
    <w:rsid w:val="000D592A"/>
    <w:rsid w:val="000D62F9"/>
    <w:rsid w:val="000E5968"/>
    <w:rsid w:val="000F1C83"/>
    <w:rsid w:val="000F3D56"/>
    <w:rsid w:val="000F4BB1"/>
    <w:rsid w:val="000F5486"/>
    <w:rsid w:val="000F69B2"/>
    <w:rsid w:val="0010282D"/>
    <w:rsid w:val="001104A1"/>
    <w:rsid w:val="00110A7D"/>
    <w:rsid w:val="00111FA6"/>
    <w:rsid w:val="001134F8"/>
    <w:rsid w:val="00113981"/>
    <w:rsid w:val="00114AA1"/>
    <w:rsid w:val="00114EFE"/>
    <w:rsid w:val="00117041"/>
    <w:rsid w:val="001175B1"/>
    <w:rsid w:val="001260E1"/>
    <w:rsid w:val="001364E6"/>
    <w:rsid w:val="0014097F"/>
    <w:rsid w:val="00140F4F"/>
    <w:rsid w:val="00143FE8"/>
    <w:rsid w:val="00145871"/>
    <w:rsid w:val="00147787"/>
    <w:rsid w:val="001508ED"/>
    <w:rsid w:val="001517B1"/>
    <w:rsid w:val="0015246E"/>
    <w:rsid w:val="00154F00"/>
    <w:rsid w:val="00156566"/>
    <w:rsid w:val="00161B74"/>
    <w:rsid w:val="001646E0"/>
    <w:rsid w:val="00164BD3"/>
    <w:rsid w:val="001669D1"/>
    <w:rsid w:val="00170319"/>
    <w:rsid w:val="00174538"/>
    <w:rsid w:val="00174B79"/>
    <w:rsid w:val="00185D40"/>
    <w:rsid w:val="001863D0"/>
    <w:rsid w:val="001911B7"/>
    <w:rsid w:val="00191B6E"/>
    <w:rsid w:val="00194CED"/>
    <w:rsid w:val="00195885"/>
    <w:rsid w:val="00197BD8"/>
    <w:rsid w:val="00197CD9"/>
    <w:rsid w:val="001A2404"/>
    <w:rsid w:val="001A33A1"/>
    <w:rsid w:val="001B29F8"/>
    <w:rsid w:val="001B33EC"/>
    <w:rsid w:val="001B37A5"/>
    <w:rsid w:val="001B559F"/>
    <w:rsid w:val="001C0BA4"/>
    <w:rsid w:val="001C1DAD"/>
    <w:rsid w:val="001C6599"/>
    <w:rsid w:val="001C6889"/>
    <w:rsid w:val="001D149A"/>
    <w:rsid w:val="001D2E06"/>
    <w:rsid w:val="001D4CDE"/>
    <w:rsid w:val="001D5B75"/>
    <w:rsid w:val="001E35F9"/>
    <w:rsid w:val="001F0B96"/>
    <w:rsid w:val="001F7306"/>
    <w:rsid w:val="002001F0"/>
    <w:rsid w:val="00200615"/>
    <w:rsid w:val="002038EE"/>
    <w:rsid w:val="00203F2A"/>
    <w:rsid w:val="00207552"/>
    <w:rsid w:val="00215194"/>
    <w:rsid w:val="00216F3D"/>
    <w:rsid w:val="002171F8"/>
    <w:rsid w:val="00217452"/>
    <w:rsid w:val="00222929"/>
    <w:rsid w:val="0022391E"/>
    <w:rsid w:val="00223F21"/>
    <w:rsid w:val="00224F6A"/>
    <w:rsid w:val="00226D5F"/>
    <w:rsid w:val="00226E0E"/>
    <w:rsid w:val="00227A73"/>
    <w:rsid w:val="00234948"/>
    <w:rsid w:val="00234EA8"/>
    <w:rsid w:val="00235108"/>
    <w:rsid w:val="00236BBD"/>
    <w:rsid w:val="00244DA0"/>
    <w:rsid w:val="002460C4"/>
    <w:rsid w:val="00251D83"/>
    <w:rsid w:val="00253517"/>
    <w:rsid w:val="0025408E"/>
    <w:rsid w:val="002625E8"/>
    <w:rsid w:val="0026682F"/>
    <w:rsid w:val="00266B90"/>
    <w:rsid w:val="00267914"/>
    <w:rsid w:val="002718CD"/>
    <w:rsid w:val="00273BE7"/>
    <w:rsid w:val="00276A04"/>
    <w:rsid w:val="00276C5F"/>
    <w:rsid w:val="00277CD2"/>
    <w:rsid w:val="0028743D"/>
    <w:rsid w:val="002874BE"/>
    <w:rsid w:val="00290A8B"/>
    <w:rsid w:val="002911BF"/>
    <w:rsid w:val="002924BC"/>
    <w:rsid w:val="002A0D7B"/>
    <w:rsid w:val="002A144A"/>
    <w:rsid w:val="002A2618"/>
    <w:rsid w:val="002A263F"/>
    <w:rsid w:val="002A3B6A"/>
    <w:rsid w:val="002A73B1"/>
    <w:rsid w:val="002B42DB"/>
    <w:rsid w:val="002B466F"/>
    <w:rsid w:val="002C2308"/>
    <w:rsid w:val="002C27F2"/>
    <w:rsid w:val="002C27FF"/>
    <w:rsid w:val="002C3792"/>
    <w:rsid w:val="002C4521"/>
    <w:rsid w:val="002C52E0"/>
    <w:rsid w:val="002C583C"/>
    <w:rsid w:val="002C5A21"/>
    <w:rsid w:val="002C6831"/>
    <w:rsid w:val="002D0270"/>
    <w:rsid w:val="002D0584"/>
    <w:rsid w:val="002D116C"/>
    <w:rsid w:val="002D26F8"/>
    <w:rsid w:val="002D4D26"/>
    <w:rsid w:val="002D7033"/>
    <w:rsid w:val="002E0184"/>
    <w:rsid w:val="002E130C"/>
    <w:rsid w:val="002E232A"/>
    <w:rsid w:val="002E3EF0"/>
    <w:rsid w:val="002E67F8"/>
    <w:rsid w:val="002F13F3"/>
    <w:rsid w:val="002F2994"/>
    <w:rsid w:val="002F4329"/>
    <w:rsid w:val="002F662D"/>
    <w:rsid w:val="002F7333"/>
    <w:rsid w:val="003019F7"/>
    <w:rsid w:val="00303075"/>
    <w:rsid w:val="00304363"/>
    <w:rsid w:val="00307573"/>
    <w:rsid w:val="00310C4A"/>
    <w:rsid w:val="00311094"/>
    <w:rsid w:val="00313B88"/>
    <w:rsid w:val="00314115"/>
    <w:rsid w:val="003152F0"/>
    <w:rsid w:val="00317E75"/>
    <w:rsid w:val="00327944"/>
    <w:rsid w:val="003329E5"/>
    <w:rsid w:val="0034347E"/>
    <w:rsid w:val="003436F0"/>
    <w:rsid w:val="00346166"/>
    <w:rsid w:val="00351CCB"/>
    <w:rsid w:val="00352654"/>
    <w:rsid w:val="00352B5D"/>
    <w:rsid w:val="0035417D"/>
    <w:rsid w:val="00355496"/>
    <w:rsid w:val="00357347"/>
    <w:rsid w:val="003606B0"/>
    <w:rsid w:val="00360CE1"/>
    <w:rsid w:val="00362652"/>
    <w:rsid w:val="00362858"/>
    <w:rsid w:val="00364F3E"/>
    <w:rsid w:val="003670E6"/>
    <w:rsid w:val="003701AD"/>
    <w:rsid w:val="003703F2"/>
    <w:rsid w:val="00371013"/>
    <w:rsid w:val="00372233"/>
    <w:rsid w:val="0037460D"/>
    <w:rsid w:val="003765C0"/>
    <w:rsid w:val="003778F6"/>
    <w:rsid w:val="00381B26"/>
    <w:rsid w:val="00381B67"/>
    <w:rsid w:val="0039160D"/>
    <w:rsid w:val="003956B0"/>
    <w:rsid w:val="003A0A71"/>
    <w:rsid w:val="003A0AC8"/>
    <w:rsid w:val="003A1CA7"/>
    <w:rsid w:val="003A44B8"/>
    <w:rsid w:val="003A4BAF"/>
    <w:rsid w:val="003A5DC1"/>
    <w:rsid w:val="003A7326"/>
    <w:rsid w:val="003A7596"/>
    <w:rsid w:val="003B0005"/>
    <w:rsid w:val="003B1C62"/>
    <w:rsid w:val="003B52FA"/>
    <w:rsid w:val="003B5E35"/>
    <w:rsid w:val="003B647D"/>
    <w:rsid w:val="003C39B4"/>
    <w:rsid w:val="003C3D0B"/>
    <w:rsid w:val="003C463A"/>
    <w:rsid w:val="003C483A"/>
    <w:rsid w:val="003C582E"/>
    <w:rsid w:val="003C60EB"/>
    <w:rsid w:val="003C63FB"/>
    <w:rsid w:val="003C7091"/>
    <w:rsid w:val="003D00D4"/>
    <w:rsid w:val="003D0D91"/>
    <w:rsid w:val="003D4E89"/>
    <w:rsid w:val="003D6616"/>
    <w:rsid w:val="003E0585"/>
    <w:rsid w:val="003E1A61"/>
    <w:rsid w:val="003E271A"/>
    <w:rsid w:val="003E3A67"/>
    <w:rsid w:val="003E48D4"/>
    <w:rsid w:val="003E4BBA"/>
    <w:rsid w:val="003E58D5"/>
    <w:rsid w:val="003E5CB0"/>
    <w:rsid w:val="003E7484"/>
    <w:rsid w:val="003E7CDD"/>
    <w:rsid w:val="003F3916"/>
    <w:rsid w:val="003F4BEA"/>
    <w:rsid w:val="003F69F4"/>
    <w:rsid w:val="00403E50"/>
    <w:rsid w:val="0040455D"/>
    <w:rsid w:val="00404A7C"/>
    <w:rsid w:val="004054A7"/>
    <w:rsid w:val="00411613"/>
    <w:rsid w:val="00411EAA"/>
    <w:rsid w:val="0041241D"/>
    <w:rsid w:val="00414407"/>
    <w:rsid w:val="00414BEF"/>
    <w:rsid w:val="004155AF"/>
    <w:rsid w:val="00425B0B"/>
    <w:rsid w:val="00425D09"/>
    <w:rsid w:val="00426433"/>
    <w:rsid w:val="004304B9"/>
    <w:rsid w:val="00434502"/>
    <w:rsid w:val="00435DC8"/>
    <w:rsid w:val="00436147"/>
    <w:rsid w:val="00436B70"/>
    <w:rsid w:val="00436CF1"/>
    <w:rsid w:val="00437B49"/>
    <w:rsid w:val="00437B5E"/>
    <w:rsid w:val="00437F51"/>
    <w:rsid w:val="00446203"/>
    <w:rsid w:val="00451D17"/>
    <w:rsid w:val="00453882"/>
    <w:rsid w:val="00456582"/>
    <w:rsid w:val="004566C5"/>
    <w:rsid w:val="00462151"/>
    <w:rsid w:val="00462843"/>
    <w:rsid w:val="00463127"/>
    <w:rsid w:val="00464DD3"/>
    <w:rsid w:val="0046502F"/>
    <w:rsid w:val="0046509D"/>
    <w:rsid w:val="00467E1B"/>
    <w:rsid w:val="004722F3"/>
    <w:rsid w:val="00472B6E"/>
    <w:rsid w:val="00476B59"/>
    <w:rsid w:val="00480E4B"/>
    <w:rsid w:val="004816ED"/>
    <w:rsid w:val="004831EE"/>
    <w:rsid w:val="00484932"/>
    <w:rsid w:val="0048617A"/>
    <w:rsid w:val="0048660A"/>
    <w:rsid w:val="004871D8"/>
    <w:rsid w:val="00487DA3"/>
    <w:rsid w:val="00491BB0"/>
    <w:rsid w:val="00491FD9"/>
    <w:rsid w:val="004955DC"/>
    <w:rsid w:val="00495FA4"/>
    <w:rsid w:val="004A0400"/>
    <w:rsid w:val="004A17EF"/>
    <w:rsid w:val="004A19D9"/>
    <w:rsid w:val="004A31D4"/>
    <w:rsid w:val="004A37E4"/>
    <w:rsid w:val="004A5E3C"/>
    <w:rsid w:val="004B109F"/>
    <w:rsid w:val="004B20FE"/>
    <w:rsid w:val="004B36B7"/>
    <w:rsid w:val="004B3D50"/>
    <w:rsid w:val="004B67FC"/>
    <w:rsid w:val="004C62F8"/>
    <w:rsid w:val="004D29FF"/>
    <w:rsid w:val="004D4D07"/>
    <w:rsid w:val="004D55F1"/>
    <w:rsid w:val="004D6274"/>
    <w:rsid w:val="004D7714"/>
    <w:rsid w:val="004E13F2"/>
    <w:rsid w:val="004E4E21"/>
    <w:rsid w:val="004F0077"/>
    <w:rsid w:val="004F217A"/>
    <w:rsid w:val="004F33DC"/>
    <w:rsid w:val="004F50E8"/>
    <w:rsid w:val="004F6EA5"/>
    <w:rsid w:val="004F7597"/>
    <w:rsid w:val="00500892"/>
    <w:rsid w:val="00502115"/>
    <w:rsid w:val="00502C4A"/>
    <w:rsid w:val="00503077"/>
    <w:rsid w:val="00504847"/>
    <w:rsid w:val="00505AD1"/>
    <w:rsid w:val="0050702C"/>
    <w:rsid w:val="005071DA"/>
    <w:rsid w:val="00510645"/>
    <w:rsid w:val="00510BF2"/>
    <w:rsid w:val="005117F6"/>
    <w:rsid w:val="005162B3"/>
    <w:rsid w:val="00520894"/>
    <w:rsid w:val="00520B19"/>
    <w:rsid w:val="00526D6F"/>
    <w:rsid w:val="00532EED"/>
    <w:rsid w:val="0053655C"/>
    <w:rsid w:val="005370BD"/>
    <w:rsid w:val="00537925"/>
    <w:rsid w:val="005437C6"/>
    <w:rsid w:val="005440EE"/>
    <w:rsid w:val="00544E7F"/>
    <w:rsid w:val="005458A8"/>
    <w:rsid w:val="00545E18"/>
    <w:rsid w:val="005463AF"/>
    <w:rsid w:val="00546A68"/>
    <w:rsid w:val="00547452"/>
    <w:rsid w:val="005515BC"/>
    <w:rsid w:val="00554EA5"/>
    <w:rsid w:val="005563B4"/>
    <w:rsid w:val="0056236F"/>
    <w:rsid w:val="00564803"/>
    <w:rsid w:val="005734C5"/>
    <w:rsid w:val="00573F67"/>
    <w:rsid w:val="00575AF9"/>
    <w:rsid w:val="005765F8"/>
    <w:rsid w:val="00580245"/>
    <w:rsid w:val="005832F0"/>
    <w:rsid w:val="0058390B"/>
    <w:rsid w:val="0058555A"/>
    <w:rsid w:val="0058565F"/>
    <w:rsid w:val="00590E64"/>
    <w:rsid w:val="00591759"/>
    <w:rsid w:val="0059776C"/>
    <w:rsid w:val="005A105A"/>
    <w:rsid w:val="005A39FE"/>
    <w:rsid w:val="005A4092"/>
    <w:rsid w:val="005A5D9A"/>
    <w:rsid w:val="005A70C4"/>
    <w:rsid w:val="005B2EC3"/>
    <w:rsid w:val="005B461D"/>
    <w:rsid w:val="005B6551"/>
    <w:rsid w:val="005B6CA2"/>
    <w:rsid w:val="005B7718"/>
    <w:rsid w:val="005C484B"/>
    <w:rsid w:val="005C73A0"/>
    <w:rsid w:val="005D26FA"/>
    <w:rsid w:val="005D6173"/>
    <w:rsid w:val="005E2B89"/>
    <w:rsid w:val="005E5C7B"/>
    <w:rsid w:val="005F0C13"/>
    <w:rsid w:val="005F0D14"/>
    <w:rsid w:val="005F1977"/>
    <w:rsid w:val="005F22F5"/>
    <w:rsid w:val="005F5E6A"/>
    <w:rsid w:val="005F7148"/>
    <w:rsid w:val="005F7D29"/>
    <w:rsid w:val="0060123F"/>
    <w:rsid w:val="006014AA"/>
    <w:rsid w:val="00605D21"/>
    <w:rsid w:val="00607B6A"/>
    <w:rsid w:val="00610B15"/>
    <w:rsid w:val="006132A0"/>
    <w:rsid w:val="00613C5B"/>
    <w:rsid w:val="00621B61"/>
    <w:rsid w:val="00624130"/>
    <w:rsid w:val="00625621"/>
    <w:rsid w:val="00625DEC"/>
    <w:rsid w:val="00626961"/>
    <w:rsid w:val="00635805"/>
    <w:rsid w:val="00637106"/>
    <w:rsid w:val="00641AD4"/>
    <w:rsid w:val="00652F19"/>
    <w:rsid w:val="00660983"/>
    <w:rsid w:val="0067122B"/>
    <w:rsid w:val="00671689"/>
    <w:rsid w:val="0067349A"/>
    <w:rsid w:val="006743E4"/>
    <w:rsid w:val="00675043"/>
    <w:rsid w:val="006775DA"/>
    <w:rsid w:val="00681582"/>
    <w:rsid w:val="00682181"/>
    <w:rsid w:val="00682F29"/>
    <w:rsid w:val="0068423B"/>
    <w:rsid w:val="00687DE7"/>
    <w:rsid w:val="0069170A"/>
    <w:rsid w:val="00695904"/>
    <w:rsid w:val="006970A7"/>
    <w:rsid w:val="006A13B3"/>
    <w:rsid w:val="006A1CD8"/>
    <w:rsid w:val="006A326B"/>
    <w:rsid w:val="006A3FE2"/>
    <w:rsid w:val="006A544E"/>
    <w:rsid w:val="006A58F0"/>
    <w:rsid w:val="006B3A82"/>
    <w:rsid w:val="006C01AF"/>
    <w:rsid w:val="006C06C9"/>
    <w:rsid w:val="006C3586"/>
    <w:rsid w:val="006C3895"/>
    <w:rsid w:val="006C4B05"/>
    <w:rsid w:val="006C4FA5"/>
    <w:rsid w:val="006C5FF3"/>
    <w:rsid w:val="006D05C4"/>
    <w:rsid w:val="006D3591"/>
    <w:rsid w:val="006D5A4B"/>
    <w:rsid w:val="006D5A70"/>
    <w:rsid w:val="006D6552"/>
    <w:rsid w:val="006D7AEB"/>
    <w:rsid w:val="006E0997"/>
    <w:rsid w:val="006E20B4"/>
    <w:rsid w:val="006E229E"/>
    <w:rsid w:val="006E4C77"/>
    <w:rsid w:val="006E5563"/>
    <w:rsid w:val="006F0329"/>
    <w:rsid w:val="006F5324"/>
    <w:rsid w:val="007009E2"/>
    <w:rsid w:val="00700C82"/>
    <w:rsid w:val="00700E45"/>
    <w:rsid w:val="00700F8A"/>
    <w:rsid w:val="0070390B"/>
    <w:rsid w:val="00706B30"/>
    <w:rsid w:val="007111A4"/>
    <w:rsid w:val="0071245A"/>
    <w:rsid w:val="00712C4A"/>
    <w:rsid w:val="00713A72"/>
    <w:rsid w:val="00714070"/>
    <w:rsid w:val="007140CF"/>
    <w:rsid w:val="007146CE"/>
    <w:rsid w:val="00714B78"/>
    <w:rsid w:val="00722D55"/>
    <w:rsid w:val="00724964"/>
    <w:rsid w:val="00727B8D"/>
    <w:rsid w:val="00730C14"/>
    <w:rsid w:val="00731207"/>
    <w:rsid w:val="007333A7"/>
    <w:rsid w:val="007342EF"/>
    <w:rsid w:val="007371D8"/>
    <w:rsid w:val="00740EC6"/>
    <w:rsid w:val="00746DE3"/>
    <w:rsid w:val="00747B24"/>
    <w:rsid w:val="007539A4"/>
    <w:rsid w:val="00766085"/>
    <w:rsid w:val="00772775"/>
    <w:rsid w:val="007779FC"/>
    <w:rsid w:val="007817D2"/>
    <w:rsid w:val="0078300A"/>
    <w:rsid w:val="00786AD7"/>
    <w:rsid w:val="0078717C"/>
    <w:rsid w:val="00787AAB"/>
    <w:rsid w:val="00793C57"/>
    <w:rsid w:val="007947B5"/>
    <w:rsid w:val="00794C9F"/>
    <w:rsid w:val="00797CF1"/>
    <w:rsid w:val="007A0080"/>
    <w:rsid w:val="007A2305"/>
    <w:rsid w:val="007A3A52"/>
    <w:rsid w:val="007A4C5A"/>
    <w:rsid w:val="007A4D61"/>
    <w:rsid w:val="007A4FA3"/>
    <w:rsid w:val="007A5217"/>
    <w:rsid w:val="007B0D8B"/>
    <w:rsid w:val="007B1090"/>
    <w:rsid w:val="007B1D38"/>
    <w:rsid w:val="007B41B5"/>
    <w:rsid w:val="007C034A"/>
    <w:rsid w:val="007C202D"/>
    <w:rsid w:val="007C2CE5"/>
    <w:rsid w:val="007C420F"/>
    <w:rsid w:val="007D3A0C"/>
    <w:rsid w:val="007D3C40"/>
    <w:rsid w:val="007D6F01"/>
    <w:rsid w:val="007E1A08"/>
    <w:rsid w:val="007E2598"/>
    <w:rsid w:val="007E2618"/>
    <w:rsid w:val="007E2811"/>
    <w:rsid w:val="007E52A8"/>
    <w:rsid w:val="007E781F"/>
    <w:rsid w:val="007F035F"/>
    <w:rsid w:val="007F19DB"/>
    <w:rsid w:val="007F4920"/>
    <w:rsid w:val="007F7958"/>
    <w:rsid w:val="008036FD"/>
    <w:rsid w:val="00810587"/>
    <w:rsid w:val="008140DA"/>
    <w:rsid w:val="00814B2B"/>
    <w:rsid w:val="00817B5F"/>
    <w:rsid w:val="00820664"/>
    <w:rsid w:val="00822CF8"/>
    <w:rsid w:val="00827363"/>
    <w:rsid w:val="008302D9"/>
    <w:rsid w:val="00833C35"/>
    <w:rsid w:val="00833D73"/>
    <w:rsid w:val="0083451B"/>
    <w:rsid w:val="00834E03"/>
    <w:rsid w:val="00834FED"/>
    <w:rsid w:val="00836F09"/>
    <w:rsid w:val="00837BE1"/>
    <w:rsid w:val="008407BB"/>
    <w:rsid w:val="00840C41"/>
    <w:rsid w:val="00841697"/>
    <w:rsid w:val="00843039"/>
    <w:rsid w:val="008442A5"/>
    <w:rsid w:val="00846B1B"/>
    <w:rsid w:val="00860F53"/>
    <w:rsid w:val="008656D2"/>
    <w:rsid w:val="00866D55"/>
    <w:rsid w:val="00867D3E"/>
    <w:rsid w:val="00871FDB"/>
    <w:rsid w:val="00880788"/>
    <w:rsid w:val="00887E28"/>
    <w:rsid w:val="00890462"/>
    <w:rsid w:val="0089106C"/>
    <w:rsid w:val="0089495D"/>
    <w:rsid w:val="008A0D9F"/>
    <w:rsid w:val="008A3CED"/>
    <w:rsid w:val="008A4E6F"/>
    <w:rsid w:val="008B0C7D"/>
    <w:rsid w:val="008B0E43"/>
    <w:rsid w:val="008B1A36"/>
    <w:rsid w:val="008B2027"/>
    <w:rsid w:val="008B3AC3"/>
    <w:rsid w:val="008B406B"/>
    <w:rsid w:val="008B500B"/>
    <w:rsid w:val="008B51AF"/>
    <w:rsid w:val="008B5CA3"/>
    <w:rsid w:val="008C43AE"/>
    <w:rsid w:val="008C5CD2"/>
    <w:rsid w:val="008D51F9"/>
    <w:rsid w:val="008D525C"/>
    <w:rsid w:val="008D6023"/>
    <w:rsid w:val="008D7323"/>
    <w:rsid w:val="008E03D3"/>
    <w:rsid w:val="008E0599"/>
    <w:rsid w:val="008F01CF"/>
    <w:rsid w:val="008F2F79"/>
    <w:rsid w:val="008F6648"/>
    <w:rsid w:val="008F6D42"/>
    <w:rsid w:val="009002BF"/>
    <w:rsid w:val="00900BEA"/>
    <w:rsid w:val="00906895"/>
    <w:rsid w:val="00912881"/>
    <w:rsid w:val="00913A0D"/>
    <w:rsid w:val="0091596C"/>
    <w:rsid w:val="00915B8F"/>
    <w:rsid w:val="009166A6"/>
    <w:rsid w:val="00920652"/>
    <w:rsid w:val="00920C1C"/>
    <w:rsid w:val="0092337E"/>
    <w:rsid w:val="0092506A"/>
    <w:rsid w:val="00927F1A"/>
    <w:rsid w:val="00931C80"/>
    <w:rsid w:val="00932B68"/>
    <w:rsid w:val="00932BB8"/>
    <w:rsid w:val="00933D4D"/>
    <w:rsid w:val="00934EDE"/>
    <w:rsid w:val="00936400"/>
    <w:rsid w:val="009374AA"/>
    <w:rsid w:val="009403B3"/>
    <w:rsid w:val="009408B4"/>
    <w:rsid w:val="009433D3"/>
    <w:rsid w:val="009439F4"/>
    <w:rsid w:val="0094432B"/>
    <w:rsid w:val="00950B93"/>
    <w:rsid w:val="00951D64"/>
    <w:rsid w:val="00954074"/>
    <w:rsid w:val="009549DA"/>
    <w:rsid w:val="00954E63"/>
    <w:rsid w:val="0095508A"/>
    <w:rsid w:val="009570F5"/>
    <w:rsid w:val="009615B2"/>
    <w:rsid w:val="00961B15"/>
    <w:rsid w:val="00961D11"/>
    <w:rsid w:val="009628F3"/>
    <w:rsid w:val="009647D5"/>
    <w:rsid w:val="00965176"/>
    <w:rsid w:val="00966156"/>
    <w:rsid w:val="0096749A"/>
    <w:rsid w:val="00967776"/>
    <w:rsid w:val="0097151C"/>
    <w:rsid w:val="00971DC4"/>
    <w:rsid w:val="009736A1"/>
    <w:rsid w:val="00974960"/>
    <w:rsid w:val="00977B49"/>
    <w:rsid w:val="00981E24"/>
    <w:rsid w:val="00983B17"/>
    <w:rsid w:val="009900CA"/>
    <w:rsid w:val="00991F25"/>
    <w:rsid w:val="009978B5"/>
    <w:rsid w:val="009A2F55"/>
    <w:rsid w:val="009A366E"/>
    <w:rsid w:val="009A4E08"/>
    <w:rsid w:val="009A5E41"/>
    <w:rsid w:val="009A6B3A"/>
    <w:rsid w:val="009B026F"/>
    <w:rsid w:val="009B1173"/>
    <w:rsid w:val="009B1995"/>
    <w:rsid w:val="009B296B"/>
    <w:rsid w:val="009B465E"/>
    <w:rsid w:val="009B5E35"/>
    <w:rsid w:val="009C15B4"/>
    <w:rsid w:val="009C1E6C"/>
    <w:rsid w:val="009C327F"/>
    <w:rsid w:val="009C39E1"/>
    <w:rsid w:val="009C4990"/>
    <w:rsid w:val="009C4B29"/>
    <w:rsid w:val="009C5751"/>
    <w:rsid w:val="009C6E82"/>
    <w:rsid w:val="009D0385"/>
    <w:rsid w:val="009D1F42"/>
    <w:rsid w:val="009D3453"/>
    <w:rsid w:val="009D3EDA"/>
    <w:rsid w:val="009D4596"/>
    <w:rsid w:val="009D56DE"/>
    <w:rsid w:val="009D7D4F"/>
    <w:rsid w:val="009D7F07"/>
    <w:rsid w:val="009E34BD"/>
    <w:rsid w:val="009F08F6"/>
    <w:rsid w:val="009F210B"/>
    <w:rsid w:val="009F2653"/>
    <w:rsid w:val="009F4981"/>
    <w:rsid w:val="00A013E6"/>
    <w:rsid w:val="00A03031"/>
    <w:rsid w:val="00A0460D"/>
    <w:rsid w:val="00A04ED6"/>
    <w:rsid w:val="00A05E52"/>
    <w:rsid w:val="00A11B7D"/>
    <w:rsid w:val="00A144FE"/>
    <w:rsid w:val="00A14C52"/>
    <w:rsid w:val="00A15EB8"/>
    <w:rsid w:val="00A239A8"/>
    <w:rsid w:val="00A24E41"/>
    <w:rsid w:val="00A27CA6"/>
    <w:rsid w:val="00A37E80"/>
    <w:rsid w:val="00A424E3"/>
    <w:rsid w:val="00A43916"/>
    <w:rsid w:val="00A44DAD"/>
    <w:rsid w:val="00A45123"/>
    <w:rsid w:val="00A47DD9"/>
    <w:rsid w:val="00A54FC6"/>
    <w:rsid w:val="00A554A3"/>
    <w:rsid w:val="00A55675"/>
    <w:rsid w:val="00A56DF7"/>
    <w:rsid w:val="00A57BF3"/>
    <w:rsid w:val="00A63E1A"/>
    <w:rsid w:val="00A65825"/>
    <w:rsid w:val="00A665CA"/>
    <w:rsid w:val="00A677C6"/>
    <w:rsid w:val="00A714F2"/>
    <w:rsid w:val="00A72139"/>
    <w:rsid w:val="00A740CE"/>
    <w:rsid w:val="00A770A3"/>
    <w:rsid w:val="00A856A2"/>
    <w:rsid w:val="00A86FAE"/>
    <w:rsid w:val="00A92CB1"/>
    <w:rsid w:val="00A977DD"/>
    <w:rsid w:val="00AA0D80"/>
    <w:rsid w:val="00AA15FE"/>
    <w:rsid w:val="00AA18DA"/>
    <w:rsid w:val="00AA2638"/>
    <w:rsid w:val="00AA36EA"/>
    <w:rsid w:val="00AA441B"/>
    <w:rsid w:val="00AA4BB9"/>
    <w:rsid w:val="00AA6783"/>
    <w:rsid w:val="00AB0A4A"/>
    <w:rsid w:val="00AB0A4B"/>
    <w:rsid w:val="00AB0B51"/>
    <w:rsid w:val="00AB39F2"/>
    <w:rsid w:val="00AB52CC"/>
    <w:rsid w:val="00AB61BB"/>
    <w:rsid w:val="00AB737F"/>
    <w:rsid w:val="00AC0744"/>
    <w:rsid w:val="00AC09EB"/>
    <w:rsid w:val="00AC0F6A"/>
    <w:rsid w:val="00AC503F"/>
    <w:rsid w:val="00AC6AD7"/>
    <w:rsid w:val="00AC7E21"/>
    <w:rsid w:val="00AD1B44"/>
    <w:rsid w:val="00AD2FFD"/>
    <w:rsid w:val="00AD4957"/>
    <w:rsid w:val="00AD52E1"/>
    <w:rsid w:val="00AE014A"/>
    <w:rsid w:val="00AE01C6"/>
    <w:rsid w:val="00AE0CF0"/>
    <w:rsid w:val="00AE149B"/>
    <w:rsid w:val="00AE1F30"/>
    <w:rsid w:val="00AE3313"/>
    <w:rsid w:val="00AE4820"/>
    <w:rsid w:val="00AE7BDA"/>
    <w:rsid w:val="00AE7EA8"/>
    <w:rsid w:val="00AF16C4"/>
    <w:rsid w:val="00AF1C2F"/>
    <w:rsid w:val="00AF3E00"/>
    <w:rsid w:val="00B03341"/>
    <w:rsid w:val="00B043F7"/>
    <w:rsid w:val="00B051C3"/>
    <w:rsid w:val="00B0722E"/>
    <w:rsid w:val="00B073FE"/>
    <w:rsid w:val="00B07B92"/>
    <w:rsid w:val="00B07F71"/>
    <w:rsid w:val="00B110E7"/>
    <w:rsid w:val="00B11111"/>
    <w:rsid w:val="00B1403E"/>
    <w:rsid w:val="00B23F58"/>
    <w:rsid w:val="00B3728D"/>
    <w:rsid w:val="00B434E0"/>
    <w:rsid w:val="00B50842"/>
    <w:rsid w:val="00B514EF"/>
    <w:rsid w:val="00B52961"/>
    <w:rsid w:val="00B52BD6"/>
    <w:rsid w:val="00B5314F"/>
    <w:rsid w:val="00B53331"/>
    <w:rsid w:val="00B632BF"/>
    <w:rsid w:val="00B641B8"/>
    <w:rsid w:val="00B67897"/>
    <w:rsid w:val="00B67A2F"/>
    <w:rsid w:val="00B7553F"/>
    <w:rsid w:val="00B76EC1"/>
    <w:rsid w:val="00B8003C"/>
    <w:rsid w:val="00B815A9"/>
    <w:rsid w:val="00B84834"/>
    <w:rsid w:val="00B84E4C"/>
    <w:rsid w:val="00B85E4B"/>
    <w:rsid w:val="00B9418F"/>
    <w:rsid w:val="00B94BF5"/>
    <w:rsid w:val="00B9590C"/>
    <w:rsid w:val="00B959B7"/>
    <w:rsid w:val="00B978E8"/>
    <w:rsid w:val="00BA2133"/>
    <w:rsid w:val="00BA2B6C"/>
    <w:rsid w:val="00BB19C3"/>
    <w:rsid w:val="00BB1BDD"/>
    <w:rsid w:val="00BB49EF"/>
    <w:rsid w:val="00BB59B7"/>
    <w:rsid w:val="00BC0AE5"/>
    <w:rsid w:val="00BC23FB"/>
    <w:rsid w:val="00BC5CD7"/>
    <w:rsid w:val="00BC7CDA"/>
    <w:rsid w:val="00BD0E3A"/>
    <w:rsid w:val="00BD158A"/>
    <w:rsid w:val="00BD5F47"/>
    <w:rsid w:val="00BE0198"/>
    <w:rsid w:val="00BE05FB"/>
    <w:rsid w:val="00BE18ED"/>
    <w:rsid w:val="00BE5263"/>
    <w:rsid w:val="00BE67EE"/>
    <w:rsid w:val="00BE7D11"/>
    <w:rsid w:val="00BE7EFF"/>
    <w:rsid w:val="00BF1179"/>
    <w:rsid w:val="00BF28A1"/>
    <w:rsid w:val="00BF4F50"/>
    <w:rsid w:val="00BF5BD2"/>
    <w:rsid w:val="00C0010D"/>
    <w:rsid w:val="00C01F73"/>
    <w:rsid w:val="00C03CD0"/>
    <w:rsid w:val="00C10562"/>
    <w:rsid w:val="00C11005"/>
    <w:rsid w:val="00C11FEA"/>
    <w:rsid w:val="00C13B94"/>
    <w:rsid w:val="00C1549A"/>
    <w:rsid w:val="00C167D7"/>
    <w:rsid w:val="00C21230"/>
    <w:rsid w:val="00C2387D"/>
    <w:rsid w:val="00C25377"/>
    <w:rsid w:val="00C25492"/>
    <w:rsid w:val="00C26BA6"/>
    <w:rsid w:val="00C339C4"/>
    <w:rsid w:val="00C4491A"/>
    <w:rsid w:val="00C45A19"/>
    <w:rsid w:val="00C51B8E"/>
    <w:rsid w:val="00C55195"/>
    <w:rsid w:val="00C56726"/>
    <w:rsid w:val="00C6217C"/>
    <w:rsid w:val="00C63E13"/>
    <w:rsid w:val="00C656B8"/>
    <w:rsid w:val="00C660AC"/>
    <w:rsid w:val="00C66E9B"/>
    <w:rsid w:val="00C71536"/>
    <w:rsid w:val="00C71BA9"/>
    <w:rsid w:val="00C72375"/>
    <w:rsid w:val="00C767FE"/>
    <w:rsid w:val="00C774E6"/>
    <w:rsid w:val="00C803B0"/>
    <w:rsid w:val="00C81AC3"/>
    <w:rsid w:val="00C87230"/>
    <w:rsid w:val="00C87B12"/>
    <w:rsid w:val="00C90635"/>
    <w:rsid w:val="00C90B56"/>
    <w:rsid w:val="00C9243F"/>
    <w:rsid w:val="00C925B4"/>
    <w:rsid w:val="00C96A06"/>
    <w:rsid w:val="00CA0106"/>
    <w:rsid w:val="00CA0F9D"/>
    <w:rsid w:val="00CA3531"/>
    <w:rsid w:val="00CB1221"/>
    <w:rsid w:val="00CB1A09"/>
    <w:rsid w:val="00CB1D1A"/>
    <w:rsid w:val="00CB35C3"/>
    <w:rsid w:val="00CB3729"/>
    <w:rsid w:val="00CB3D67"/>
    <w:rsid w:val="00CB6D2E"/>
    <w:rsid w:val="00CC2E93"/>
    <w:rsid w:val="00CC2FA0"/>
    <w:rsid w:val="00CC788D"/>
    <w:rsid w:val="00CD0FBE"/>
    <w:rsid w:val="00CD1132"/>
    <w:rsid w:val="00CD1DD4"/>
    <w:rsid w:val="00CD3BED"/>
    <w:rsid w:val="00CE641F"/>
    <w:rsid w:val="00CE64EB"/>
    <w:rsid w:val="00CF2E8E"/>
    <w:rsid w:val="00CF46CF"/>
    <w:rsid w:val="00CF4734"/>
    <w:rsid w:val="00CF56F0"/>
    <w:rsid w:val="00CF6B3E"/>
    <w:rsid w:val="00D00549"/>
    <w:rsid w:val="00D01C4A"/>
    <w:rsid w:val="00D03E23"/>
    <w:rsid w:val="00D0422E"/>
    <w:rsid w:val="00D06010"/>
    <w:rsid w:val="00D101B6"/>
    <w:rsid w:val="00D103CE"/>
    <w:rsid w:val="00D10D61"/>
    <w:rsid w:val="00D17575"/>
    <w:rsid w:val="00D17649"/>
    <w:rsid w:val="00D220DF"/>
    <w:rsid w:val="00D26751"/>
    <w:rsid w:val="00D329B3"/>
    <w:rsid w:val="00D32FCA"/>
    <w:rsid w:val="00D35197"/>
    <w:rsid w:val="00D4046B"/>
    <w:rsid w:val="00D40E4E"/>
    <w:rsid w:val="00D423F2"/>
    <w:rsid w:val="00D451A0"/>
    <w:rsid w:val="00D451ED"/>
    <w:rsid w:val="00D457F8"/>
    <w:rsid w:val="00D46001"/>
    <w:rsid w:val="00D52269"/>
    <w:rsid w:val="00D54A37"/>
    <w:rsid w:val="00D5673F"/>
    <w:rsid w:val="00D577C5"/>
    <w:rsid w:val="00D60B6B"/>
    <w:rsid w:val="00D6238C"/>
    <w:rsid w:val="00D63FE9"/>
    <w:rsid w:val="00D672CD"/>
    <w:rsid w:val="00D74304"/>
    <w:rsid w:val="00D75C51"/>
    <w:rsid w:val="00D77394"/>
    <w:rsid w:val="00D91080"/>
    <w:rsid w:val="00D945F8"/>
    <w:rsid w:val="00D94D4B"/>
    <w:rsid w:val="00D97765"/>
    <w:rsid w:val="00DA59E1"/>
    <w:rsid w:val="00DA5C28"/>
    <w:rsid w:val="00DA6CA8"/>
    <w:rsid w:val="00DA7C11"/>
    <w:rsid w:val="00DB0680"/>
    <w:rsid w:val="00DB0CAA"/>
    <w:rsid w:val="00DB7940"/>
    <w:rsid w:val="00DC0D4D"/>
    <w:rsid w:val="00DC1652"/>
    <w:rsid w:val="00DC6AFA"/>
    <w:rsid w:val="00DD045E"/>
    <w:rsid w:val="00DD36B9"/>
    <w:rsid w:val="00DD747A"/>
    <w:rsid w:val="00DD768D"/>
    <w:rsid w:val="00DE18A7"/>
    <w:rsid w:val="00DE408D"/>
    <w:rsid w:val="00DE43E7"/>
    <w:rsid w:val="00DE5800"/>
    <w:rsid w:val="00DF0232"/>
    <w:rsid w:val="00DF14B1"/>
    <w:rsid w:val="00DF2298"/>
    <w:rsid w:val="00E01CE4"/>
    <w:rsid w:val="00E01E14"/>
    <w:rsid w:val="00E02A27"/>
    <w:rsid w:val="00E033AC"/>
    <w:rsid w:val="00E06864"/>
    <w:rsid w:val="00E07494"/>
    <w:rsid w:val="00E140F6"/>
    <w:rsid w:val="00E17556"/>
    <w:rsid w:val="00E17EEA"/>
    <w:rsid w:val="00E25F1A"/>
    <w:rsid w:val="00E26E98"/>
    <w:rsid w:val="00E308D1"/>
    <w:rsid w:val="00E32E15"/>
    <w:rsid w:val="00E35F90"/>
    <w:rsid w:val="00E42557"/>
    <w:rsid w:val="00E432E9"/>
    <w:rsid w:val="00E4457B"/>
    <w:rsid w:val="00E5133E"/>
    <w:rsid w:val="00E56546"/>
    <w:rsid w:val="00E601C0"/>
    <w:rsid w:val="00E6050E"/>
    <w:rsid w:val="00E611C5"/>
    <w:rsid w:val="00E61F24"/>
    <w:rsid w:val="00E62749"/>
    <w:rsid w:val="00E66E82"/>
    <w:rsid w:val="00E703F2"/>
    <w:rsid w:val="00E71492"/>
    <w:rsid w:val="00E72564"/>
    <w:rsid w:val="00E81360"/>
    <w:rsid w:val="00E8181B"/>
    <w:rsid w:val="00E81D0D"/>
    <w:rsid w:val="00E83E89"/>
    <w:rsid w:val="00E8466A"/>
    <w:rsid w:val="00E85428"/>
    <w:rsid w:val="00E8794C"/>
    <w:rsid w:val="00E87C7B"/>
    <w:rsid w:val="00E913F1"/>
    <w:rsid w:val="00E91C14"/>
    <w:rsid w:val="00E955E5"/>
    <w:rsid w:val="00E95B62"/>
    <w:rsid w:val="00E963A6"/>
    <w:rsid w:val="00EB5AAD"/>
    <w:rsid w:val="00EB77D4"/>
    <w:rsid w:val="00EC232D"/>
    <w:rsid w:val="00EC65CD"/>
    <w:rsid w:val="00ED1A2E"/>
    <w:rsid w:val="00ED1C28"/>
    <w:rsid w:val="00ED2832"/>
    <w:rsid w:val="00ED559B"/>
    <w:rsid w:val="00ED697D"/>
    <w:rsid w:val="00EE04A5"/>
    <w:rsid w:val="00EE365F"/>
    <w:rsid w:val="00EE3AA5"/>
    <w:rsid w:val="00EE5593"/>
    <w:rsid w:val="00EE6B53"/>
    <w:rsid w:val="00EF1F00"/>
    <w:rsid w:val="00EF404F"/>
    <w:rsid w:val="00F01021"/>
    <w:rsid w:val="00F03E8C"/>
    <w:rsid w:val="00F03EEE"/>
    <w:rsid w:val="00F10964"/>
    <w:rsid w:val="00F117C9"/>
    <w:rsid w:val="00F12542"/>
    <w:rsid w:val="00F12666"/>
    <w:rsid w:val="00F15BFB"/>
    <w:rsid w:val="00F15D23"/>
    <w:rsid w:val="00F16FCF"/>
    <w:rsid w:val="00F1726D"/>
    <w:rsid w:val="00F17794"/>
    <w:rsid w:val="00F20120"/>
    <w:rsid w:val="00F22340"/>
    <w:rsid w:val="00F2520C"/>
    <w:rsid w:val="00F25D01"/>
    <w:rsid w:val="00F25EFA"/>
    <w:rsid w:val="00F3097A"/>
    <w:rsid w:val="00F313B9"/>
    <w:rsid w:val="00F3257C"/>
    <w:rsid w:val="00F35CB9"/>
    <w:rsid w:val="00F41AC3"/>
    <w:rsid w:val="00F423C2"/>
    <w:rsid w:val="00F429A2"/>
    <w:rsid w:val="00F4322C"/>
    <w:rsid w:val="00F45512"/>
    <w:rsid w:val="00F45646"/>
    <w:rsid w:val="00F45851"/>
    <w:rsid w:val="00F45D1F"/>
    <w:rsid w:val="00F47179"/>
    <w:rsid w:val="00F471E3"/>
    <w:rsid w:val="00F53778"/>
    <w:rsid w:val="00F5461D"/>
    <w:rsid w:val="00F55102"/>
    <w:rsid w:val="00F562CF"/>
    <w:rsid w:val="00F650DE"/>
    <w:rsid w:val="00F67F6F"/>
    <w:rsid w:val="00F76463"/>
    <w:rsid w:val="00F80BC9"/>
    <w:rsid w:val="00F813EF"/>
    <w:rsid w:val="00F81A97"/>
    <w:rsid w:val="00F84CA3"/>
    <w:rsid w:val="00F90A47"/>
    <w:rsid w:val="00F911B9"/>
    <w:rsid w:val="00F91A6D"/>
    <w:rsid w:val="00F92CA1"/>
    <w:rsid w:val="00F9647C"/>
    <w:rsid w:val="00F97001"/>
    <w:rsid w:val="00FA059B"/>
    <w:rsid w:val="00FA2009"/>
    <w:rsid w:val="00FA4B88"/>
    <w:rsid w:val="00FB1579"/>
    <w:rsid w:val="00FB199E"/>
    <w:rsid w:val="00FB27D3"/>
    <w:rsid w:val="00FB502A"/>
    <w:rsid w:val="00FB7A38"/>
    <w:rsid w:val="00FC25C6"/>
    <w:rsid w:val="00FC4DE4"/>
    <w:rsid w:val="00FC5F23"/>
    <w:rsid w:val="00FC6189"/>
    <w:rsid w:val="00FC7FD9"/>
    <w:rsid w:val="00FD5B6A"/>
    <w:rsid w:val="00FD6E2E"/>
    <w:rsid w:val="00FE0963"/>
    <w:rsid w:val="00FE1812"/>
    <w:rsid w:val="00FE444F"/>
    <w:rsid w:val="00FE5EAF"/>
    <w:rsid w:val="00FE63A1"/>
    <w:rsid w:val="00FE6967"/>
    <w:rsid w:val="00FF0034"/>
    <w:rsid w:val="00FF2FB4"/>
    <w:rsid w:val="00FF4C0E"/>
    <w:rsid w:val="00FF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7D2"/>
    <w:rPr>
      <w:sz w:val="18"/>
      <w:szCs w:val="18"/>
    </w:rPr>
  </w:style>
  <w:style w:type="paragraph" w:styleId="a4">
    <w:name w:val="footer"/>
    <w:basedOn w:val="a"/>
    <w:rsid w:val="008B0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B0E43"/>
  </w:style>
  <w:style w:type="character" w:customStyle="1" w:styleId="apple-style-span">
    <w:name w:val="apple-style-span"/>
    <w:basedOn w:val="a0"/>
    <w:rsid w:val="00381B26"/>
  </w:style>
  <w:style w:type="paragraph" w:styleId="a6">
    <w:name w:val="header"/>
    <w:basedOn w:val="a"/>
    <w:rsid w:val="00354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rsid w:val="00C87B12"/>
    <w:rPr>
      <w:sz w:val="21"/>
      <w:szCs w:val="21"/>
    </w:rPr>
  </w:style>
  <w:style w:type="paragraph" w:styleId="a8">
    <w:name w:val="annotation text"/>
    <w:basedOn w:val="a"/>
    <w:semiHidden/>
    <w:rsid w:val="00C87B12"/>
    <w:pPr>
      <w:jc w:val="left"/>
    </w:pPr>
  </w:style>
  <w:style w:type="paragraph" w:styleId="a9">
    <w:name w:val="annotation subject"/>
    <w:basedOn w:val="a8"/>
    <w:next w:val="a8"/>
    <w:semiHidden/>
    <w:rsid w:val="00C87B12"/>
    <w:rPr>
      <w:b/>
      <w:bCs/>
    </w:rPr>
  </w:style>
  <w:style w:type="paragraph" w:customStyle="1" w:styleId="cs2654ae3a">
    <w:name w:val="cs2654ae3a"/>
    <w:basedOn w:val="a"/>
    <w:rsid w:val="005071D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s25e5e7c71">
    <w:name w:val="cs25e5e7c71"/>
    <w:basedOn w:val="a0"/>
    <w:rsid w:val="005071DA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cs429262331">
    <w:name w:val="cs429262331"/>
    <w:basedOn w:val="a0"/>
    <w:rsid w:val="00B073FE"/>
    <w:rPr>
      <w:rFonts w:ascii="Microsoft Sans Serif" w:hAnsi="Microsoft Sans Serif" w:cs="Microsoft Sans Serif" w:hint="default"/>
      <w:b/>
      <w:bCs/>
      <w:i w:val="0"/>
      <w:iCs w:val="0"/>
      <w:color w:val="000000"/>
      <w:sz w:val="24"/>
      <w:szCs w:val="24"/>
    </w:rPr>
  </w:style>
  <w:style w:type="character" w:customStyle="1" w:styleId="cs2ee006611">
    <w:name w:val="cs2ee006611"/>
    <w:basedOn w:val="a0"/>
    <w:rsid w:val="00DB0CAA"/>
    <w:rPr>
      <w:rFonts w:ascii="Arial Unicode MS" w:eastAsia="Arial Unicode MS" w:hAnsi="Arial Unicode MS" w:cs="Arial Unicode MS" w:hint="eastAsia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117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00E45"/>
    <w:rPr>
      <w:kern w:val="2"/>
      <w:sz w:val="21"/>
      <w:szCs w:val="24"/>
    </w:rPr>
  </w:style>
  <w:style w:type="table" w:styleId="ab">
    <w:name w:val="Table Grid"/>
    <w:basedOn w:val="a1"/>
    <w:rsid w:val="0060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75043"/>
    <w:pPr>
      <w:widowControl w:val="0"/>
      <w:jc w:val="both"/>
    </w:pPr>
    <w:rPr>
      <w:kern w:val="2"/>
      <w:sz w:val="21"/>
      <w:szCs w:val="24"/>
    </w:rPr>
  </w:style>
  <w:style w:type="paragraph" w:styleId="ad">
    <w:name w:val="Document Map"/>
    <w:basedOn w:val="a"/>
    <w:link w:val="Char"/>
    <w:semiHidden/>
    <w:unhideWhenUsed/>
    <w:rsid w:val="00CF4734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d"/>
    <w:semiHidden/>
    <w:rsid w:val="00CF4734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D9D0-D9EB-4133-B285-F15E4AA3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4248</Characters>
  <Application>Microsoft Office Word</Application>
  <DocSecurity>4</DocSecurity>
  <Lines>35</Lines>
  <Paragraphs>9</Paragraphs>
  <ScaleCrop>false</ScaleCrop>
  <Company>CHINAAMC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2014-09-22T08:14:00Z</cp:lastPrinted>
  <dcterms:created xsi:type="dcterms:W3CDTF">2024-03-20T16:02:00Z</dcterms:created>
  <dcterms:modified xsi:type="dcterms:W3CDTF">2024-03-20T16:02:00Z</dcterms:modified>
</cp:coreProperties>
</file>