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F" w:rsidRDefault="00D8585A" w:rsidP="00A663D4">
      <w:pPr>
        <w:pStyle w:val="1"/>
        <w:spacing w:line="360" w:lineRule="auto"/>
        <w:jc w:val="center"/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</w:pPr>
      <w:r w:rsidRPr="00D8585A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关于新增</w:t>
      </w:r>
      <w:r w:rsidR="00610DB7" w:rsidRPr="00610DB7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上海陆享基金销售有限公司</w:t>
      </w:r>
      <w:r w:rsidRPr="00D8585A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为</w:t>
      </w:r>
      <w:r w:rsidR="00924DF3" w:rsidRPr="00924DF3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建信睿盈灵活配置混合型证券投资基金</w:t>
      </w:r>
      <w:r w:rsidR="00B178F7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等基金</w:t>
      </w:r>
      <w:r w:rsidRPr="00D8585A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代销机构的公告</w:t>
      </w:r>
    </w:p>
    <w:p w:rsidR="0074079D" w:rsidRDefault="00F80DD4" w:rsidP="00F80DD4">
      <w:pPr>
        <w:pStyle w:val="1"/>
        <w:spacing w:line="360" w:lineRule="auto"/>
        <w:ind w:firstLine="480"/>
        <w:rPr>
          <w:rFonts w:ascii="彩虹粗仿宋" w:eastAsia="彩虹粗仿宋" w:hAnsi="Calibri" w:cs="Times New Roman" w:hint="eastAsia"/>
          <w:kern w:val="2"/>
          <w:sz w:val="28"/>
          <w:szCs w:val="28"/>
        </w:rPr>
      </w:pP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与</w:t>
      </w:r>
      <w:r w:rsidR="00610DB7" w:rsidRPr="00610DB7">
        <w:rPr>
          <w:rFonts w:ascii="彩虹粗仿宋" w:eastAsia="彩虹粗仿宋" w:hAnsi="Calibri" w:cs="Times New Roman" w:hint="eastAsia"/>
          <w:kern w:val="2"/>
          <w:sz w:val="28"/>
          <w:szCs w:val="28"/>
        </w:rPr>
        <w:t>上海陆享基金销售有限公司</w:t>
      </w:r>
      <w:r w:rsidR="00F50DBF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（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以下简称“</w:t>
      </w:r>
      <w:r w:rsidR="00456256" w:rsidRPr="00456256">
        <w:rPr>
          <w:rFonts w:ascii="彩虹粗仿宋" w:eastAsia="彩虹粗仿宋" w:hAnsi="Calibri" w:cs="Times New Roman" w:hint="eastAsia"/>
          <w:kern w:val="2"/>
          <w:sz w:val="28"/>
          <w:szCs w:val="28"/>
        </w:rPr>
        <w:t>陆享基金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”)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签署的代销协议，自</w:t>
      </w:r>
      <w:r w:rsidR="000E0421">
        <w:rPr>
          <w:rFonts w:ascii="彩虹粗仿宋" w:eastAsia="彩虹粗仿宋" w:hAnsi="Calibri" w:cs="Times New Roman" w:hint="eastAsia"/>
          <w:kern w:val="2"/>
          <w:sz w:val="28"/>
          <w:szCs w:val="28"/>
        </w:rPr>
        <w:t>2024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年</w:t>
      </w:r>
      <w:r w:rsidR="000E0421">
        <w:rPr>
          <w:rFonts w:ascii="彩虹粗仿宋" w:eastAsia="彩虹粗仿宋" w:hAnsi="Calibri" w:cs="Times New Roman" w:hint="eastAsia"/>
          <w:kern w:val="2"/>
          <w:sz w:val="28"/>
          <w:szCs w:val="28"/>
        </w:rPr>
        <w:t>3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月</w:t>
      </w:r>
      <w:r w:rsidR="000E0421">
        <w:rPr>
          <w:rFonts w:ascii="彩虹粗仿宋" w:eastAsia="彩虹粗仿宋" w:hAnsi="Calibri" w:cs="Times New Roman" w:hint="eastAsia"/>
          <w:kern w:val="2"/>
          <w:sz w:val="28"/>
          <w:szCs w:val="28"/>
        </w:rPr>
        <w:t>21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日起，</w:t>
      </w:r>
      <w:r w:rsidR="00456256" w:rsidRPr="00456256">
        <w:rPr>
          <w:rFonts w:ascii="彩虹粗仿宋" w:eastAsia="彩虹粗仿宋" w:hAnsi="Calibri" w:cs="Times New Roman" w:hint="eastAsia"/>
          <w:kern w:val="2"/>
          <w:sz w:val="28"/>
          <w:szCs w:val="28"/>
        </w:rPr>
        <w:t>陆享基金</w:t>
      </w:r>
      <w:r w:rsidR="00334578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将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新增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代理销售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以下基金：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5436"/>
        <w:gridCol w:w="3402"/>
      </w:tblGrid>
      <w:tr w:rsidR="006C38D3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C38D3" w:rsidRPr="006C38D3" w:rsidRDefault="006C38D3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C38D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6C38D3" w:rsidRPr="006C38D3" w:rsidRDefault="006C38D3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C38D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基金全称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38D3" w:rsidRPr="006C38D3" w:rsidRDefault="006C38D3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C38D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</w:tr>
      <w:tr w:rsidR="006C38D3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C38D3" w:rsidRPr="006C38D3" w:rsidRDefault="001744CA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1744CA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000994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6C38D3" w:rsidRPr="006C38D3" w:rsidRDefault="00C46C81" w:rsidP="006C15C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46C8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建信睿盈灵活配置混合型证券投资基金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38D3" w:rsidRPr="006C38D3" w:rsidRDefault="00C46C81" w:rsidP="00CB1C7F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46C8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建信睿盈灵活配置混合 A</w:t>
            </w:r>
          </w:p>
        </w:tc>
      </w:tr>
      <w:tr w:rsidR="006C38D3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C38D3" w:rsidRPr="006C38D3" w:rsidRDefault="00C46C8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46C81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000995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6C38D3" w:rsidRPr="006C38D3" w:rsidRDefault="00C46C81" w:rsidP="006C15C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46C8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建信睿盈灵活配置混合型证券投资基金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38D3" w:rsidRPr="006C38D3" w:rsidRDefault="00C46C8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46C8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建信睿盈灵活配置混合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6C38D3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C38D3" w:rsidRPr="006C38D3" w:rsidRDefault="006E2BDC" w:rsidP="0006527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E2BDC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001304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6C38D3" w:rsidRPr="006C38D3" w:rsidRDefault="006E2BDC" w:rsidP="006C15C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E2BD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建信鑫安回报灵活配置混合型证券投资基金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38D3" w:rsidRPr="006C38D3" w:rsidRDefault="006E2BDC" w:rsidP="006E2BDC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E2BD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建信鑫安回报灵活配置混合</w:t>
            </w:r>
            <w:r w:rsidRPr="006E2BDC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6C38D3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C38D3" w:rsidRPr="006C38D3" w:rsidRDefault="00857406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857406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001858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6C38D3" w:rsidRPr="006C38D3" w:rsidRDefault="00857406" w:rsidP="00D21C61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857406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建信鑫利灵活配置混合型证券投资基金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38D3" w:rsidRPr="006C38D3" w:rsidRDefault="00857406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857406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建信鑫利灵活配置混合 A</w:t>
            </w:r>
          </w:p>
        </w:tc>
      </w:tr>
      <w:tr w:rsidR="006C38D3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C38D3" w:rsidRPr="006C38D3" w:rsidRDefault="004B3DAA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4B3DAA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003400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6C38D3" w:rsidRPr="006C38D3" w:rsidRDefault="004B3DAA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4B3D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建信恒瑞债券型证券投资基金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38D3" w:rsidRPr="006E2BDC" w:rsidRDefault="004B3DAA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4B3D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建信恒瑞债券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32651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6514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004413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326514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32651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建信民丰回报定期开放混合型证券投资基金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32651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651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建信民丰回报定期开放混合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DC5C2C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C5C2C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007699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DC5C2C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C5C2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建信荣禧一年定期开放债券型证券投资基金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DC5C2C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C5C2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建信荣禧一年定期开放债券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E4489E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4489E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007830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E4489E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E4489E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建信荣瑞一年定期开放债券型证券投资基金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E4489E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4489E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建信荣瑞一年定期开放债券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E4489E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4489E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015442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E4489E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E4489E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建信福泽安泰混合型基金中基金(FOF)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E4489E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4489E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建信福泽安泰混合(FOF)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DD1379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015521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DD1379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D1379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建信兴晟优选一年持有期混合型证券投资基金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DD1379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D1379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建信兴晟优选一年持有混合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DD1379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015522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DD1379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D1379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建信兴晟优选一年持有期混合型证券投资基金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DD1379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D1379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建信兴晟优选一年持有混合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D2446A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2446A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016034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D2446A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2446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建信鑫福60天持有期中短债债券型证券投资基金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2446A" w:rsidRPr="00D2446A" w:rsidRDefault="00D2446A" w:rsidP="00D2446A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2446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建信鑫福 60 天持有期中短</w:t>
            </w:r>
          </w:p>
          <w:p w:rsidR="00BD695E" w:rsidRPr="006C38D3" w:rsidRDefault="00D2446A" w:rsidP="00D2446A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2446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债债券 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D2446A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lastRenderedPageBreak/>
              <w:t>01603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D2446A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2446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建信鑫福60天持有期中短债债券型证券投资基金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2446A" w:rsidRPr="00D2446A" w:rsidRDefault="00D2446A" w:rsidP="00D2446A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2446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建信鑫福 60 天持有期中短</w:t>
            </w:r>
          </w:p>
          <w:p w:rsidR="00BD695E" w:rsidRPr="006C38D3" w:rsidRDefault="00D2446A" w:rsidP="00D2446A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2446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债债券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CD397F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01606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5102A1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2A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5102A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5102A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 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CD397F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01606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5102A1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2A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5102A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5102A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9D1AAD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D1AAD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016267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681336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681336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建信中证500指数量化增强型发起式证券投资基金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1AAD" w:rsidRPr="009D1AAD" w:rsidRDefault="009D1AAD" w:rsidP="009D1AA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9D1AA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建信中证 500 指数量化增强</w:t>
            </w:r>
          </w:p>
          <w:p w:rsidR="00BD695E" w:rsidRPr="006C38D3" w:rsidRDefault="009D1AAD" w:rsidP="009D1AA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D1AA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发起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9D1AAD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01626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681336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681336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建信中证500指数量化增强型发起式证券投资基金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1AAD" w:rsidRPr="009D1AAD" w:rsidRDefault="009D1AAD" w:rsidP="009D1AA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9D1AA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建信中证 500 指数量化增强</w:t>
            </w:r>
          </w:p>
          <w:p w:rsidR="00BD695E" w:rsidRPr="006C38D3" w:rsidRDefault="009D1AAD" w:rsidP="009D1AA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D1AA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发起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163B2B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016352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163B2B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B2B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建信高端医疗股票型证券投资基金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163B2B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163B2B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建信高端医疗股票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CE5E0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t xml:space="preserve"> </w:t>
            </w:r>
            <w:r w:rsidRPr="00CE5E04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16715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CE5E04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E5E0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建信渤泰债券型证券投资基金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CE5E0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5E0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建信渤泰债券 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CE5E0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1671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CE5E04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E5E0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建信渤泰债券型证券投资基金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CE5E0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5E0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建信渤泰债券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9B2801" w:rsidP="009B2801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016799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9B2801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9B280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建信鑫和30天持有期债券型证券投资基金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9B280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B280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建信鑫和 30 天持有债券 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9B280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B2801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016800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9B2801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9B280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建信鑫和30天持有期债券型证券投资基金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9B280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B2801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建信鑫和 30 天持有债券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356D45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56D45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016849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356D45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356D4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建信优享进取养老目标五年持有期混合型发起式基金中基金(FOF)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56D45" w:rsidRPr="00356D45" w:rsidRDefault="00356D45" w:rsidP="00356D4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356D4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建信优享进取养老目标五年</w:t>
            </w:r>
          </w:p>
          <w:p w:rsidR="00BD695E" w:rsidRPr="006C38D3" w:rsidRDefault="00356D45" w:rsidP="00356D4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56D4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持有期混合发起（FOF）A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78512B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78512B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017194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78512B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78512B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建信弘利灵活配置混合型证券投资基金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78512B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78512B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建信弘利灵活配置混合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7642F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017456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7642F4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7642F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建信宁安30天持有期中短债债券型证券投资基金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42F4" w:rsidRPr="007642F4" w:rsidRDefault="007642F4" w:rsidP="007642F4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7642F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建信宁安 30 天持有期中短</w:t>
            </w:r>
          </w:p>
          <w:p w:rsidR="00BD695E" w:rsidRPr="006C38D3" w:rsidRDefault="007642F4" w:rsidP="007642F4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7642F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债债券 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7642F4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7642F4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017457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7642F4" w:rsidP="006C6C9B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7642F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建信宁安30天持有期中短债债券型证券投资基金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42F4" w:rsidRPr="007642F4" w:rsidRDefault="007642F4" w:rsidP="007642F4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7642F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建信宁安 30 天持有期中短</w:t>
            </w:r>
          </w:p>
          <w:p w:rsidR="00BD695E" w:rsidRPr="006C38D3" w:rsidRDefault="007642F4" w:rsidP="007642F4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7642F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债债券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C64590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017681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C64590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64590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建信睿安一年定期开放债券型发起式证券投资基金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C64590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64590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建信睿安一年定开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C64590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64590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lastRenderedPageBreak/>
              <w:t>017706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C64590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64590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建信添福悠享稳健养老目标一年持有期债券型基金中基金(FOF)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64590" w:rsidRPr="00C64590" w:rsidRDefault="00C64590" w:rsidP="00C64590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64590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建信添福悠享稳健养老目标</w:t>
            </w:r>
          </w:p>
          <w:p w:rsidR="00BD695E" w:rsidRPr="006C38D3" w:rsidRDefault="00C64590" w:rsidP="00C64590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64590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一年持有债券(FOF)A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C4F48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017707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C07CF0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07CF0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建信阿尔法一年持有期混合型证券投资基金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C4F4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建信阿尔法一年持有混合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C4F48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017746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3C4F4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建信电子行业股票型证券投资基金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C4F4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建信电子行业股票 A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01774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3C4F4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建信电子行业股票型证券投资基金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3C4F4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C4F4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建信电子行业股票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16332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020077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16332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32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建信稳定鑫利债券型证券投资基金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163328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16332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建信稳定鑫利债券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CB52D9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165309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CB52D9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B52D9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建信沪深 300 指数证券投资基金（LOF）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CB52D9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B52D9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建信沪深 300 指数（LOF）</w:t>
            </w:r>
          </w:p>
        </w:tc>
      </w:tr>
      <w:tr w:rsidR="00BD695E" w:rsidRPr="006C38D3" w:rsidTr="00D2446A">
        <w:trPr>
          <w:trHeight w:val="29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BD695E" w:rsidRPr="006C38D3" w:rsidRDefault="000122D7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0122D7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530029</w:t>
            </w:r>
          </w:p>
        </w:tc>
        <w:tc>
          <w:tcPr>
            <w:tcW w:w="5436" w:type="dxa"/>
            <w:shd w:val="clear" w:color="auto" w:fill="auto"/>
            <w:noWrap/>
            <w:vAlign w:val="center"/>
          </w:tcPr>
          <w:p w:rsidR="00BD695E" w:rsidRPr="006C38D3" w:rsidRDefault="000122D7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122D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建信荣元一年定期开放债券型发起式证券投资基金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695E" w:rsidRPr="006C38D3" w:rsidRDefault="000122D7" w:rsidP="000D2DD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0122D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建信荣元一年定期开放债券</w:t>
            </w:r>
          </w:p>
        </w:tc>
      </w:tr>
    </w:tbl>
    <w:p w:rsidR="002B3874" w:rsidRPr="00A63564" w:rsidRDefault="00334578" w:rsidP="00F10657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一、</w:t>
      </w:r>
      <w:r w:rsidR="00CF6438" w:rsidRPr="00CF6438">
        <w:rPr>
          <w:rFonts w:ascii="彩虹粗仿宋" w:eastAsia="彩虹粗仿宋" w:hint="eastAsia"/>
          <w:sz w:val="28"/>
          <w:szCs w:val="28"/>
        </w:rPr>
        <w:t>上海陆享基金销售有限公司</w:t>
      </w:r>
    </w:p>
    <w:p w:rsidR="002B3874" w:rsidRPr="002B3874" w:rsidRDefault="002B3874" w:rsidP="002B3874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2B3874">
        <w:rPr>
          <w:rFonts w:ascii="彩虹粗仿宋" w:eastAsia="彩虹粗仿宋" w:hint="eastAsia"/>
          <w:sz w:val="28"/>
          <w:szCs w:val="28"/>
        </w:rPr>
        <w:t>客户服务电话：</w:t>
      </w:r>
      <w:r w:rsidR="00A25702" w:rsidRPr="00A25702">
        <w:rPr>
          <w:rFonts w:ascii="彩虹粗仿宋" w:eastAsia="彩虹粗仿宋"/>
          <w:sz w:val="28"/>
          <w:szCs w:val="28"/>
        </w:rPr>
        <w:t>400-168-1235</w:t>
      </w:r>
    </w:p>
    <w:p w:rsidR="00A25702" w:rsidRDefault="002B3874" w:rsidP="004B098D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2B3874">
        <w:rPr>
          <w:rFonts w:ascii="彩虹粗仿宋" w:eastAsia="彩虹粗仿宋" w:hint="eastAsia"/>
          <w:sz w:val="28"/>
          <w:szCs w:val="28"/>
        </w:rPr>
        <w:t>网址：</w:t>
      </w:r>
      <w:hyperlink r:id="rId7" w:history="1">
        <w:r w:rsidR="00A25702" w:rsidRPr="000813E2">
          <w:rPr>
            <w:rStyle w:val="a6"/>
            <w:rFonts w:ascii="彩虹粗仿宋" w:eastAsia="彩虹粗仿宋"/>
            <w:sz w:val="28"/>
            <w:szCs w:val="28"/>
          </w:rPr>
          <w:t>https://www.luxxfund.com/</w:t>
        </w:r>
      </w:hyperlink>
    </w:p>
    <w:p w:rsidR="00F80DD4" w:rsidRPr="00D2425E" w:rsidRDefault="00A63564" w:rsidP="004B098D">
      <w:pPr>
        <w:spacing w:line="360" w:lineRule="auto"/>
        <w:ind w:left="0" w:firstLineChars="150" w:firstLine="42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二</w:t>
      </w:r>
      <w:r w:rsidR="006E0A03" w:rsidRPr="00D2425E">
        <w:rPr>
          <w:rFonts w:ascii="彩虹粗仿宋" w:eastAsia="彩虹粗仿宋" w:hint="eastAsia"/>
          <w:sz w:val="28"/>
          <w:szCs w:val="28"/>
        </w:rPr>
        <w:t>、</w:t>
      </w:r>
      <w:r w:rsidR="00F80DD4" w:rsidRPr="00D2425E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</w:t>
      </w:r>
      <w:r w:rsidR="00362441" w:rsidRPr="00D2425E">
        <w:rPr>
          <w:rFonts w:ascii="彩虹粗仿宋" w:eastAsia="彩虹粗仿宋" w:hint="eastAsia"/>
          <w:sz w:val="28"/>
          <w:szCs w:val="28"/>
        </w:rPr>
        <w:t>http://</w:t>
      </w:r>
      <w:r w:rsidRPr="00D2425E">
        <w:rPr>
          <w:rFonts w:ascii="彩虹粗仿宋" w:eastAsia="彩虹粗仿宋" w:hint="eastAsia"/>
          <w:sz w:val="28"/>
          <w:szCs w:val="28"/>
        </w:rPr>
        <w:t>www.ccbfund.cn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投资者通过</w:t>
      </w:r>
      <w:r w:rsidR="006C6C9B">
        <w:rPr>
          <w:rFonts w:ascii="彩虹粗仿宋" w:eastAsia="彩虹粗仿宋" w:hAnsi="Calibri" w:cs="Times New Roman" w:hint="eastAsia"/>
          <w:kern w:val="2"/>
          <w:sz w:val="28"/>
          <w:szCs w:val="28"/>
        </w:rPr>
        <w:t>陆享基金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</w:t>
      </w:r>
      <w:r w:rsidR="00150F0A">
        <w:rPr>
          <w:rFonts w:ascii="彩虹粗仿宋" w:eastAsia="彩虹粗仿宋" w:hint="eastAsia"/>
          <w:sz w:val="28"/>
          <w:szCs w:val="28"/>
        </w:rPr>
        <w:t>、</w:t>
      </w:r>
      <w:r w:rsidR="005A44DF">
        <w:rPr>
          <w:rFonts w:ascii="彩虹粗仿宋" w:eastAsia="彩虹粗仿宋" w:hint="eastAsia"/>
          <w:sz w:val="28"/>
          <w:szCs w:val="28"/>
        </w:rPr>
        <w:t>《产品资料概要》</w:t>
      </w:r>
      <w:r w:rsidRPr="00D2425E">
        <w:rPr>
          <w:rFonts w:ascii="彩虹粗仿宋" w:eastAsia="彩虹粗仿宋" w:hint="eastAsia"/>
          <w:sz w:val="28"/>
          <w:szCs w:val="28"/>
        </w:rPr>
        <w:t>等文件。敬请投资者注意投资风险。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特此公告。</w:t>
      </w:r>
    </w:p>
    <w:p w:rsidR="00F80DD4" w:rsidRPr="00F80DD4" w:rsidRDefault="00F80DD4" w:rsidP="00334578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432D8B" w:rsidRPr="00952355" w:rsidRDefault="00F80DD4" w:rsidP="00334578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 w:rsidR="00EA1404">
        <w:rPr>
          <w:rFonts w:ascii="彩虹粗仿宋" w:eastAsia="彩虹粗仿宋" w:hint="eastAsia"/>
          <w:sz w:val="28"/>
          <w:szCs w:val="28"/>
        </w:rPr>
        <w:t>24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0E0421">
        <w:rPr>
          <w:rFonts w:ascii="彩虹粗仿宋" w:eastAsia="彩虹粗仿宋" w:hint="eastAsia"/>
          <w:sz w:val="28"/>
          <w:szCs w:val="28"/>
        </w:rPr>
        <w:t>3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0E0421">
        <w:rPr>
          <w:rFonts w:ascii="彩虹粗仿宋" w:eastAsia="彩虹粗仿宋" w:hint="eastAsia"/>
          <w:sz w:val="28"/>
          <w:szCs w:val="28"/>
        </w:rPr>
        <w:t>21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sectPr w:rsidR="00432D8B" w:rsidRPr="0095235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05" w:rsidRDefault="00B83305" w:rsidP="00504B76">
      <w:pPr>
        <w:spacing w:line="240" w:lineRule="auto"/>
      </w:pPr>
      <w:r>
        <w:separator/>
      </w:r>
    </w:p>
  </w:endnote>
  <w:endnote w:type="continuationSeparator" w:id="0">
    <w:p w:rsidR="00B83305" w:rsidRDefault="00B83305" w:rsidP="0050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05" w:rsidRDefault="00B83305" w:rsidP="00504B76">
      <w:pPr>
        <w:spacing w:line="240" w:lineRule="auto"/>
      </w:pPr>
      <w:r>
        <w:separator/>
      </w:r>
    </w:p>
  </w:footnote>
  <w:footnote w:type="continuationSeparator" w:id="0">
    <w:p w:rsidR="00B83305" w:rsidRDefault="00B83305" w:rsidP="00504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AFD"/>
    <w:multiLevelType w:val="hybridMultilevel"/>
    <w:tmpl w:val="655A832E"/>
    <w:lvl w:ilvl="0" w:tplc="59CC5514">
      <w:start w:val="1"/>
      <w:numFmt w:val="decimal"/>
      <w:lvlText w:val="（%1）"/>
      <w:lvlJc w:val="left"/>
      <w:pPr>
        <w:ind w:left="1996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13A"/>
    <w:rsid w:val="00005729"/>
    <w:rsid w:val="000065F9"/>
    <w:rsid w:val="00006DA4"/>
    <w:rsid w:val="000073C1"/>
    <w:rsid w:val="000079A2"/>
    <w:rsid w:val="00007C41"/>
    <w:rsid w:val="00010414"/>
    <w:rsid w:val="000108C5"/>
    <w:rsid w:val="000113C3"/>
    <w:rsid w:val="000122D7"/>
    <w:rsid w:val="00013050"/>
    <w:rsid w:val="000134E2"/>
    <w:rsid w:val="00014A7A"/>
    <w:rsid w:val="000153EF"/>
    <w:rsid w:val="0001553A"/>
    <w:rsid w:val="00015BF8"/>
    <w:rsid w:val="00020030"/>
    <w:rsid w:val="00020187"/>
    <w:rsid w:val="00020A16"/>
    <w:rsid w:val="00021051"/>
    <w:rsid w:val="00021A4D"/>
    <w:rsid w:val="00021A8E"/>
    <w:rsid w:val="00021C09"/>
    <w:rsid w:val="0002203A"/>
    <w:rsid w:val="000222D1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76BA"/>
    <w:rsid w:val="00040908"/>
    <w:rsid w:val="00040EA9"/>
    <w:rsid w:val="00040EB0"/>
    <w:rsid w:val="00041245"/>
    <w:rsid w:val="00041AB4"/>
    <w:rsid w:val="000423A3"/>
    <w:rsid w:val="000429A5"/>
    <w:rsid w:val="0004301B"/>
    <w:rsid w:val="00043C9E"/>
    <w:rsid w:val="00043D99"/>
    <w:rsid w:val="0004729D"/>
    <w:rsid w:val="00047748"/>
    <w:rsid w:val="00050222"/>
    <w:rsid w:val="00051333"/>
    <w:rsid w:val="00051EE0"/>
    <w:rsid w:val="000529B3"/>
    <w:rsid w:val="00053DD0"/>
    <w:rsid w:val="0005441F"/>
    <w:rsid w:val="00054929"/>
    <w:rsid w:val="00056559"/>
    <w:rsid w:val="000569AB"/>
    <w:rsid w:val="000569AD"/>
    <w:rsid w:val="00056A47"/>
    <w:rsid w:val="00056F9E"/>
    <w:rsid w:val="00057D7E"/>
    <w:rsid w:val="0006147E"/>
    <w:rsid w:val="00063629"/>
    <w:rsid w:val="000638D7"/>
    <w:rsid w:val="00063B28"/>
    <w:rsid w:val="00064110"/>
    <w:rsid w:val="00064744"/>
    <w:rsid w:val="00064F0F"/>
    <w:rsid w:val="00064F61"/>
    <w:rsid w:val="00065279"/>
    <w:rsid w:val="00065B6F"/>
    <w:rsid w:val="00065BB5"/>
    <w:rsid w:val="00066F2E"/>
    <w:rsid w:val="00067936"/>
    <w:rsid w:val="00067FE5"/>
    <w:rsid w:val="000701AE"/>
    <w:rsid w:val="00070366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7173"/>
    <w:rsid w:val="00077E3E"/>
    <w:rsid w:val="00077E75"/>
    <w:rsid w:val="00080204"/>
    <w:rsid w:val="00081025"/>
    <w:rsid w:val="0008104A"/>
    <w:rsid w:val="0008192B"/>
    <w:rsid w:val="00081A43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3B5F"/>
    <w:rsid w:val="00096E18"/>
    <w:rsid w:val="00096EAD"/>
    <w:rsid w:val="0009776C"/>
    <w:rsid w:val="000A0821"/>
    <w:rsid w:val="000A189F"/>
    <w:rsid w:val="000A1CD1"/>
    <w:rsid w:val="000A1D46"/>
    <w:rsid w:val="000A2536"/>
    <w:rsid w:val="000A270D"/>
    <w:rsid w:val="000A292D"/>
    <w:rsid w:val="000A2A8D"/>
    <w:rsid w:val="000A3409"/>
    <w:rsid w:val="000A37AB"/>
    <w:rsid w:val="000A3C41"/>
    <w:rsid w:val="000A3E6B"/>
    <w:rsid w:val="000A426B"/>
    <w:rsid w:val="000A6AA9"/>
    <w:rsid w:val="000A6E2A"/>
    <w:rsid w:val="000A7E27"/>
    <w:rsid w:val="000B10BB"/>
    <w:rsid w:val="000B1E70"/>
    <w:rsid w:val="000B235D"/>
    <w:rsid w:val="000B25E2"/>
    <w:rsid w:val="000B2FC2"/>
    <w:rsid w:val="000B3778"/>
    <w:rsid w:val="000B506A"/>
    <w:rsid w:val="000B55FD"/>
    <w:rsid w:val="000B64DB"/>
    <w:rsid w:val="000B6724"/>
    <w:rsid w:val="000B74B5"/>
    <w:rsid w:val="000B79FB"/>
    <w:rsid w:val="000C16D6"/>
    <w:rsid w:val="000C16DD"/>
    <w:rsid w:val="000C1AC7"/>
    <w:rsid w:val="000C25E2"/>
    <w:rsid w:val="000C2AAD"/>
    <w:rsid w:val="000C3C11"/>
    <w:rsid w:val="000C3EF9"/>
    <w:rsid w:val="000C4A91"/>
    <w:rsid w:val="000C5096"/>
    <w:rsid w:val="000C540B"/>
    <w:rsid w:val="000C798E"/>
    <w:rsid w:val="000D02C8"/>
    <w:rsid w:val="000D26D8"/>
    <w:rsid w:val="000D2DD9"/>
    <w:rsid w:val="000D3024"/>
    <w:rsid w:val="000D3DA8"/>
    <w:rsid w:val="000D4B71"/>
    <w:rsid w:val="000D6C30"/>
    <w:rsid w:val="000D7C54"/>
    <w:rsid w:val="000E0089"/>
    <w:rsid w:val="000E0421"/>
    <w:rsid w:val="000E2E65"/>
    <w:rsid w:val="000E43F3"/>
    <w:rsid w:val="000E4463"/>
    <w:rsid w:val="000E4583"/>
    <w:rsid w:val="000E4E32"/>
    <w:rsid w:val="000E512D"/>
    <w:rsid w:val="000E5703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7F52"/>
    <w:rsid w:val="00110013"/>
    <w:rsid w:val="001107E7"/>
    <w:rsid w:val="00110E66"/>
    <w:rsid w:val="001116A7"/>
    <w:rsid w:val="00111A46"/>
    <w:rsid w:val="00112FAF"/>
    <w:rsid w:val="00113893"/>
    <w:rsid w:val="00113CD3"/>
    <w:rsid w:val="00114F9D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3FBD"/>
    <w:rsid w:val="00124ABC"/>
    <w:rsid w:val="00124C74"/>
    <w:rsid w:val="00125656"/>
    <w:rsid w:val="00126177"/>
    <w:rsid w:val="00126501"/>
    <w:rsid w:val="001266E4"/>
    <w:rsid w:val="00126A16"/>
    <w:rsid w:val="0012719C"/>
    <w:rsid w:val="001275DC"/>
    <w:rsid w:val="00127D28"/>
    <w:rsid w:val="00127E5D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E4"/>
    <w:rsid w:val="00144963"/>
    <w:rsid w:val="00146B35"/>
    <w:rsid w:val="00146BD4"/>
    <w:rsid w:val="001479B1"/>
    <w:rsid w:val="00147B24"/>
    <w:rsid w:val="001504B7"/>
    <w:rsid w:val="00150F0A"/>
    <w:rsid w:val="0015140B"/>
    <w:rsid w:val="00152067"/>
    <w:rsid w:val="001526D6"/>
    <w:rsid w:val="00152786"/>
    <w:rsid w:val="00152917"/>
    <w:rsid w:val="00152A80"/>
    <w:rsid w:val="00153722"/>
    <w:rsid w:val="00154A5A"/>
    <w:rsid w:val="001554ED"/>
    <w:rsid w:val="00155610"/>
    <w:rsid w:val="0015564C"/>
    <w:rsid w:val="00155B45"/>
    <w:rsid w:val="00155D14"/>
    <w:rsid w:val="00157282"/>
    <w:rsid w:val="00157B66"/>
    <w:rsid w:val="00157DF2"/>
    <w:rsid w:val="00160D44"/>
    <w:rsid w:val="00160D5B"/>
    <w:rsid w:val="00160FFA"/>
    <w:rsid w:val="00161ACA"/>
    <w:rsid w:val="00161F1C"/>
    <w:rsid w:val="001629BE"/>
    <w:rsid w:val="001629E6"/>
    <w:rsid w:val="00162AF5"/>
    <w:rsid w:val="00163328"/>
    <w:rsid w:val="00163504"/>
    <w:rsid w:val="001639C1"/>
    <w:rsid w:val="00163B2B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7003A"/>
    <w:rsid w:val="00170489"/>
    <w:rsid w:val="00171638"/>
    <w:rsid w:val="001716ED"/>
    <w:rsid w:val="00171DB6"/>
    <w:rsid w:val="00172292"/>
    <w:rsid w:val="00172C33"/>
    <w:rsid w:val="001744CA"/>
    <w:rsid w:val="00174C1F"/>
    <w:rsid w:val="00174C46"/>
    <w:rsid w:val="00176660"/>
    <w:rsid w:val="00176834"/>
    <w:rsid w:val="00176D17"/>
    <w:rsid w:val="00176F31"/>
    <w:rsid w:val="00177348"/>
    <w:rsid w:val="00177C6F"/>
    <w:rsid w:val="001804D0"/>
    <w:rsid w:val="00180644"/>
    <w:rsid w:val="00180B3E"/>
    <w:rsid w:val="001812E4"/>
    <w:rsid w:val="00182CB0"/>
    <w:rsid w:val="001831F8"/>
    <w:rsid w:val="00183FDA"/>
    <w:rsid w:val="00184B51"/>
    <w:rsid w:val="00185223"/>
    <w:rsid w:val="0018569F"/>
    <w:rsid w:val="001859C9"/>
    <w:rsid w:val="00186406"/>
    <w:rsid w:val="001871C9"/>
    <w:rsid w:val="00191240"/>
    <w:rsid w:val="00191306"/>
    <w:rsid w:val="001914E4"/>
    <w:rsid w:val="001920A5"/>
    <w:rsid w:val="00192B30"/>
    <w:rsid w:val="001936E5"/>
    <w:rsid w:val="001947E0"/>
    <w:rsid w:val="001952EA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42A0"/>
    <w:rsid w:val="001A4537"/>
    <w:rsid w:val="001A5251"/>
    <w:rsid w:val="001A5729"/>
    <w:rsid w:val="001A7B9C"/>
    <w:rsid w:val="001B077C"/>
    <w:rsid w:val="001B07BD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1E4"/>
    <w:rsid w:val="001C4B52"/>
    <w:rsid w:val="001C4CB5"/>
    <w:rsid w:val="001C5AF2"/>
    <w:rsid w:val="001C5CDD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7B4"/>
    <w:rsid w:val="001D5DA7"/>
    <w:rsid w:val="001D6216"/>
    <w:rsid w:val="001D6616"/>
    <w:rsid w:val="001D743C"/>
    <w:rsid w:val="001D75C6"/>
    <w:rsid w:val="001D7C9D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1469"/>
    <w:rsid w:val="00201ECC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3CAA"/>
    <w:rsid w:val="00213E62"/>
    <w:rsid w:val="00213F5D"/>
    <w:rsid w:val="0021471C"/>
    <w:rsid w:val="00215B6D"/>
    <w:rsid w:val="00215E9B"/>
    <w:rsid w:val="00216751"/>
    <w:rsid w:val="00216B31"/>
    <w:rsid w:val="00217667"/>
    <w:rsid w:val="00217ACF"/>
    <w:rsid w:val="00217EE8"/>
    <w:rsid w:val="00221CA2"/>
    <w:rsid w:val="00221DB1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14D9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DE5"/>
    <w:rsid w:val="00260671"/>
    <w:rsid w:val="00260C52"/>
    <w:rsid w:val="00260CCF"/>
    <w:rsid w:val="00261338"/>
    <w:rsid w:val="00262C05"/>
    <w:rsid w:val="00264696"/>
    <w:rsid w:val="002647DF"/>
    <w:rsid w:val="002654D5"/>
    <w:rsid w:val="002656ED"/>
    <w:rsid w:val="0026615E"/>
    <w:rsid w:val="002671E1"/>
    <w:rsid w:val="0027073C"/>
    <w:rsid w:val="002708AE"/>
    <w:rsid w:val="00272702"/>
    <w:rsid w:val="00274C27"/>
    <w:rsid w:val="00275557"/>
    <w:rsid w:val="00277A10"/>
    <w:rsid w:val="002801D6"/>
    <w:rsid w:val="00280529"/>
    <w:rsid w:val="00280A27"/>
    <w:rsid w:val="00280FA5"/>
    <w:rsid w:val="00281267"/>
    <w:rsid w:val="00281340"/>
    <w:rsid w:val="00281A85"/>
    <w:rsid w:val="00281E9A"/>
    <w:rsid w:val="00281F16"/>
    <w:rsid w:val="00282269"/>
    <w:rsid w:val="00284185"/>
    <w:rsid w:val="00284808"/>
    <w:rsid w:val="00284B59"/>
    <w:rsid w:val="00286110"/>
    <w:rsid w:val="002868F5"/>
    <w:rsid w:val="00287F15"/>
    <w:rsid w:val="00290024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1C3"/>
    <w:rsid w:val="00297415"/>
    <w:rsid w:val="002A07E0"/>
    <w:rsid w:val="002A1184"/>
    <w:rsid w:val="002A14C4"/>
    <w:rsid w:val="002A14E2"/>
    <w:rsid w:val="002A1BC4"/>
    <w:rsid w:val="002A2C42"/>
    <w:rsid w:val="002A3F71"/>
    <w:rsid w:val="002A488F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3874"/>
    <w:rsid w:val="002B4405"/>
    <w:rsid w:val="002B4609"/>
    <w:rsid w:val="002B4682"/>
    <w:rsid w:val="002B4EFC"/>
    <w:rsid w:val="002B50E4"/>
    <w:rsid w:val="002B5866"/>
    <w:rsid w:val="002B5AF8"/>
    <w:rsid w:val="002B6E45"/>
    <w:rsid w:val="002B7740"/>
    <w:rsid w:val="002B78C5"/>
    <w:rsid w:val="002C1508"/>
    <w:rsid w:val="002C1B30"/>
    <w:rsid w:val="002C2116"/>
    <w:rsid w:val="002C33FF"/>
    <w:rsid w:val="002C34EB"/>
    <w:rsid w:val="002C4680"/>
    <w:rsid w:val="002C49A8"/>
    <w:rsid w:val="002C547C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14F"/>
    <w:rsid w:val="002F1970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1B31"/>
    <w:rsid w:val="00313033"/>
    <w:rsid w:val="003130C7"/>
    <w:rsid w:val="00313289"/>
    <w:rsid w:val="003148DA"/>
    <w:rsid w:val="00314A41"/>
    <w:rsid w:val="00314F8D"/>
    <w:rsid w:val="003209AB"/>
    <w:rsid w:val="003227F2"/>
    <w:rsid w:val="0032292F"/>
    <w:rsid w:val="00322AC6"/>
    <w:rsid w:val="00322BF6"/>
    <w:rsid w:val="00324C8F"/>
    <w:rsid w:val="00326514"/>
    <w:rsid w:val="00326566"/>
    <w:rsid w:val="00327B5D"/>
    <w:rsid w:val="00330754"/>
    <w:rsid w:val="00331547"/>
    <w:rsid w:val="00332801"/>
    <w:rsid w:val="00334217"/>
    <w:rsid w:val="00334578"/>
    <w:rsid w:val="00334AB8"/>
    <w:rsid w:val="00336904"/>
    <w:rsid w:val="003375F0"/>
    <w:rsid w:val="003401B7"/>
    <w:rsid w:val="0034020D"/>
    <w:rsid w:val="003405E9"/>
    <w:rsid w:val="0034133D"/>
    <w:rsid w:val="003418E0"/>
    <w:rsid w:val="00341C2C"/>
    <w:rsid w:val="00342B4A"/>
    <w:rsid w:val="00342E0E"/>
    <w:rsid w:val="0034320F"/>
    <w:rsid w:val="0034336C"/>
    <w:rsid w:val="003438B9"/>
    <w:rsid w:val="003449AC"/>
    <w:rsid w:val="0034585A"/>
    <w:rsid w:val="00345A95"/>
    <w:rsid w:val="003463E1"/>
    <w:rsid w:val="00346944"/>
    <w:rsid w:val="0034768A"/>
    <w:rsid w:val="00350EF1"/>
    <w:rsid w:val="003511D5"/>
    <w:rsid w:val="00351AB4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6D45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BCF"/>
    <w:rsid w:val="00374F94"/>
    <w:rsid w:val="0037575A"/>
    <w:rsid w:val="00375BE7"/>
    <w:rsid w:val="0037691C"/>
    <w:rsid w:val="003802C4"/>
    <w:rsid w:val="00383573"/>
    <w:rsid w:val="00383B2E"/>
    <w:rsid w:val="00383D60"/>
    <w:rsid w:val="003854AD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4E6"/>
    <w:rsid w:val="00393664"/>
    <w:rsid w:val="00393FDD"/>
    <w:rsid w:val="003942EC"/>
    <w:rsid w:val="00394863"/>
    <w:rsid w:val="00395B32"/>
    <w:rsid w:val="003964EB"/>
    <w:rsid w:val="003A0677"/>
    <w:rsid w:val="003A0B10"/>
    <w:rsid w:val="003A0E8D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68D2"/>
    <w:rsid w:val="003A6C5C"/>
    <w:rsid w:val="003A7682"/>
    <w:rsid w:val="003A781D"/>
    <w:rsid w:val="003A7F63"/>
    <w:rsid w:val="003B061A"/>
    <w:rsid w:val="003B09C9"/>
    <w:rsid w:val="003B124D"/>
    <w:rsid w:val="003B1565"/>
    <w:rsid w:val="003B1829"/>
    <w:rsid w:val="003B24C3"/>
    <w:rsid w:val="003B2814"/>
    <w:rsid w:val="003B4997"/>
    <w:rsid w:val="003B5871"/>
    <w:rsid w:val="003B59B2"/>
    <w:rsid w:val="003B6085"/>
    <w:rsid w:val="003B6B7C"/>
    <w:rsid w:val="003B7017"/>
    <w:rsid w:val="003B7AB1"/>
    <w:rsid w:val="003C0039"/>
    <w:rsid w:val="003C06ED"/>
    <w:rsid w:val="003C090C"/>
    <w:rsid w:val="003C09BE"/>
    <w:rsid w:val="003C0DE1"/>
    <w:rsid w:val="003C2616"/>
    <w:rsid w:val="003C358C"/>
    <w:rsid w:val="003C3907"/>
    <w:rsid w:val="003C39AE"/>
    <w:rsid w:val="003C42CE"/>
    <w:rsid w:val="003C4A38"/>
    <w:rsid w:val="003C4B5F"/>
    <w:rsid w:val="003C4F48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2DF2"/>
    <w:rsid w:val="003F4421"/>
    <w:rsid w:val="003F48ED"/>
    <w:rsid w:val="003F5773"/>
    <w:rsid w:val="003F58EB"/>
    <w:rsid w:val="003F5F93"/>
    <w:rsid w:val="003F6413"/>
    <w:rsid w:val="0040020D"/>
    <w:rsid w:val="00400F32"/>
    <w:rsid w:val="0040184C"/>
    <w:rsid w:val="00401F0B"/>
    <w:rsid w:val="004026E1"/>
    <w:rsid w:val="00402B18"/>
    <w:rsid w:val="00402BD4"/>
    <w:rsid w:val="00402EE7"/>
    <w:rsid w:val="00405533"/>
    <w:rsid w:val="00405667"/>
    <w:rsid w:val="00405FC7"/>
    <w:rsid w:val="004060B3"/>
    <w:rsid w:val="004063D0"/>
    <w:rsid w:val="00410206"/>
    <w:rsid w:val="00410312"/>
    <w:rsid w:val="00411020"/>
    <w:rsid w:val="00411BEE"/>
    <w:rsid w:val="00412188"/>
    <w:rsid w:val="004127FD"/>
    <w:rsid w:val="0041291F"/>
    <w:rsid w:val="00412EF7"/>
    <w:rsid w:val="0041454D"/>
    <w:rsid w:val="00414A9D"/>
    <w:rsid w:val="00414E55"/>
    <w:rsid w:val="0041547B"/>
    <w:rsid w:val="004168BE"/>
    <w:rsid w:val="004170FC"/>
    <w:rsid w:val="00417522"/>
    <w:rsid w:val="00417CC1"/>
    <w:rsid w:val="004213B6"/>
    <w:rsid w:val="004218C9"/>
    <w:rsid w:val="004226D5"/>
    <w:rsid w:val="00422F6E"/>
    <w:rsid w:val="00423770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315"/>
    <w:rsid w:val="004453F9"/>
    <w:rsid w:val="004455A2"/>
    <w:rsid w:val="004458B1"/>
    <w:rsid w:val="0044599B"/>
    <w:rsid w:val="004465B2"/>
    <w:rsid w:val="0045023C"/>
    <w:rsid w:val="00450ECE"/>
    <w:rsid w:val="00452C9C"/>
    <w:rsid w:val="00452F36"/>
    <w:rsid w:val="00454E51"/>
    <w:rsid w:val="004552B4"/>
    <w:rsid w:val="00455993"/>
    <w:rsid w:val="00455B4C"/>
    <w:rsid w:val="00456256"/>
    <w:rsid w:val="004565B1"/>
    <w:rsid w:val="00456F2B"/>
    <w:rsid w:val="0045741C"/>
    <w:rsid w:val="00457ADE"/>
    <w:rsid w:val="0046027D"/>
    <w:rsid w:val="00460E8B"/>
    <w:rsid w:val="0046106E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901F3"/>
    <w:rsid w:val="0049272F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422"/>
    <w:rsid w:val="004A05E0"/>
    <w:rsid w:val="004A085D"/>
    <w:rsid w:val="004A1F15"/>
    <w:rsid w:val="004A234E"/>
    <w:rsid w:val="004A2B5E"/>
    <w:rsid w:val="004A367C"/>
    <w:rsid w:val="004A61BC"/>
    <w:rsid w:val="004A6409"/>
    <w:rsid w:val="004A72D8"/>
    <w:rsid w:val="004A7A96"/>
    <w:rsid w:val="004B08C8"/>
    <w:rsid w:val="004B098D"/>
    <w:rsid w:val="004B0AC9"/>
    <w:rsid w:val="004B113C"/>
    <w:rsid w:val="004B181B"/>
    <w:rsid w:val="004B202A"/>
    <w:rsid w:val="004B20D2"/>
    <w:rsid w:val="004B33CC"/>
    <w:rsid w:val="004B3A02"/>
    <w:rsid w:val="004B3A34"/>
    <w:rsid w:val="004B3DAA"/>
    <w:rsid w:val="004B42D6"/>
    <w:rsid w:val="004B54F1"/>
    <w:rsid w:val="004B58C9"/>
    <w:rsid w:val="004B5AEC"/>
    <w:rsid w:val="004B5BAF"/>
    <w:rsid w:val="004B5C23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A57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D5C"/>
    <w:rsid w:val="004C72ED"/>
    <w:rsid w:val="004C7373"/>
    <w:rsid w:val="004C76B0"/>
    <w:rsid w:val="004C78F4"/>
    <w:rsid w:val="004D0728"/>
    <w:rsid w:val="004D0936"/>
    <w:rsid w:val="004D14A2"/>
    <w:rsid w:val="004D1896"/>
    <w:rsid w:val="004D65E4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7A8C"/>
    <w:rsid w:val="00507B72"/>
    <w:rsid w:val="005102A1"/>
    <w:rsid w:val="00510628"/>
    <w:rsid w:val="00510758"/>
    <w:rsid w:val="0051153C"/>
    <w:rsid w:val="005118BC"/>
    <w:rsid w:val="00512E3B"/>
    <w:rsid w:val="0051311D"/>
    <w:rsid w:val="005133CF"/>
    <w:rsid w:val="0051424D"/>
    <w:rsid w:val="00516B18"/>
    <w:rsid w:val="005200A5"/>
    <w:rsid w:val="00520A9A"/>
    <w:rsid w:val="00520C1B"/>
    <w:rsid w:val="00521FD6"/>
    <w:rsid w:val="00522AC1"/>
    <w:rsid w:val="005243E2"/>
    <w:rsid w:val="005244A3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2D50"/>
    <w:rsid w:val="0053328B"/>
    <w:rsid w:val="0053418B"/>
    <w:rsid w:val="00534969"/>
    <w:rsid w:val="00534B53"/>
    <w:rsid w:val="00534DBF"/>
    <w:rsid w:val="00534F52"/>
    <w:rsid w:val="0053548E"/>
    <w:rsid w:val="00535B7B"/>
    <w:rsid w:val="00535D7C"/>
    <w:rsid w:val="005367E2"/>
    <w:rsid w:val="00540438"/>
    <w:rsid w:val="00541143"/>
    <w:rsid w:val="0054143F"/>
    <w:rsid w:val="00542E7C"/>
    <w:rsid w:val="0054336E"/>
    <w:rsid w:val="00543DFD"/>
    <w:rsid w:val="00544120"/>
    <w:rsid w:val="005467A8"/>
    <w:rsid w:val="00547D5B"/>
    <w:rsid w:val="00547E8E"/>
    <w:rsid w:val="00550C39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5E9A"/>
    <w:rsid w:val="005567B1"/>
    <w:rsid w:val="005568AA"/>
    <w:rsid w:val="00556DF7"/>
    <w:rsid w:val="00556E52"/>
    <w:rsid w:val="00557741"/>
    <w:rsid w:val="0055775A"/>
    <w:rsid w:val="00557A6E"/>
    <w:rsid w:val="00557F6C"/>
    <w:rsid w:val="00560494"/>
    <w:rsid w:val="005604FA"/>
    <w:rsid w:val="005617E9"/>
    <w:rsid w:val="00562B23"/>
    <w:rsid w:val="00563708"/>
    <w:rsid w:val="005638DC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4F5"/>
    <w:rsid w:val="00571E5D"/>
    <w:rsid w:val="005723BD"/>
    <w:rsid w:val="005724B5"/>
    <w:rsid w:val="0057273D"/>
    <w:rsid w:val="00572AAD"/>
    <w:rsid w:val="00573F8B"/>
    <w:rsid w:val="00574093"/>
    <w:rsid w:val="005740FC"/>
    <w:rsid w:val="00574D73"/>
    <w:rsid w:val="005752CD"/>
    <w:rsid w:val="00576551"/>
    <w:rsid w:val="00577044"/>
    <w:rsid w:val="00577C41"/>
    <w:rsid w:val="00581569"/>
    <w:rsid w:val="005832B1"/>
    <w:rsid w:val="00585D4D"/>
    <w:rsid w:val="00586528"/>
    <w:rsid w:val="0058710C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960"/>
    <w:rsid w:val="005A15E0"/>
    <w:rsid w:val="005A1714"/>
    <w:rsid w:val="005A17F0"/>
    <w:rsid w:val="005A3076"/>
    <w:rsid w:val="005A44DF"/>
    <w:rsid w:val="005A4DA0"/>
    <w:rsid w:val="005A6D51"/>
    <w:rsid w:val="005A7808"/>
    <w:rsid w:val="005A7C31"/>
    <w:rsid w:val="005A7C5F"/>
    <w:rsid w:val="005B00E0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39C2"/>
    <w:rsid w:val="005B40AB"/>
    <w:rsid w:val="005B47D5"/>
    <w:rsid w:val="005B5037"/>
    <w:rsid w:val="005B5879"/>
    <w:rsid w:val="005B5D95"/>
    <w:rsid w:val="005B67FA"/>
    <w:rsid w:val="005B68C1"/>
    <w:rsid w:val="005B764F"/>
    <w:rsid w:val="005B7C0D"/>
    <w:rsid w:val="005C0246"/>
    <w:rsid w:val="005C0392"/>
    <w:rsid w:val="005C080A"/>
    <w:rsid w:val="005C0AF5"/>
    <w:rsid w:val="005C0D83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7084"/>
    <w:rsid w:val="005D7514"/>
    <w:rsid w:val="005D7FBC"/>
    <w:rsid w:val="005E00B8"/>
    <w:rsid w:val="005E02E1"/>
    <w:rsid w:val="005E052D"/>
    <w:rsid w:val="005E13CF"/>
    <w:rsid w:val="005E1606"/>
    <w:rsid w:val="005E2A72"/>
    <w:rsid w:val="005E33EB"/>
    <w:rsid w:val="005E41FB"/>
    <w:rsid w:val="005E5512"/>
    <w:rsid w:val="005E5B25"/>
    <w:rsid w:val="005E5C78"/>
    <w:rsid w:val="005E6058"/>
    <w:rsid w:val="005E6693"/>
    <w:rsid w:val="005E6F0E"/>
    <w:rsid w:val="005E7753"/>
    <w:rsid w:val="005F02EA"/>
    <w:rsid w:val="005F05DE"/>
    <w:rsid w:val="005F1A03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E6"/>
    <w:rsid w:val="00603F71"/>
    <w:rsid w:val="006052D0"/>
    <w:rsid w:val="006064D7"/>
    <w:rsid w:val="00606769"/>
    <w:rsid w:val="00610AB9"/>
    <w:rsid w:val="00610DB7"/>
    <w:rsid w:val="00611E18"/>
    <w:rsid w:val="00612BF9"/>
    <w:rsid w:val="00612C46"/>
    <w:rsid w:val="00612F79"/>
    <w:rsid w:val="006132FD"/>
    <w:rsid w:val="00614100"/>
    <w:rsid w:val="006144BE"/>
    <w:rsid w:val="00614681"/>
    <w:rsid w:val="006150FB"/>
    <w:rsid w:val="006151E2"/>
    <w:rsid w:val="00615D1E"/>
    <w:rsid w:val="00615D8A"/>
    <w:rsid w:val="00616A56"/>
    <w:rsid w:val="00616B7F"/>
    <w:rsid w:val="006171D9"/>
    <w:rsid w:val="006176E7"/>
    <w:rsid w:val="00621701"/>
    <w:rsid w:val="0062176B"/>
    <w:rsid w:val="006217BD"/>
    <w:rsid w:val="00622079"/>
    <w:rsid w:val="0062222F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615"/>
    <w:rsid w:val="006376CD"/>
    <w:rsid w:val="00637AE3"/>
    <w:rsid w:val="00642066"/>
    <w:rsid w:val="0064251F"/>
    <w:rsid w:val="00642C9D"/>
    <w:rsid w:val="00643CE4"/>
    <w:rsid w:val="006441BB"/>
    <w:rsid w:val="00644752"/>
    <w:rsid w:val="00644CBC"/>
    <w:rsid w:val="0064507C"/>
    <w:rsid w:val="00645ED7"/>
    <w:rsid w:val="006466CD"/>
    <w:rsid w:val="00646729"/>
    <w:rsid w:val="00647284"/>
    <w:rsid w:val="00652618"/>
    <w:rsid w:val="006532E4"/>
    <w:rsid w:val="0065403C"/>
    <w:rsid w:val="0065406F"/>
    <w:rsid w:val="00654301"/>
    <w:rsid w:val="00654444"/>
    <w:rsid w:val="00654463"/>
    <w:rsid w:val="006546FE"/>
    <w:rsid w:val="0065538E"/>
    <w:rsid w:val="00655DD8"/>
    <w:rsid w:val="006568A7"/>
    <w:rsid w:val="00656C37"/>
    <w:rsid w:val="00657608"/>
    <w:rsid w:val="00660F82"/>
    <w:rsid w:val="006627DE"/>
    <w:rsid w:val="00662F98"/>
    <w:rsid w:val="0066320C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20D"/>
    <w:rsid w:val="00673333"/>
    <w:rsid w:val="006737A4"/>
    <w:rsid w:val="00673DF9"/>
    <w:rsid w:val="006747DF"/>
    <w:rsid w:val="0067666A"/>
    <w:rsid w:val="00680A1C"/>
    <w:rsid w:val="00680D1B"/>
    <w:rsid w:val="00681336"/>
    <w:rsid w:val="006814B6"/>
    <w:rsid w:val="00681C81"/>
    <w:rsid w:val="00682AD0"/>
    <w:rsid w:val="00682F10"/>
    <w:rsid w:val="00683AF1"/>
    <w:rsid w:val="00683D78"/>
    <w:rsid w:val="00683ED4"/>
    <w:rsid w:val="006863E3"/>
    <w:rsid w:val="0068689F"/>
    <w:rsid w:val="006872B6"/>
    <w:rsid w:val="0068788A"/>
    <w:rsid w:val="00687DEC"/>
    <w:rsid w:val="00687DF4"/>
    <w:rsid w:val="00687E91"/>
    <w:rsid w:val="006903BD"/>
    <w:rsid w:val="0069060A"/>
    <w:rsid w:val="006913ED"/>
    <w:rsid w:val="00691C9C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3170"/>
    <w:rsid w:val="006A33D0"/>
    <w:rsid w:val="006A3498"/>
    <w:rsid w:val="006A3991"/>
    <w:rsid w:val="006A4031"/>
    <w:rsid w:val="006A4264"/>
    <w:rsid w:val="006A5727"/>
    <w:rsid w:val="006A5A14"/>
    <w:rsid w:val="006A5A5E"/>
    <w:rsid w:val="006A5C0A"/>
    <w:rsid w:val="006A66AC"/>
    <w:rsid w:val="006A6BD6"/>
    <w:rsid w:val="006B0D8C"/>
    <w:rsid w:val="006B1C94"/>
    <w:rsid w:val="006B27C6"/>
    <w:rsid w:val="006B2B16"/>
    <w:rsid w:val="006B38EF"/>
    <w:rsid w:val="006B3A32"/>
    <w:rsid w:val="006B3F50"/>
    <w:rsid w:val="006B44E1"/>
    <w:rsid w:val="006B4746"/>
    <w:rsid w:val="006B493D"/>
    <w:rsid w:val="006B5020"/>
    <w:rsid w:val="006B5E2E"/>
    <w:rsid w:val="006B6AF2"/>
    <w:rsid w:val="006C0816"/>
    <w:rsid w:val="006C0C9C"/>
    <w:rsid w:val="006C15C5"/>
    <w:rsid w:val="006C1B46"/>
    <w:rsid w:val="006C27DF"/>
    <w:rsid w:val="006C2A06"/>
    <w:rsid w:val="006C3079"/>
    <w:rsid w:val="006C3440"/>
    <w:rsid w:val="006C3837"/>
    <w:rsid w:val="006C38D3"/>
    <w:rsid w:val="006C3A65"/>
    <w:rsid w:val="006C445A"/>
    <w:rsid w:val="006C5FF0"/>
    <w:rsid w:val="006C666E"/>
    <w:rsid w:val="006C6A39"/>
    <w:rsid w:val="006C6C9B"/>
    <w:rsid w:val="006C6F8F"/>
    <w:rsid w:val="006C7383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70C3"/>
    <w:rsid w:val="006D7E08"/>
    <w:rsid w:val="006E05EB"/>
    <w:rsid w:val="006E07DA"/>
    <w:rsid w:val="006E0A03"/>
    <w:rsid w:val="006E20A5"/>
    <w:rsid w:val="006E2A3D"/>
    <w:rsid w:val="006E2BDC"/>
    <w:rsid w:val="006E4390"/>
    <w:rsid w:val="006E49B8"/>
    <w:rsid w:val="006E5384"/>
    <w:rsid w:val="006E62FD"/>
    <w:rsid w:val="006E6338"/>
    <w:rsid w:val="006E6A98"/>
    <w:rsid w:val="006E6BE5"/>
    <w:rsid w:val="006E70DE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31E7"/>
    <w:rsid w:val="00703319"/>
    <w:rsid w:val="007034C1"/>
    <w:rsid w:val="00703EA7"/>
    <w:rsid w:val="007051BC"/>
    <w:rsid w:val="00705936"/>
    <w:rsid w:val="00706DBD"/>
    <w:rsid w:val="00707480"/>
    <w:rsid w:val="00707F93"/>
    <w:rsid w:val="007101FC"/>
    <w:rsid w:val="0071082C"/>
    <w:rsid w:val="00711E79"/>
    <w:rsid w:val="00712264"/>
    <w:rsid w:val="00712E0E"/>
    <w:rsid w:val="00713066"/>
    <w:rsid w:val="00714990"/>
    <w:rsid w:val="0071614F"/>
    <w:rsid w:val="00716A9F"/>
    <w:rsid w:val="00721092"/>
    <w:rsid w:val="007216C2"/>
    <w:rsid w:val="00721D6D"/>
    <w:rsid w:val="00722016"/>
    <w:rsid w:val="00723DB5"/>
    <w:rsid w:val="00723DB8"/>
    <w:rsid w:val="007249CF"/>
    <w:rsid w:val="00724FF5"/>
    <w:rsid w:val="0072505C"/>
    <w:rsid w:val="00726CB6"/>
    <w:rsid w:val="00726D68"/>
    <w:rsid w:val="00726DDA"/>
    <w:rsid w:val="00727C96"/>
    <w:rsid w:val="00731ED7"/>
    <w:rsid w:val="0073201F"/>
    <w:rsid w:val="00733A9A"/>
    <w:rsid w:val="0073437F"/>
    <w:rsid w:val="0073438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258"/>
    <w:rsid w:val="0074490F"/>
    <w:rsid w:val="00744F0C"/>
    <w:rsid w:val="00745328"/>
    <w:rsid w:val="00746DA0"/>
    <w:rsid w:val="00746ED7"/>
    <w:rsid w:val="0074741D"/>
    <w:rsid w:val="007476BD"/>
    <w:rsid w:val="0074770C"/>
    <w:rsid w:val="00747A35"/>
    <w:rsid w:val="00750B92"/>
    <w:rsid w:val="0075118E"/>
    <w:rsid w:val="0075139A"/>
    <w:rsid w:val="00751509"/>
    <w:rsid w:val="00751884"/>
    <w:rsid w:val="00751D0B"/>
    <w:rsid w:val="00757A3A"/>
    <w:rsid w:val="0076084A"/>
    <w:rsid w:val="0076127E"/>
    <w:rsid w:val="0076162D"/>
    <w:rsid w:val="00761902"/>
    <w:rsid w:val="0076196A"/>
    <w:rsid w:val="007619C9"/>
    <w:rsid w:val="00761B82"/>
    <w:rsid w:val="00761E8D"/>
    <w:rsid w:val="00762019"/>
    <w:rsid w:val="007642F4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70C6"/>
    <w:rsid w:val="007774C7"/>
    <w:rsid w:val="007777C1"/>
    <w:rsid w:val="00777EF2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12B"/>
    <w:rsid w:val="0078580B"/>
    <w:rsid w:val="00785ED5"/>
    <w:rsid w:val="00786F33"/>
    <w:rsid w:val="0078798B"/>
    <w:rsid w:val="00787A8E"/>
    <w:rsid w:val="00787D6B"/>
    <w:rsid w:val="00790556"/>
    <w:rsid w:val="007914E2"/>
    <w:rsid w:val="00791E63"/>
    <w:rsid w:val="00791E93"/>
    <w:rsid w:val="007934D9"/>
    <w:rsid w:val="0079350A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7EF"/>
    <w:rsid w:val="007A088E"/>
    <w:rsid w:val="007A0E31"/>
    <w:rsid w:val="007A11CF"/>
    <w:rsid w:val="007A191C"/>
    <w:rsid w:val="007A206E"/>
    <w:rsid w:val="007A25CE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0555"/>
    <w:rsid w:val="007B4FE9"/>
    <w:rsid w:val="007B5E56"/>
    <w:rsid w:val="007B634B"/>
    <w:rsid w:val="007B73A4"/>
    <w:rsid w:val="007C0127"/>
    <w:rsid w:val="007C0A25"/>
    <w:rsid w:val="007C16EC"/>
    <w:rsid w:val="007C2057"/>
    <w:rsid w:val="007C3699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F2B"/>
    <w:rsid w:val="007E536C"/>
    <w:rsid w:val="007E60B5"/>
    <w:rsid w:val="007E6866"/>
    <w:rsid w:val="007E6A9B"/>
    <w:rsid w:val="007E72AE"/>
    <w:rsid w:val="007E7373"/>
    <w:rsid w:val="007E7AB6"/>
    <w:rsid w:val="007F046F"/>
    <w:rsid w:val="007F0BBC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800C1A"/>
    <w:rsid w:val="00800D5C"/>
    <w:rsid w:val="00804146"/>
    <w:rsid w:val="0080421C"/>
    <w:rsid w:val="008042A4"/>
    <w:rsid w:val="00805CDB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6224"/>
    <w:rsid w:val="00816F72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1181"/>
    <w:rsid w:val="00831304"/>
    <w:rsid w:val="0083162E"/>
    <w:rsid w:val="008319E2"/>
    <w:rsid w:val="00831D80"/>
    <w:rsid w:val="008324F4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19A2"/>
    <w:rsid w:val="00842406"/>
    <w:rsid w:val="00842611"/>
    <w:rsid w:val="0084284F"/>
    <w:rsid w:val="0084301B"/>
    <w:rsid w:val="00843096"/>
    <w:rsid w:val="0084354C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6517"/>
    <w:rsid w:val="00856807"/>
    <w:rsid w:val="00857406"/>
    <w:rsid w:val="008576F8"/>
    <w:rsid w:val="00857BBA"/>
    <w:rsid w:val="00860E7B"/>
    <w:rsid w:val="00860F6B"/>
    <w:rsid w:val="00861B20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39DE"/>
    <w:rsid w:val="008747B7"/>
    <w:rsid w:val="008747DE"/>
    <w:rsid w:val="00874BEB"/>
    <w:rsid w:val="008804FC"/>
    <w:rsid w:val="00880B74"/>
    <w:rsid w:val="00881C3B"/>
    <w:rsid w:val="00882419"/>
    <w:rsid w:val="00882807"/>
    <w:rsid w:val="00882B5C"/>
    <w:rsid w:val="00882BA9"/>
    <w:rsid w:val="00882CB0"/>
    <w:rsid w:val="00883105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F7C"/>
    <w:rsid w:val="00892541"/>
    <w:rsid w:val="00894334"/>
    <w:rsid w:val="0089480E"/>
    <w:rsid w:val="00894B23"/>
    <w:rsid w:val="00895065"/>
    <w:rsid w:val="008964DD"/>
    <w:rsid w:val="00897844"/>
    <w:rsid w:val="00897955"/>
    <w:rsid w:val="0089797C"/>
    <w:rsid w:val="008A2AEF"/>
    <w:rsid w:val="008A3364"/>
    <w:rsid w:val="008A3741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D774B"/>
    <w:rsid w:val="008E017F"/>
    <w:rsid w:val="008E0AA9"/>
    <w:rsid w:val="008E11D6"/>
    <w:rsid w:val="008E1512"/>
    <w:rsid w:val="008E2746"/>
    <w:rsid w:val="008E3E85"/>
    <w:rsid w:val="008E45B2"/>
    <w:rsid w:val="008E6462"/>
    <w:rsid w:val="008E64D4"/>
    <w:rsid w:val="008E6D2F"/>
    <w:rsid w:val="008E7075"/>
    <w:rsid w:val="008E70B7"/>
    <w:rsid w:val="008E7559"/>
    <w:rsid w:val="008F03F0"/>
    <w:rsid w:val="008F042B"/>
    <w:rsid w:val="008F1799"/>
    <w:rsid w:val="008F1CF9"/>
    <w:rsid w:val="008F1D7D"/>
    <w:rsid w:val="008F2728"/>
    <w:rsid w:val="008F27AF"/>
    <w:rsid w:val="008F2949"/>
    <w:rsid w:val="008F2CC4"/>
    <w:rsid w:val="008F2D1B"/>
    <w:rsid w:val="008F2F99"/>
    <w:rsid w:val="008F3619"/>
    <w:rsid w:val="008F3A83"/>
    <w:rsid w:val="008F3AAF"/>
    <w:rsid w:val="008F3ACE"/>
    <w:rsid w:val="008F4FD1"/>
    <w:rsid w:val="008F5774"/>
    <w:rsid w:val="008F58E7"/>
    <w:rsid w:val="008F5B31"/>
    <w:rsid w:val="008F5D62"/>
    <w:rsid w:val="008F779C"/>
    <w:rsid w:val="008F7909"/>
    <w:rsid w:val="008F7932"/>
    <w:rsid w:val="008F7A1F"/>
    <w:rsid w:val="00901349"/>
    <w:rsid w:val="00901DC2"/>
    <w:rsid w:val="0090268E"/>
    <w:rsid w:val="00902709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5D15"/>
    <w:rsid w:val="00917061"/>
    <w:rsid w:val="00917563"/>
    <w:rsid w:val="00917E8D"/>
    <w:rsid w:val="00921FF6"/>
    <w:rsid w:val="00922383"/>
    <w:rsid w:val="009225EB"/>
    <w:rsid w:val="0092279F"/>
    <w:rsid w:val="00922CAE"/>
    <w:rsid w:val="009236F2"/>
    <w:rsid w:val="00924DF3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66D8"/>
    <w:rsid w:val="00957C79"/>
    <w:rsid w:val="009602F9"/>
    <w:rsid w:val="00962BBD"/>
    <w:rsid w:val="00963647"/>
    <w:rsid w:val="00963D0D"/>
    <w:rsid w:val="0096405F"/>
    <w:rsid w:val="009646FC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29C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AB0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EA8"/>
    <w:rsid w:val="00991FC1"/>
    <w:rsid w:val="00992AD5"/>
    <w:rsid w:val="00996D0F"/>
    <w:rsid w:val="009A062E"/>
    <w:rsid w:val="009A1792"/>
    <w:rsid w:val="009A1EC6"/>
    <w:rsid w:val="009A2A3A"/>
    <w:rsid w:val="009A2C86"/>
    <w:rsid w:val="009A3864"/>
    <w:rsid w:val="009A3C28"/>
    <w:rsid w:val="009A4567"/>
    <w:rsid w:val="009A4B71"/>
    <w:rsid w:val="009A5195"/>
    <w:rsid w:val="009A5C11"/>
    <w:rsid w:val="009A5E62"/>
    <w:rsid w:val="009B03BB"/>
    <w:rsid w:val="009B14F6"/>
    <w:rsid w:val="009B1D4A"/>
    <w:rsid w:val="009B2801"/>
    <w:rsid w:val="009B306B"/>
    <w:rsid w:val="009B3A90"/>
    <w:rsid w:val="009B3D5B"/>
    <w:rsid w:val="009B3EA2"/>
    <w:rsid w:val="009B4EDE"/>
    <w:rsid w:val="009B4EEA"/>
    <w:rsid w:val="009B7045"/>
    <w:rsid w:val="009B73D4"/>
    <w:rsid w:val="009C03C1"/>
    <w:rsid w:val="009C215C"/>
    <w:rsid w:val="009C2574"/>
    <w:rsid w:val="009C2DD9"/>
    <w:rsid w:val="009C3368"/>
    <w:rsid w:val="009C361C"/>
    <w:rsid w:val="009C456A"/>
    <w:rsid w:val="009C5ABB"/>
    <w:rsid w:val="009C6DBE"/>
    <w:rsid w:val="009C7138"/>
    <w:rsid w:val="009C71FF"/>
    <w:rsid w:val="009C7848"/>
    <w:rsid w:val="009C7F5D"/>
    <w:rsid w:val="009C7F8A"/>
    <w:rsid w:val="009C7FD0"/>
    <w:rsid w:val="009D1941"/>
    <w:rsid w:val="009D1AAD"/>
    <w:rsid w:val="009D2F3F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34E"/>
    <w:rsid w:val="009E49AB"/>
    <w:rsid w:val="009E5371"/>
    <w:rsid w:val="009E582F"/>
    <w:rsid w:val="009E5CB9"/>
    <w:rsid w:val="009E7828"/>
    <w:rsid w:val="009E7B04"/>
    <w:rsid w:val="009F0634"/>
    <w:rsid w:val="009F0C19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3E36"/>
    <w:rsid w:val="009F5831"/>
    <w:rsid w:val="009F62BC"/>
    <w:rsid w:val="009F75EF"/>
    <w:rsid w:val="00A00997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FA4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5EC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702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473E5"/>
    <w:rsid w:val="00A50409"/>
    <w:rsid w:val="00A512D9"/>
    <w:rsid w:val="00A52D81"/>
    <w:rsid w:val="00A532CD"/>
    <w:rsid w:val="00A53463"/>
    <w:rsid w:val="00A542C3"/>
    <w:rsid w:val="00A547A4"/>
    <w:rsid w:val="00A54880"/>
    <w:rsid w:val="00A549E1"/>
    <w:rsid w:val="00A5530D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564"/>
    <w:rsid w:val="00A63755"/>
    <w:rsid w:val="00A63B42"/>
    <w:rsid w:val="00A65562"/>
    <w:rsid w:val="00A655E7"/>
    <w:rsid w:val="00A657CE"/>
    <w:rsid w:val="00A663D4"/>
    <w:rsid w:val="00A6660A"/>
    <w:rsid w:val="00A66B17"/>
    <w:rsid w:val="00A671DE"/>
    <w:rsid w:val="00A67626"/>
    <w:rsid w:val="00A704A0"/>
    <w:rsid w:val="00A72451"/>
    <w:rsid w:val="00A72C08"/>
    <w:rsid w:val="00A72F5E"/>
    <w:rsid w:val="00A73180"/>
    <w:rsid w:val="00A75817"/>
    <w:rsid w:val="00A75FF4"/>
    <w:rsid w:val="00A763E5"/>
    <w:rsid w:val="00A76A43"/>
    <w:rsid w:val="00A77931"/>
    <w:rsid w:val="00A805BA"/>
    <w:rsid w:val="00A81024"/>
    <w:rsid w:val="00A81AF6"/>
    <w:rsid w:val="00A83870"/>
    <w:rsid w:val="00A83C64"/>
    <w:rsid w:val="00A83FA5"/>
    <w:rsid w:val="00A845D6"/>
    <w:rsid w:val="00A8479A"/>
    <w:rsid w:val="00A84C5F"/>
    <w:rsid w:val="00A856C5"/>
    <w:rsid w:val="00A865F8"/>
    <w:rsid w:val="00A9094C"/>
    <w:rsid w:val="00A91A85"/>
    <w:rsid w:val="00A923E0"/>
    <w:rsid w:val="00A931DD"/>
    <w:rsid w:val="00A937DD"/>
    <w:rsid w:val="00A938BA"/>
    <w:rsid w:val="00A93AAB"/>
    <w:rsid w:val="00A95226"/>
    <w:rsid w:val="00A967B1"/>
    <w:rsid w:val="00A972B4"/>
    <w:rsid w:val="00AA0814"/>
    <w:rsid w:val="00AA1B01"/>
    <w:rsid w:val="00AA382C"/>
    <w:rsid w:val="00AA392A"/>
    <w:rsid w:val="00AA5485"/>
    <w:rsid w:val="00AA68E1"/>
    <w:rsid w:val="00AA6BDF"/>
    <w:rsid w:val="00AA78CA"/>
    <w:rsid w:val="00AB0961"/>
    <w:rsid w:val="00AB0BD9"/>
    <w:rsid w:val="00AB0C9E"/>
    <w:rsid w:val="00AB0E15"/>
    <w:rsid w:val="00AB0EA7"/>
    <w:rsid w:val="00AB1317"/>
    <w:rsid w:val="00AB1C6F"/>
    <w:rsid w:val="00AB1FEB"/>
    <w:rsid w:val="00AB2073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ADB"/>
    <w:rsid w:val="00AC1225"/>
    <w:rsid w:val="00AC12A4"/>
    <w:rsid w:val="00AC15F4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6D95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8F1"/>
    <w:rsid w:val="00AF70B6"/>
    <w:rsid w:val="00AF7216"/>
    <w:rsid w:val="00AF748A"/>
    <w:rsid w:val="00AF78E8"/>
    <w:rsid w:val="00B00727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B6E"/>
    <w:rsid w:val="00B12D2F"/>
    <w:rsid w:val="00B13388"/>
    <w:rsid w:val="00B13AE4"/>
    <w:rsid w:val="00B144BB"/>
    <w:rsid w:val="00B155AA"/>
    <w:rsid w:val="00B15664"/>
    <w:rsid w:val="00B160DD"/>
    <w:rsid w:val="00B1653C"/>
    <w:rsid w:val="00B178F7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84"/>
    <w:rsid w:val="00B25CA7"/>
    <w:rsid w:val="00B26E3B"/>
    <w:rsid w:val="00B30009"/>
    <w:rsid w:val="00B300FB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583C"/>
    <w:rsid w:val="00B36086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404"/>
    <w:rsid w:val="00B458D5"/>
    <w:rsid w:val="00B46368"/>
    <w:rsid w:val="00B464A8"/>
    <w:rsid w:val="00B46648"/>
    <w:rsid w:val="00B468FE"/>
    <w:rsid w:val="00B46C15"/>
    <w:rsid w:val="00B46C80"/>
    <w:rsid w:val="00B46E13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205"/>
    <w:rsid w:val="00B6554A"/>
    <w:rsid w:val="00B65890"/>
    <w:rsid w:val="00B66142"/>
    <w:rsid w:val="00B669EA"/>
    <w:rsid w:val="00B66FAF"/>
    <w:rsid w:val="00B6708D"/>
    <w:rsid w:val="00B670DC"/>
    <w:rsid w:val="00B7106E"/>
    <w:rsid w:val="00B717A9"/>
    <w:rsid w:val="00B719BA"/>
    <w:rsid w:val="00B71AF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464"/>
    <w:rsid w:val="00B77B5A"/>
    <w:rsid w:val="00B8251B"/>
    <w:rsid w:val="00B826CB"/>
    <w:rsid w:val="00B83156"/>
    <w:rsid w:val="00B83305"/>
    <w:rsid w:val="00B83389"/>
    <w:rsid w:val="00B84283"/>
    <w:rsid w:val="00B84A2F"/>
    <w:rsid w:val="00B85260"/>
    <w:rsid w:val="00B8584C"/>
    <w:rsid w:val="00B85967"/>
    <w:rsid w:val="00B8622F"/>
    <w:rsid w:val="00B86780"/>
    <w:rsid w:val="00B87662"/>
    <w:rsid w:val="00B878CB"/>
    <w:rsid w:val="00B9021D"/>
    <w:rsid w:val="00B91C4D"/>
    <w:rsid w:val="00B92D7E"/>
    <w:rsid w:val="00B9590E"/>
    <w:rsid w:val="00B977FA"/>
    <w:rsid w:val="00B97991"/>
    <w:rsid w:val="00B97A92"/>
    <w:rsid w:val="00BA0625"/>
    <w:rsid w:val="00BA081E"/>
    <w:rsid w:val="00BA4EE9"/>
    <w:rsid w:val="00BA55F3"/>
    <w:rsid w:val="00BA59DD"/>
    <w:rsid w:val="00BA5C3D"/>
    <w:rsid w:val="00BA71C7"/>
    <w:rsid w:val="00BA7447"/>
    <w:rsid w:val="00BB005A"/>
    <w:rsid w:val="00BB0260"/>
    <w:rsid w:val="00BB0D48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3C19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3B68"/>
    <w:rsid w:val="00BD42CE"/>
    <w:rsid w:val="00BD52A9"/>
    <w:rsid w:val="00BD5AB6"/>
    <w:rsid w:val="00BD695E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3A9C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22F"/>
    <w:rsid w:val="00C014D1"/>
    <w:rsid w:val="00C0244E"/>
    <w:rsid w:val="00C03185"/>
    <w:rsid w:val="00C03809"/>
    <w:rsid w:val="00C03AAE"/>
    <w:rsid w:val="00C047F7"/>
    <w:rsid w:val="00C05012"/>
    <w:rsid w:val="00C058B1"/>
    <w:rsid w:val="00C063F2"/>
    <w:rsid w:val="00C064EA"/>
    <w:rsid w:val="00C065A8"/>
    <w:rsid w:val="00C066C7"/>
    <w:rsid w:val="00C0708F"/>
    <w:rsid w:val="00C07B1E"/>
    <w:rsid w:val="00C07CF0"/>
    <w:rsid w:val="00C10B36"/>
    <w:rsid w:val="00C13899"/>
    <w:rsid w:val="00C15223"/>
    <w:rsid w:val="00C15AF1"/>
    <w:rsid w:val="00C16391"/>
    <w:rsid w:val="00C16B72"/>
    <w:rsid w:val="00C17A1B"/>
    <w:rsid w:val="00C2099B"/>
    <w:rsid w:val="00C216ED"/>
    <w:rsid w:val="00C21E04"/>
    <w:rsid w:val="00C22BB0"/>
    <w:rsid w:val="00C22CB2"/>
    <w:rsid w:val="00C22F2F"/>
    <w:rsid w:val="00C2346A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13F"/>
    <w:rsid w:val="00C454E3"/>
    <w:rsid w:val="00C455B9"/>
    <w:rsid w:val="00C46C81"/>
    <w:rsid w:val="00C47ECB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90"/>
    <w:rsid w:val="00C645F7"/>
    <w:rsid w:val="00C65513"/>
    <w:rsid w:val="00C65850"/>
    <w:rsid w:val="00C65AEB"/>
    <w:rsid w:val="00C6616C"/>
    <w:rsid w:val="00C66597"/>
    <w:rsid w:val="00C66D4A"/>
    <w:rsid w:val="00C67D0E"/>
    <w:rsid w:val="00C701FD"/>
    <w:rsid w:val="00C707B4"/>
    <w:rsid w:val="00C70DD6"/>
    <w:rsid w:val="00C71AA0"/>
    <w:rsid w:val="00C7327A"/>
    <w:rsid w:val="00C74F71"/>
    <w:rsid w:val="00C75966"/>
    <w:rsid w:val="00C75AA6"/>
    <w:rsid w:val="00C765B3"/>
    <w:rsid w:val="00C76A6F"/>
    <w:rsid w:val="00C77687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64C"/>
    <w:rsid w:val="00C85D00"/>
    <w:rsid w:val="00C8634D"/>
    <w:rsid w:val="00C866A1"/>
    <w:rsid w:val="00C869E0"/>
    <w:rsid w:val="00C87B13"/>
    <w:rsid w:val="00C90471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12E8"/>
    <w:rsid w:val="00CA1C53"/>
    <w:rsid w:val="00CA2EF0"/>
    <w:rsid w:val="00CA39B8"/>
    <w:rsid w:val="00CA4177"/>
    <w:rsid w:val="00CA463E"/>
    <w:rsid w:val="00CA4C37"/>
    <w:rsid w:val="00CA523A"/>
    <w:rsid w:val="00CA5575"/>
    <w:rsid w:val="00CA5BBE"/>
    <w:rsid w:val="00CB0013"/>
    <w:rsid w:val="00CB0235"/>
    <w:rsid w:val="00CB10B7"/>
    <w:rsid w:val="00CB146B"/>
    <w:rsid w:val="00CB1A8A"/>
    <w:rsid w:val="00CB1B60"/>
    <w:rsid w:val="00CB1BF5"/>
    <w:rsid w:val="00CB1C7F"/>
    <w:rsid w:val="00CB4FB4"/>
    <w:rsid w:val="00CB52D9"/>
    <w:rsid w:val="00CB54C0"/>
    <w:rsid w:val="00CB5BF5"/>
    <w:rsid w:val="00CB5ECF"/>
    <w:rsid w:val="00CB686A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D2B"/>
    <w:rsid w:val="00CC32AC"/>
    <w:rsid w:val="00CC33D1"/>
    <w:rsid w:val="00CC33F8"/>
    <w:rsid w:val="00CC362A"/>
    <w:rsid w:val="00CC3ABF"/>
    <w:rsid w:val="00CC4F16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97F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5018"/>
    <w:rsid w:val="00CE5E04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438"/>
    <w:rsid w:val="00CF6F30"/>
    <w:rsid w:val="00CF78A1"/>
    <w:rsid w:val="00CF7FC1"/>
    <w:rsid w:val="00D0008E"/>
    <w:rsid w:val="00D01317"/>
    <w:rsid w:val="00D015A1"/>
    <w:rsid w:val="00D020E0"/>
    <w:rsid w:val="00D035A1"/>
    <w:rsid w:val="00D03B44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1C61"/>
    <w:rsid w:val="00D2358A"/>
    <w:rsid w:val="00D23E89"/>
    <w:rsid w:val="00D2425E"/>
    <w:rsid w:val="00D2429E"/>
    <w:rsid w:val="00D2446A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FA1"/>
    <w:rsid w:val="00D373FF"/>
    <w:rsid w:val="00D4087E"/>
    <w:rsid w:val="00D411A8"/>
    <w:rsid w:val="00D4152D"/>
    <w:rsid w:val="00D41561"/>
    <w:rsid w:val="00D419A1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1696"/>
    <w:rsid w:val="00D61BCB"/>
    <w:rsid w:val="00D62966"/>
    <w:rsid w:val="00D63765"/>
    <w:rsid w:val="00D648AE"/>
    <w:rsid w:val="00D666A9"/>
    <w:rsid w:val="00D670C0"/>
    <w:rsid w:val="00D67A7E"/>
    <w:rsid w:val="00D67E72"/>
    <w:rsid w:val="00D706FC"/>
    <w:rsid w:val="00D70775"/>
    <w:rsid w:val="00D7136F"/>
    <w:rsid w:val="00D7235C"/>
    <w:rsid w:val="00D7244F"/>
    <w:rsid w:val="00D733E1"/>
    <w:rsid w:val="00D7448C"/>
    <w:rsid w:val="00D74F8F"/>
    <w:rsid w:val="00D758CD"/>
    <w:rsid w:val="00D7616A"/>
    <w:rsid w:val="00D76CDB"/>
    <w:rsid w:val="00D76E85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A"/>
    <w:rsid w:val="00D8585F"/>
    <w:rsid w:val="00D85FA4"/>
    <w:rsid w:val="00D864E3"/>
    <w:rsid w:val="00D87B12"/>
    <w:rsid w:val="00D87E46"/>
    <w:rsid w:val="00D90798"/>
    <w:rsid w:val="00D9094F"/>
    <w:rsid w:val="00D90B39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165D"/>
    <w:rsid w:val="00DA2222"/>
    <w:rsid w:val="00DA26C4"/>
    <w:rsid w:val="00DA2D60"/>
    <w:rsid w:val="00DA3034"/>
    <w:rsid w:val="00DA39F0"/>
    <w:rsid w:val="00DA3AE7"/>
    <w:rsid w:val="00DA4406"/>
    <w:rsid w:val="00DA48D9"/>
    <w:rsid w:val="00DA53C7"/>
    <w:rsid w:val="00DA557A"/>
    <w:rsid w:val="00DA584F"/>
    <w:rsid w:val="00DA6759"/>
    <w:rsid w:val="00DA6DDB"/>
    <w:rsid w:val="00DA6E40"/>
    <w:rsid w:val="00DA7CEC"/>
    <w:rsid w:val="00DB01F6"/>
    <w:rsid w:val="00DB074B"/>
    <w:rsid w:val="00DB0800"/>
    <w:rsid w:val="00DB19CA"/>
    <w:rsid w:val="00DB1DA0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5C2C"/>
    <w:rsid w:val="00DC6267"/>
    <w:rsid w:val="00DC6372"/>
    <w:rsid w:val="00DC6828"/>
    <w:rsid w:val="00DC799C"/>
    <w:rsid w:val="00DC7F4F"/>
    <w:rsid w:val="00DD000E"/>
    <w:rsid w:val="00DD0B50"/>
    <w:rsid w:val="00DD1379"/>
    <w:rsid w:val="00DD1BC7"/>
    <w:rsid w:val="00DD1C69"/>
    <w:rsid w:val="00DD1EC8"/>
    <w:rsid w:val="00DD39E6"/>
    <w:rsid w:val="00DD3D68"/>
    <w:rsid w:val="00DD44E9"/>
    <w:rsid w:val="00DD4590"/>
    <w:rsid w:val="00DD5F64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72F"/>
    <w:rsid w:val="00DF3AA2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E00DF9"/>
    <w:rsid w:val="00E0172C"/>
    <w:rsid w:val="00E02270"/>
    <w:rsid w:val="00E030C1"/>
    <w:rsid w:val="00E03671"/>
    <w:rsid w:val="00E038FA"/>
    <w:rsid w:val="00E04F25"/>
    <w:rsid w:val="00E0513C"/>
    <w:rsid w:val="00E0513F"/>
    <w:rsid w:val="00E053DC"/>
    <w:rsid w:val="00E065A4"/>
    <w:rsid w:val="00E0669B"/>
    <w:rsid w:val="00E075BE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59AD"/>
    <w:rsid w:val="00E15AFE"/>
    <w:rsid w:val="00E16486"/>
    <w:rsid w:val="00E168B3"/>
    <w:rsid w:val="00E16F0B"/>
    <w:rsid w:val="00E20A24"/>
    <w:rsid w:val="00E20F37"/>
    <w:rsid w:val="00E214C9"/>
    <w:rsid w:val="00E21DC5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72B"/>
    <w:rsid w:val="00E40D5C"/>
    <w:rsid w:val="00E4140E"/>
    <w:rsid w:val="00E41966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3EF"/>
    <w:rsid w:val="00E44501"/>
    <w:rsid w:val="00E4489E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601F2"/>
    <w:rsid w:val="00E61B64"/>
    <w:rsid w:val="00E62CCE"/>
    <w:rsid w:val="00E62E76"/>
    <w:rsid w:val="00E63A90"/>
    <w:rsid w:val="00E64AD1"/>
    <w:rsid w:val="00E64D0E"/>
    <w:rsid w:val="00E64DC2"/>
    <w:rsid w:val="00E651D6"/>
    <w:rsid w:val="00E6523F"/>
    <w:rsid w:val="00E66112"/>
    <w:rsid w:val="00E66EC0"/>
    <w:rsid w:val="00E67549"/>
    <w:rsid w:val="00E67B9E"/>
    <w:rsid w:val="00E67F6C"/>
    <w:rsid w:val="00E71980"/>
    <w:rsid w:val="00E71E34"/>
    <w:rsid w:val="00E729EB"/>
    <w:rsid w:val="00E73651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6BD"/>
    <w:rsid w:val="00E834E1"/>
    <w:rsid w:val="00E8352C"/>
    <w:rsid w:val="00E835BD"/>
    <w:rsid w:val="00E84CBE"/>
    <w:rsid w:val="00E85C7A"/>
    <w:rsid w:val="00E8635B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404"/>
    <w:rsid w:val="00EA170C"/>
    <w:rsid w:val="00EA2EFB"/>
    <w:rsid w:val="00EA3CF0"/>
    <w:rsid w:val="00EA4C93"/>
    <w:rsid w:val="00EA5D3B"/>
    <w:rsid w:val="00EA6671"/>
    <w:rsid w:val="00EA7113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F6F"/>
    <w:rsid w:val="00ED2544"/>
    <w:rsid w:val="00ED262E"/>
    <w:rsid w:val="00ED2660"/>
    <w:rsid w:val="00ED2AEC"/>
    <w:rsid w:val="00ED43E4"/>
    <w:rsid w:val="00ED4FB2"/>
    <w:rsid w:val="00ED5192"/>
    <w:rsid w:val="00ED5800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5EAC"/>
    <w:rsid w:val="00EF64CC"/>
    <w:rsid w:val="00EF6D4C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C0D"/>
    <w:rsid w:val="00F0679F"/>
    <w:rsid w:val="00F077C1"/>
    <w:rsid w:val="00F07BD6"/>
    <w:rsid w:val="00F105C0"/>
    <w:rsid w:val="00F10657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5197"/>
    <w:rsid w:val="00F35419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3F75"/>
    <w:rsid w:val="00F44984"/>
    <w:rsid w:val="00F452E1"/>
    <w:rsid w:val="00F46521"/>
    <w:rsid w:val="00F469D8"/>
    <w:rsid w:val="00F46FFF"/>
    <w:rsid w:val="00F47191"/>
    <w:rsid w:val="00F47A9A"/>
    <w:rsid w:val="00F503DB"/>
    <w:rsid w:val="00F5042C"/>
    <w:rsid w:val="00F50DBF"/>
    <w:rsid w:val="00F50F45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C57"/>
    <w:rsid w:val="00F71E8F"/>
    <w:rsid w:val="00F71FB8"/>
    <w:rsid w:val="00F753EC"/>
    <w:rsid w:val="00F754FE"/>
    <w:rsid w:val="00F7577E"/>
    <w:rsid w:val="00F75CC7"/>
    <w:rsid w:val="00F75E3C"/>
    <w:rsid w:val="00F75F38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CFE"/>
    <w:rsid w:val="00F82FC2"/>
    <w:rsid w:val="00F83144"/>
    <w:rsid w:val="00F83174"/>
    <w:rsid w:val="00F84D50"/>
    <w:rsid w:val="00F858AB"/>
    <w:rsid w:val="00F86298"/>
    <w:rsid w:val="00F86A34"/>
    <w:rsid w:val="00F87A93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A05D5"/>
    <w:rsid w:val="00FA06FC"/>
    <w:rsid w:val="00FA0C42"/>
    <w:rsid w:val="00FA0DCB"/>
    <w:rsid w:val="00FA1961"/>
    <w:rsid w:val="00FA2B41"/>
    <w:rsid w:val="00FA2FFC"/>
    <w:rsid w:val="00FA3050"/>
    <w:rsid w:val="00FA483C"/>
    <w:rsid w:val="00FA4DB9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1CE5"/>
    <w:rsid w:val="00FB2608"/>
    <w:rsid w:val="00FB2958"/>
    <w:rsid w:val="00FB3537"/>
    <w:rsid w:val="00FB4685"/>
    <w:rsid w:val="00FB474C"/>
    <w:rsid w:val="00FB48FE"/>
    <w:rsid w:val="00FB5BE7"/>
    <w:rsid w:val="00FB6663"/>
    <w:rsid w:val="00FC02EC"/>
    <w:rsid w:val="00FC1CBB"/>
    <w:rsid w:val="00FC2814"/>
    <w:rsid w:val="00FC2F5A"/>
    <w:rsid w:val="00FC3C68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644B"/>
    <w:rsid w:val="00FD7FDF"/>
    <w:rsid w:val="00FE0524"/>
    <w:rsid w:val="00FE124E"/>
    <w:rsid w:val="00FE1263"/>
    <w:rsid w:val="00FE1AEE"/>
    <w:rsid w:val="00FE216B"/>
    <w:rsid w:val="00FE2286"/>
    <w:rsid w:val="00FE2781"/>
    <w:rsid w:val="00FE2A5F"/>
    <w:rsid w:val="00FE2FD1"/>
    <w:rsid w:val="00FE3182"/>
    <w:rsid w:val="00FE3ABD"/>
    <w:rsid w:val="00FE3C86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8E0"/>
    <w:rsid w:val="00FF418D"/>
    <w:rsid w:val="00FF421F"/>
    <w:rsid w:val="00FF4DAA"/>
    <w:rsid w:val="00FF587A"/>
    <w:rsid w:val="00FF6067"/>
    <w:rsid w:val="00FF706B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6"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952355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F75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04B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04B76"/>
    <w:rPr>
      <w:sz w:val="18"/>
      <w:szCs w:val="18"/>
    </w:rPr>
  </w:style>
  <w:style w:type="character" w:styleId="a6">
    <w:name w:val="Hyperlink"/>
    <w:uiPriority w:val="99"/>
    <w:unhideWhenUsed/>
    <w:rsid w:val="00A63B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7682"/>
    <w:pPr>
      <w:spacing w:line="240" w:lineRule="auto"/>
      <w:ind w:left="0"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02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103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42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4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4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24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xxfu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Office Word</Application>
  <DocSecurity>4</DocSecurity>
  <Lines>13</Lines>
  <Paragraphs>3</Paragraphs>
  <ScaleCrop>false</ScaleCrop>
  <Company/>
  <LinksUpToDate>false</LinksUpToDate>
  <CharactersWithSpaces>1961</CharactersWithSpaces>
  <SharedDoc>false</SharedDoc>
  <HLinks>
    <vt:vector size="6" baseType="variant"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https://www.luxxfund.com/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dcterms:created xsi:type="dcterms:W3CDTF">2024-03-20T16:01:00Z</dcterms:created>
  <dcterms:modified xsi:type="dcterms:W3CDTF">2024-03-20T16:01:00Z</dcterms:modified>
</cp:coreProperties>
</file>