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5F7E11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关于华安中债7-10年国开行债券指数证券投资基金暂停</w:t>
      </w:r>
      <w:r w:rsidR="00663B3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A、C</w:t>
      </w:r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类份额机构投资者大额申购、大额转换转入及大额定期定额投资的公告</w:t>
      </w:r>
    </w:p>
    <w:p w:rsidR="00D327FA" w:rsidRPr="0038655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38655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38655C">
        <w:rPr>
          <w:rFonts w:asciiTheme="minorEastAsia" w:eastAsiaTheme="minorEastAsia" w:hAnsiTheme="minorEastAsia" w:cs="宋体"/>
          <w:bCs/>
          <w:sz w:val="24"/>
          <w:szCs w:val="24"/>
        </w:rPr>
        <w:t>2024年3月21日</w:t>
      </w:r>
    </w:p>
    <w:p w:rsidR="0082629A" w:rsidRPr="0038655C" w:rsidRDefault="0082629A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38655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38655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7"/>
        <w:gridCol w:w="2268"/>
        <w:gridCol w:w="709"/>
        <w:gridCol w:w="1417"/>
        <w:gridCol w:w="2168"/>
      </w:tblGrid>
      <w:tr w:rsidR="00D327FA" w:rsidRPr="0038655C" w:rsidTr="001B5C6A">
        <w:trPr>
          <w:jc w:val="center"/>
        </w:trPr>
        <w:tc>
          <w:tcPr>
            <w:tcW w:w="3077" w:type="dxa"/>
          </w:tcPr>
          <w:p w:rsidR="00D327FA" w:rsidRPr="0038655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62" w:type="dxa"/>
            <w:gridSpan w:val="4"/>
            <w:vAlign w:val="center"/>
          </w:tcPr>
          <w:p w:rsidR="00D327FA" w:rsidRPr="0038655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华安中债7-10年国开行债券指数证券投资基金</w:t>
            </w:r>
          </w:p>
        </w:tc>
      </w:tr>
      <w:tr w:rsidR="00D327FA" w:rsidRPr="0038655C" w:rsidTr="001B5C6A">
        <w:trPr>
          <w:jc w:val="center"/>
        </w:trPr>
        <w:tc>
          <w:tcPr>
            <w:tcW w:w="3077" w:type="dxa"/>
          </w:tcPr>
          <w:p w:rsidR="00D327FA" w:rsidRPr="0038655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62" w:type="dxa"/>
            <w:gridSpan w:val="4"/>
            <w:vAlign w:val="center"/>
          </w:tcPr>
          <w:p w:rsidR="00D327FA" w:rsidRPr="0038655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</w:t>
            </w:r>
            <w:bookmarkStart w:id="1" w:name="_GoBack"/>
            <w:bookmarkEnd w:id="1"/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安中债7-10年国开债</w:t>
            </w:r>
          </w:p>
        </w:tc>
      </w:tr>
      <w:tr w:rsidR="00D62FCD" w:rsidRPr="0038655C" w:rsidTr="001B5C6A">
        <w:trPr>
          <w:jc w:val="center"/>
        </w:trPr>
        <w:tc>
          <w:tcPr>
            <w:tcW w:w="3077" w:type="dxa"/>
            <w:vAlign w:val="center"/>
          </w:tcPr>
          <w:p w:rsidR="00D62FCD" w:rsidRPr="0038655C" w:rsidRDefault="00D62FCD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62" w:type="dxa"/>
            <w:gridSpan w:val="4"/>
            <w:vAlign w:val="center"/>
          </w:tcPr>
          <w:p w:rsidR="00D62FCD" w:rsidRPr="0038655C" w:rsidRDefault="00D62FCD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007228</w:t>
            </w:r>
          </w:p>
        </w:tc>
      </w:tr>
      <w:tr w:rsidR="00D62FCD" w:rsidRPr="0038655C" w:rsidTr="001B5C6A">
        <w:trPr>
          <w:jc w:val="center"/>
        </w:trPr>
        <w:tc>
          <w:tcPr>
            <w:tcW w:w="3077" w:type="dxa"/>
          </w:tcPr>
          <w:p w:rsidR="00D62FCD" w:rsidRPr="0038655C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62" w:type="dxa"/>
            <w:gridSpan w:val="4"/>
            <w:vAlign w:val="center"/>
          </w:tcPr>
          <w:p w:rsidR="00D62FCD" w:rsidRPr="0038655C" w:rsidRDefault="00D62FCD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D62FCD" w:rsidRPr="0038655C" w:rsidTr="001B5C6A">
        <w:trPr>
          <w:jc w:val="center"/>
        </w:trPr>
        <w:tc>
          <w:tcPr>
            <w:tcW w:w="3077" w:type="dxa"/>
          </w:tcPr>
          <w:p w:rsidR="00D62FCD" w:rsidRPr="0038655C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62" w:type="dxa"/>
            <w:gridSpan w:val="4"/>
            <w:vAlign w:val="center"/>
          </w:tcPr>
          <w:p w:rsidR="00D62FCD" w:rsidRPr="0038655C" w:rsidRDefault="00D62FCD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根据《华安中债7-10年国开行债券指数证券投资基金基金合同》和《华安中债7-10年国开行债券指数证券投资基金招募说明书》的有关规定</w:t>
            </w:r>
          </w:p>
        </w:tc>
      </w:tr>
      <w:tr w:rsidR="00A56A2E" w:rsidRPr="0038655C" w:rsidTr="001B5C6A">
        <w:trPr>
          <w:jc w:val="center"/>
        </w:trPr>
        <w:tc>
          <w:tcPr>
            <w:tcW w:w="3077" w:type="dxa"/>
            <w:vMerge w:val="restart"/>
            <w:vAlign w:val="center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77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85" w:type="dxa"/>
            <w:gridSpan w:val="2"/>
            <w:vAlign w:val="center"/>
          </w:tcPr>
          <w:p w:rsidR="00A56A2E" w:rsidRPr="0038655C" w:rsidRDefault="00A56A2E" w:rsidP="005C187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2024年3月21日</w:t>
            </w:r>
          </w:p>
        </w:tc>
      </w:tr>
      <w:tr w:rsidR="00A56A2E" w:rsidRPr="0038655C" w:rsidTr="001B5C6A">
        <w:trPr>
          <w:jc w:val="center"/>
        </w:trPr>
        <w:tc>
          <w:tcPr>
            <w:tcW w:w="3077" w:type="dxa"/>
            <w:vMerge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85" w:type="dxa"/>
            <w:gridSpan w:val="2"/>
            <w:vAlign w:val="center"/>
          </w:tcPr>
          <w:p w:rsidR="00A56A2E" w:rsidRPr="0038655C" w:rsidRDefault="00A56A2E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2024年3月21日</w:t>
            </w:r>
          </w:p>
        </w:tc>
      </w:tr>
      <w:tr w:rsidR="00A56A2E" w:rsidRPr="0038655C" w:rsidTr="001B5C6A">
        <w:trPr>
          <w:jc w:val="center"/>
        </w:trPr>
        <w:tc>
          <w:tcPr>
            <w:tcW w:w="3077" w:type="dxa"/>
            <w:vMerge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585" w:type="dxa"/>
            <w:gridSpan w:val="2"/>
            <w:vAlign w:val="center"/>
          </w:tcPr>
          <w:p w:rsidR="00A56A2E" w:rsidRPr="0038655C" w:rsidRDefault="00A56A2E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2024年3月21日</w:t>
            </w:r>
          </w:p>
        </w:tc>
      </w:tr>
      <w:tr w:rsidR="00A56A2E" w:rsidRPr="0038655C" w:rsidTr="001B5C6A">
        <w:trPr>
          <w:jc w:val="center"/>
        </w:trPr>
        <w:tc>
          <w:tcPr>
            <w:tcW w:w="3077" w:type="dxa"/>
            <w:vMerge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3865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85" w:type="dxa"/>
            <w:gridSpan w:val="2"/>
            <w:vAlign w:val="center"/>
          </w:tcPr>
          <w:p w:rsidR="00A56A2E" w:rsidRPr="0038655C" w:rsidRDefault="00A56A2E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A56A2E" w:rsidRPr="0038655C" w:rsidTr="001B5C6A">
        <w:trPr>
          <w:jc w:val="center"/>
        </w:trPr>
        <w:tc>
          <w:tcPr>
            <w:tcW w:w="3077" w:type="dxa"/>
            <w:vMerge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3865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85" w:type="dxa"/>
            <w:gridSpan w:val="2"/>
            <w:vAlign w:val="center"/>
          </w:tcPr>
          <w:p w:rsidR="00A56A2E" w:rsidRPr="0038655C" w:rsidRDefault="00A56A2E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A56A2E" w:rsidRPr="0038655C" w:rsidTr="00892A20">
        <w:trPr>
          <w:jc w:val="center"/>
        </w:trPr>
        <w:tc>
          <w:tcPr>
            <w:tcW w:w="3077" w:type="dxa"/>
            <w:vMerge/>
            <w:vAlign w:val="center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32EE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暂停大额申购、转换转入及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32EE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定期定额投资的原因说明</w:t>
            </w:r>
          </w:p>
        </w:tc>
        <w:tc>
          <w:tcPr>
            <w:tcW w:w="3585" w:type="dxa"/>
            <w:gridSpan w:val="2"/>
          </w:tcPr>
          <w:p w:rsidR="00A56A2E" w:rsidRPr="0038655C" w:rsidRDefault="00A56A2E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为了保证基金的平稳运作，保护基金持有人利益，本基金管理人决定自2024年3月21日起暂停本基金</w:t>
            </w:r>
            <w:r w:rsidR="00663B30">
              <w:rPr>
                <w:rFonts w:asciiTheme="minorEastAsia" w:eastAsiaTheme="minorEastAsia" w:hAnsiTheme="minorEastAsia"/>
                <w:sz w:val="24"/>
                <w:szCs w:val="24"/>
              </w:rPr>
              <w:t>A、C</w:t>
            </w: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类份额机构投资者的</w:t>
            </w: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大额申购、大额转换转入及大额定期定额投资业务。</w:t>
            </w:r>
          </w:p>
        </w:tc>
      </w:tr>
      <w:tr w:rsidR="0036784E" w:rsidRPr="0038655C" w:rsidTr="00892A20">
        <w:trPr>
          <w:jc w:val="center"/>
        </w:trPr>
        <w:tc>
          <w:tcPr>
            <w:tcW w:w="3077" w:type="dxa"/>
            <w:vAlign w:val="center"/>
          </w:tcPr>
          <w:p w:rsidR="0036784E" w:rsidRPr="0038655C" w:rsidRDefault="0036784E" w:rsidP="008709B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268" w:type="dxa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华安中债7-10年国开债A</w:t>
            </w:r>
          </w:p>
        </w:tc>
        <w:tc>
          <w:tcPr>
            <w:tcW w:w="2126" w:type="dxa"/>
            <w:gridSpan w:val="2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华安中债7-10年国开债C</w:t>
            </w:r>
          </w:p>
        </w:tc>
        <w:tc>
          <w:tcPr>
            <w:tcW w:w="2168" w:type="dxa"/>
            <w:vAlign w:val="center"/>
          </w:tcPr>
          <w:p w:rsidR="0036784E" w:rsidRPr="0038655C" w:rsidRDefault="0036784E" w:rsidP="00BE2591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华安中债7-10年国开债</w:t>
            </w:r>
            <w:r w:rsidR="00A56A2E">
              <w:rPr>
                <w:rFonts w:asciiTheme="minorEastAsia" w:eastAsiaTheme="minorEastAsia" w:hAnsiTheme="minorEastAsia"/>
                <w:sz w:val="24"/>
                <w:szCs w:val="24"/>
              </w:rPr>
              <w:t>E</w:t>
            </w:r>
          </w:p>
        </w:tc>
      </w:tr>
      <w:tr w:rsidR="0036784E" w:rsidRPr="0038655C" w:rsidTr="00892A20">
        <w:trPr>
          <w:jc w:val="center"/>
        </w:trPr>
        <w:tc>
          <w:tcPr>
            <w:tcW w:w="3077" w:type="dxa"/>
            <w:vAlign w:val="center"/>
          </w:tcPr>
          <w:p w:rsidR="0036784E" w:rsidRPr="0038655C" w:rsidRDefault="0036784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007228</w:t>
            </w:r>
          </w:p>
        </w:tc>
        <w:tc>
          <w:tcPr>
            <w:tcW w:w="2126" w:type="dxa"/>
            <w:gridSpan w:val="2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007229</w:t>
            </w:r>
          </w:p>
        </w:tc>
        <w:tc>
          <w:tcPr>
            <w:tcW w:w="2168" w:type="dxa"/>
            <w:vAlign w:val="center"/>
          </w:tcPr>
          <w:p w:rsidR="0036784E" w:rsidRPr="0038655C" w:rsidRDefault="00A56A2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20992</w:t>
            </w:r>
          </w:p>
        </w:tc>
      </w:tr>
      <w:tr w:rsidR="00A56A2E" w:rsidRPr="0038655C" w:rsidTr="00892A20">
        <w:trPr>
          <w:jc w:val="center"/>
        </w:trPr>
        <w:tc>
          <w:tcPr>
            <w:tcW w:w="3077" w:type="dxa"/>
          </w:tcPr>
          <w:p w:rsidR="00A56A2E" w:rsidRPr="00D82740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532EE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暂停大额申购、转换转入及定期定额投资</w:t>
            </w:r>
          </w:p>
        </w:tc>
        <w:tc>
          <w:tcPr>
            <w:tcW w:w="2268" w:type="dxa"/>
            <w:vAlign w:val="center"/>
          </w:tcPr>
          <w:p w:rsidR="00A56A2E" w:rsidRPr="0038655C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126" w:type="dxa"/>
            <w:gridSpan w:val="2"/>
            <w:vAlign w:val="center"/>
          </w:tcPr>
          <w:p w:rsidR="00A56A2E" w:rsidRPr="0038655C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168" w:type="dxa"/>
            <w:vAlign w:val="center"/>
          </w:tcPr>
          <w:p w:rsidR="00A56A2E" w:rsidRPr="0038655C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A56A2E" w:rsidRPr="0038655C" w:rsidTr="00892A20">
        <w:trPr>
          <w:jc w:val="center"/>
        </w:trPr>
        <w:tc>
          <w:tcPr>
            <w:tcW w:w="3077" w:type="dxa"/>
          </w:tcPr>
          <w:p w:rsidR="00A56A2E" w:rsidRPr="00D82740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268" w:type="dxa"/>
            <w:vAlign w:val="center"/>
          </w:tcPr>
          <w:p w:rsidR="00A56A2E" w:rsidRPr="0038655C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2126" w:type="dxa"/>
            <w:gridSpan w:val="2"/>
            <w:vAlign w:val="center"/>
          </w:tcPr>
          <w:p w:rsidR="00A56A2E" w:rsidRPr="0038655C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2168" w:type="dxa"/>
            <w:vAlign w:val="center"/>
          </w:tcPr>
          <w:p w:rsidR="00A56A2E" w:rsidRPr="0038655C" w:rsidRDefault="00D77675" w:rsidP="00A56A2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</w:p>
        </w:tc>
      </w:tr>
      <w:tr w:rsidR="00A56A2E" w:rsidRPr="0038655C" w:rsidTr="00892A20">
        <w:trPr>
          <w:jc w:val="center"/>
        </w:trPr>
        <w:tc>
          <w:tcPr>
            <w:tcW w:w="3077" w:type="dxa"/>
          </w:tcPr>
          <w:p w:rsidR="00A56A2E" w:rsidRPr="00D82740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A56A2E" w:rsidRPr="0085516D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5516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2126" w:type="dxa"/>
            <w:gridSpan w:val="2"/>
            <w:vAlign w:val="center"/>
          </w:tcPr>
          <w:p w:rsidR="00A56A2E" w:rsidRPr="0085516D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5516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2168" w:type="dxa"/>
            <w:vAlign w:val="center"/>
          </w:tcPr>
          <w:p w:rsidR="00A56A2E" w:rsidRPr="0085516D" w:rsidRDefault="00D77675" w:rsidP="00A56A2E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-</w:t>
            </w:r>
          </w:p>
        </w:tc>
      </w:tr>
      <w:tr w:rsidR="00A56A2E" w:rsidRPr="0038655C" w:rsidTr="00EB736D">
        <w:trPr>
          <w:jc w:val="center"/>
        </w:trPr>
        <w:tc>
          <w:tcPr>
            <w:tcW w:w="3077" w:type="dxa"/>
            <w:vAlign w:val="center"/>
          </w:tcPr>
          <w:p w:rsidR="00A56A2E" w:rsidRPr="00D82740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下属分级基金的限制定期定额投资金额（单位：元）</w:t>
            </w:r>
          </w:p>
        </w:tc>
        <w:tc>
          <w:tcPr>
            <w:tcW w:w="2268" w:type="dxa"/>
            <w:vAlign w:val="center"/>
          </w:tcPr>
          <w:p w:rsidR="00A56A2E" w:rsidRPr="0085516D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5516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2126" w:type="dxa"/>
            <w:gridSpan w:val="2"/>
            <w:vAlign w:val="center"/>
          </w:tcPr>
          <w:p w:rsidR="00A56A2E" w:rsidRPr="0085516D" w:rsidRDefault="00A56A2E" w:rsidP="00A56A2E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5516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2168" w:type="dxa"/>
            <w:vAlign w:val="center"/>
          </w:tcPr>
          <w:p w:rsidR="00A56A2E" w:rsidRPr="0085516D" w:rsidRDefault="00D77675" w:rsidP="00A56A2E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-</w:t>
            </w:r>
          </w:p>
        </w:tc>
      </w:tr>
    </w:tbl>
    <w:p w:rsidR="00D327FA" w:rsidRPr="0038655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38655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0144B3" w:rsidRDefault="002316D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（1）在暂停本基金</w:t>
      </w:r>
      <w:r w:rsidR="00663B30">
        <w:rPr>
          <w:rFonts w:asciiTheme="minorEastAsia" w:eastAsiaTheme="minorEastAsia" w:hAnsiTheme="minorEastAsia"/>
          <w:sz w:val="24"/>
          <w:szCs w:val="24"/>
        </w:rPr>
        <w:t>A、C</w:t>
      </w:r>
      <w:r>
        <w:rPr>
          <w:rFonts w:asciiTheme="minorEastAsia" w:eastAsiaTheme="minorEastAsia" w:hAnsiTheme="minorEastAsia"/>
          <w:sz w:val="24"/>
          <w:szCs w:val="24"/>
        </w:rPr>
        <w:t>类份额机构投资者大额申购、大额转换转入及大额定期定额投资业务期间，单日机构投资者每个基金账户的累计申购、转换转入及定期定额投资的金额应不超过100万元，如单日机构投资者每个基金账户的累计申购、转换转入及定期定额投资的金额超过100万元，本基金将有权拒绝。</w:t>
      </w:r>
    </w:p>
    <w:p w:rsidR="000144B3" w:rsidRDefault="002316D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（2）在暂停本基金</w:t>
      </w:r>
      <w:r w:rsidR="00663B30">
        <w:rPr>
          <w:rFonts w:asciiTheme="minorEastAsia" w:eastAsiaTheme="minorEastAsia" w:hAnsiTheme="minorEastAsia"/>
          <w:sz w:val="24"/>
          <w:szCs w:val="24"/>
        </w:rPr>
        <w:t>A、C</w:t>
      </w:r>
      <w:r>
        <w:rPr>
          <w:rFonts w:asciiTheme="minorEastAsia" w:eastAsiaTheme="minorEastAsia" w:hAnsiTheme="minorEastAsia"/>
          <w:sz w:val="24"/>
          <w:szCs w:val="24"/>
        </w:rPr>
        <w:t>类份额机构投资者大额申购、大额转换转入及大额定期定额投资业务期间，机构投资者提交的开户、申购、赎回、转换等其他业务仍照常办理。</w:t>
      </w:r>
    </w:p>
    <w:p w:rsidR="000144B3" w:rsidRDefault="002316D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</w:t>
      </w:r>
      <w:r w:rsidR="00CD1C18"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/>
          <w:sz w:val="24"/>
          <w:szCs w:val="24"/>
        </w:rPr>
        <w:t>本基金</w:t>
      </w:r>
      <w:r w:rsidR="00663B30">
        <w:rPr>
          <w:rFonts w:asciiTheme="minorEastAsia" w:eastAsiaTheme="minorEastAsia" w:hAnsiTheme="minorEastAsia"/>
          <w:sz w:val="24"/>
          <w:szCs w:val="24"/>
        </w:rPr>
        <w:t>A、C</w:t>
      </w:r>
      <w:r>
        <w:rPr>
          <w:rFonts w:asciiTheme="minorEastAsia" w:eastAsiaTheme="minorEastAsia" w:hAnsiTheme="minorEastAsia"/>
          <w:sz w:val="24"/>
          <w:szCs w:val="24"/>
        </w:rPr>
        <w:t>类份额自2024年3月27日起恢复机构投资者大额申购、大额转换转入及大额定期定额投资业务，届时将不再另行公告，请投资者注意。</w:t>
      </w:r>
    </w:p>
    <w:p w:rsidR="000144B3" w:rsidRDefault="002316D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投资者可登录本基金管理人网站（www.huaan.com.cn），或拨打客户服务电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话40088-50099咨询相关信息。</w:t>
      </w:r>
    </w:p>
    <w:p w:rsidR="000144B3" w:rsidRDefault="002316D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0144B3" w:rsidRDefault="000144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144B3" w:rsidRDefault="002316D9" w:rsidP="00A56A2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华安基金管理有限公司</w:t>
      </w:r>
    </w:p>
    <w:p w:rsidR="00D327FA" w:rsidRPr="0038655C" w:rsidRDefault="00770DB7" w:rsidP="00A56A2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8655C">
        <w:rPr>
          <w:rFonts w:asciiTheme="minorEastAsia" w:eastAsiaTheme="minorEastAsia" w:hAnsiTheme="minorEastAsia"/>
          <w:sz w:val="24"/>
          <w:szCs w:val="24"/>
        </w:rPr>
        <w:t>2024年3月21日</w:t>
      </w:r>
    </w:p>
    <w:p w:rsidR="00364C2A" w:rsidRPr="0038655C" w:rsidRDefault="00E41CA7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38655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77" w:rsidRDefault="00BC2B77" w:rsidP="00D327FA">
      <w:r>
        <w:separator/>
      </w:r>
    </w:p>
  </w:endnote>
  <w:endnote w:type="continuationSeparator" w:id="0">
    <w:p w:rsidR="00BC2B77" w:rsidRDefault="00BC2B77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77" w:rsidRDefault="00BC2B77" w:rsidP="00D327FA">
      <w:r>
        <w:separator/>
      </w:r>
    </w:p>
  </w:footnote>
  <w:footnote w:type="continuationSeparator" w:id="0">
    <w:p w:rsidR="00BC2B77" w:rsidRDefault="00BC2B77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4B3"/>
    <w:rsid w:val="000154F5"/>
    <w:rsid w:val="0003371C"/>
    <w:rsid w:val="00041353"/>
    <w:rsid w:val="000A046B"/>
    <w:rsid w:val="000B34D7"/>
    <w:rsid w:val="000E4CBF"/>
    <w:rsid w:val="00110A8B"/>
    <w:rsid w:val="00111E20"/>
    <w:rsid w:val="00180DA3"/>
    <w:rsid w:val="0018420D"/>
    <w:rsid w:val="00184C57"/>
    <w:rsid w:val="001B4F9F"/>
    <w:rsid w:val="001B5C6A"/>
    <w:rsid w:val="002316D9"/>
    <w:rsid w:val="00245724"/>
    <w:rsid w:val="00252A9F"/>
    <w:rsid w:val="00285D2A"/>
    <w:rsid w:val="002935EF"/>
    <w:rsid w:val="00297148"/>
    <w:rsid w:val="002F4E16"/>
    <w:rsid w:val="002F7241"/>
    <w:rsid w:val="00327DA7"/>
    <w:rsid w:val="00333CE9"/>
    <w:rsid w:val="0036784E"/>
    <w:rsid w:val="00373D0D"/>
    <w:rsid w:val="0038655C"/>
    <w:rsid w:val="003E0D7B"/>
    <w:rsid w:val="003F54D8"/>
    <w:rsid w:val="00404DFB"/>
    <w:rsid w:val="004533C9"/>
    <w:rsid w:val="004966BA"/>
    <w:rsid w:val="004D6346"/>
    <w:rsid w:val="004F0521"/>
    <w:rsid w:val="004F51E8"/>
    <w:rsid w:val="00513887"/>
    <w:rsid w:val="005147CE"/>
    <w:rsid w:val="005A72F2"/>
    <w:rsid w:val="005C1877"/>
    <w:rsid w:val="005E27E7"/>
    <w:rsid w:val="005F7E11"/>
    <w:rsid w:val="00646522"/>
    <w:rsid w:val="00663B30"/>
    <w:rsid w:val="006B1120"/>
    <w:rsid w:val="006D4CAA"/>
    <w:rsid w:val="0073228C"/>
    <w:rsid w:val="00751FA8"/>
    <w:rsid w:val="00755B5A"/>
    <w:rsid w:val="00770DB7"/>
    <w:rsid w:val="007B1D31"/>
    <w:rsid w:val="0082629A"/>
    <w:rsid w:val="008472DB"/>
    <w:rsid w:val="0085516D"/>
    <w:rsid w:val="008709BC"/>
    <w:rsid w:val="008712F5"/>
    <w:rsid w:val="00892A20"/>
    <w:rsid w:val="00956B0F"/>
    <w:rsid w:val="00977C33"/>
    <w:rsid w:val="009C5858"/>
    <w:rsid w:val="00A0689F"/>
    <w:rsid w:val="00A1550E"/>
    <w:rsid w:val="00A56A2E"/>
    <w:rsid w:val="00A67971"/>
    <w:rsid w:val="00A92DA8"/>
    <w:rsid w:val="00A97A6C"/>
    <w:rsid w:val="00B101F7"/>
    <w:rsid w:val="00B87CEF"/>
    <w:rsid w:val="00B97304"/>
    <w:rsid w:val="00BC2B77"/>
    <w:rsid w:val="00BD601B"/>
    <w:rsid w:val="00BE2591"/>
    <w:rsid w:val="00C1096D"/>
    <w:rsid w:val="00C2123B"/>
    <w:rsid w:val="00C46139"/>
    <w:rsid w:val="00CD1C18"/>
    <w:rsid w:val="00CD25B1"/>
    <w:rsid w:val="00CE7919"/>
    <w:rsid w:val="00CF3EB6"/>
    <w:rsid w:val="00D00D5D"/>
    <w:rsid w:val="00D04158"/>
    <w:rsid w:val="00D114B7"/>
    <w:rsid w:val="00D327FA"/>
    <w:rsid w:val="00D62FCD"/>
    <w:rsid w:val="00D77675"/>
    <w:rsid w:val="00D92E52"/>
    <w:rsid w:val="00E34845"/>
    <w:rsid w:val="00E34923"/>
    <w:rsid w:val="00E41CA7"/>
    <w:rsid w:val="00E5525D"/>
    <w:rsid w:val="00E74E25"/>
    <w:rsid w:val="00EE1823"/>
    <w:rsid w:val="00EF1FBE"/>
    <w:rsid w:val="00F64447"/>
    <w:rsid w:val="00F912C7"/>
    <w:rsid w:val="00FA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4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2024-03-20T16:01:00Z</dcterms:created>
  <dcterms:modified xsi:type="dcterms:W3CDTF">2024-03-20T16:01:00Z</dcterms:modified>
</cp:coreProperties>
</file>