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124" w:rsidRPr="008B0124" w:rsidRDefault="008B0124" w:rsidP="009D71D8">
      <w:pPr>
        <w:spacing w:line="360" w:lineRule="auto"/>
        <w:jc w:val="center"/>
        <w:rPr>
          <w:rFonts w:ascii="宋体" w:hAnsi="宋体"/>
          <w:b/>
          <w:bCs/>
          <w:kern w:val="44"/>
          <w:sz w:val="30"/>
          <w:szCs w:val="30"/>
        </w:rPr>
      </w:pPr>
      <w:r w:rsidRPr="008B0124">
        <w:rPr>
          <w:rFonts w:ascii="宋体" w:hAnsi="宋体"/>
          <w:b/>
          <w:bCs/>
          <w:kern w:val="44"/>
          <w:sz w:val="30"/>
          <w:szCs w:val="30"/>
        </w:rPr>
        <w:t>关于</w:t>
      </w:r>
      <w:r w:rsidR="007428A1">
        <w:rPr>
          <w:rFonts w:ascii="宋体" w:hAnsi="宋体" w:hint="eastAsia"/>
          <w:b/>
          <w:bCs/>
          <w:kern w:val="44"/>
          <w:sz w:val="30"/>
          <w:szCs w:val="30"/>
        </w:rPr>
        <w:t>泰康长江经济带债券型证券投资基金</w:t>
      </w:r>
      <w:r w:rsidRPr="008B0124">
        <w:rPr>
          <w:rFonts w:ascii="宋体" w:hAnsi="宋体"/>
          <w:b/>
          <w:bCs/>
          <w:kern w:val="44"/>
          <w:sz w:val="30"/>
          <w:szCs w:val="30"/>
        </w:rPr>
        <w:t>修改托管协议的公告</w:t>
      </w:r>
    </w:p>
    <w:p w:rsidR="008B0124" w:rsidRPr="005C6A97" w:rsidRDefault="008B0124" w:rsidP="008B0124">
      <w:pPr>
        <w:autoSpaceDE w:val="0"/>
        <w:autoSpaceDN w:val="0"/>
        <w:adjustRightInd w:val="0"/>
        <w:spacing w:line="336" w:lineRule="auto"/>
        <w:ind w:firstLineChars="200" w:firstLine="640"/>
        <w:rPr>
          <w:rFonts w:ascii="Times New Roman" w:eastAsia="仿宋" w:hAnsi="Times New Roman"/>
          <w:sz w:val="32"/>
          <w:szCs w:val="32"/>
        </w:rPr>
      </w:pPr>
    </w:p>
    <w:p w:rsidR="008B0124" w:rsidRPr="009D71D8" w:rsidRDefault="009D71D8" w:rsidP="00AE62FC">
      <w:pPr>
        <w:spacing w:line="360" w:lineRule="auto"/>
        <w:ind w:firstLineChars="200" w:firstLine="420"/>
        <w:rPr>
          <w:rFonts w:ascii="宋体" w:hAnsi="宋体" w:hint="eastAsia"/>
          <w:b/>
          <w:szCs w:val="21"/>
        </w:rPr>
      </w:pPr>
      <w:r w:rsidRPr="009D71D8">
        <w:rPr>
          <w:rFonts w:ascii="宋体" w:hAnsi="宋体" w:hint="eastAsia"/>
          <w:szCs w:val="21"/>
        </w:rPr>
        <w:t>为满足投资者的理财需求，提供更灵活的理财服务，根据《中华人民共和国证券投资基金法》《公开募集证券投资基金运作管理办法》等法律法规的规定和《</w:t>
      </w:r>
      <w:r w:rsidR="007428A1">
        <w:rPr>
          <w:rFonts w:ascii="宋体" w:hAnsi="宋体" w:hint="eastAsia"/>
          <w:szCs w:val="21"/>
        </w:rPr>
        <w:t>泰康长江经济带债券型证券投资基金</w:t>
      </w:r>
      <w:r w:rsidRPr="009D71D8">
        <w:rPr>
          <w:rFonts w:ascii="宋体" w:hAnsi="宋体" w:hint="eastAsia"/>
          <w:szCs w:val="21"/>
        </w:rPr>
        <w:t>基金合同》</w:t>
      </w:r>
      <w:r w:rsidR="00AE62FC">
        <w:rPr>
          <w:rFonts w:ascii="宋体" w:hAnsi="宋体" w:hint="eastAsia"/>
          <w:szCs w:val="21"/>
        </w:rPr>
        <w:t>（以下简称“</w:t>
      </w:r>
      <w:r w:rsidR="00AE62FC" w:rsidRPr="00AC74FE">
        <w:rPr>
          <w:rFonts w:ascii="宋体" w:hAnsi="宋体" w:hint="eastAsia"/>
          <w:szCs w:val="21"/>
        </w:rPr>
        <w:t>《基金合同》</w:t>
      </w:r>
      <w:r w:rsidR="00AE62FC">
        <w:rPr>
          <w:rFonts w:ascii="宋体" w:hAnsi="宋体" w:hint="eastAsia"/>
          <w:szCs w:val="21"/>
        </w:rPr>
        <w:t>”）</w:t>
      </w:r>
      <w:r w:rsidRPr="009D71D8">
        <w:rPr>
          <w:rFonts w:ascii="宋体" w:hAnsi="宋体" w:hint="eastAsia"/>
          <w:szCs w:val="21"/>
        </w:rPr>
        <w:t>的有关约定：</w:t>
      </w:r>
      <w:r w:rsidR="007428A1" w:rsidRPr="007428A1">
        <w:rPr>
          <w:rFonts w:ascii="宋体" w:hAnsi="宋体" w:hint="eastAsia"/>
          <w:szCs w:val="21"/>
        </w:rPr>
        <w:t>基金管理人、登记机构、基金销售机构调整有关认购、申购、赎回、转换、非交易过户、转托管等业务规则</w:t>
      </w:r>
      <w:r w:rsidRPr="009D71D8">
        <w:rPr>
          <w:rFonts w:ascii="宋体" w:hAnsi="宋体" w:hint="eastAsia"/>
          <w:szCs w:val="21"/>
        </w:rPr>
        <w:t>，</w:t>
      </w:r>
      <w:r w:rsidRPr="009D71D8">
        <w:rPr>
          <w:rFonts w:ascii="宋体" w:hAnsi="宋体"/>
          <w:bCs/>
          <w:szCs w:val="21"/>
        </w:rPr>
        <w:t>可由基金管理人和基金托管人协商后修改，不需召开基金份额持有人大会</w:t>
      </w:r>
      <w:r w:rsidR="00010B1F">
        <w:rPr>
          <w:rFonts w:ascii="宋体" w:hAnsi="宋体" w:hint="eastAsia"/>
          <w:szCs w:val="21"/>
        </w:rPr>
        <w:t>。</w:t>
      </w:r>
      <w:r w:rsidRPr="009D71D8">
        <w:rPr>
          <w:rFonts w:ascii="宋体" w:hAnsi="宋体" w:hint="eastAsia"/>
          <w:szCs w:val="21"/>
        </w:rPr>
        <w:t>泰康基金管理有限公司（以下简称“本公司”）决定</w:t>
      </w:r>
      <w:r>
        <w:rPr>
          <w:rFonts w:ascii="宋体" w:hAnsi="宋体" w:hint="eastAsia"/>
          <w:szCs w:val="21"/>
        </w:rPr>
        <w:t>自</w:t>
      </w:r>
      <w:r w:rsidR="009A6028">
        <w:rPr>
          <w:rFonts w:ascii="宋体" w:hAnsi="宋体" w:hint="eastAsia"/>
          <w:szCs w:val="21"/>
        </w:rPr>
        <w:t>2024年</w:t>
      </w:r>
      <w:r w:rsidR="001E4D98">
        <w:rPr>
          <w:rFonts w:ascii="宋体" w:hAnsi="宋体"/>
          <w:szCs w:val="21"/>
        </w:rPr>
        <w:t>3</w:t>
      </w:r>
      <w:r>
        <w:rPr>
          <w:rFonts w:ascii="宋体" w:hAnsi="宋体" w:hint="eastAsia"/>
          <w:szCs w:val="21"/>
        </w:rPr>
        <w:t>月</w:t>
      </w:r>
      <w:r w:rsidR="001E4D98">
        <w:rPr>
          <w:rFonts w:ascii="宋体" w:hAnsi="宋体"/>
          <w:szCs w:val="21"/>
        </w:rPr>
        <w:t>20</w:t>
      </w:r>
      <w:r>
        <w:rPr>
          <w:rFonts w:ascii="宋体" w:hAnsi="宋体" w:hint="eastAsia"/>
          <w:szCs w:val="21"/>
        </w:rPr>
        <w:t>日</w:t>
      </w:r>
      <w:r w:rsidRPr="009D71D8">
        <w:rPr>
          <w:rFonts w:ascii="宋体" w:hAnsi="宋体" w:hint="eastAsia"/>
          <w:szCs w:val="21"/>
        </w:rPr>
        <w:t>修改</w:t>
      </w:r>
      <w:r w:rsidR="00AE62FC">
        <w:rPr>
          <w:rFonts w:ascii="宋体" w:hAnsi="宋体" w:hint="eastAsia"/>
          <w:szCs w:val="21"/>
        </w:rPr>
        <w:t>《</w:t>
      </w:r>
      <w:r w:rsidR="007428A1">
        <w:rPr>
          <w:rFonts w:ascii="宋体" w:hAnsi="宋体" w:hint="eastAsia"/>
          <w:szCs w:val="21"/>
        </w:rPr>
        <w:t>泰康长江经济带债券型证券投资基金</w:t>
      </w:r>
      <w:r w:rsidR="00AE62FC" w:rsidRPr="00AE62FC">
        <w:rPr>
          <w:rFonts w:ascii="宋体" w:hAnsi="宋体" w:hint="eastAsia"/>
          <w:szCs w:val="21"/>
        </w:rPr>
        <w:t>托管协议</w:t>
      </w:r>
      <w:r w:rsidR="00AE62FC">
        <w:rPr>
          <w:rFonts w:ascii="宋体" w:hAnsi="宋体" w:hint="eastAsia"/>
          <w:szCs w:val="21"/>
        </w:rPr>
        <w:t>》（以下简称“</w:t>
      </w:r>
      <w:r w:rsidR="00AE62FC" w:rsidRPr="00AC74FE">
        <w:rPr>
          <w:rFonts w:ascii="宋体" w:hAnsi="宋体" w:hint="eastAsia"/>
          <w:szCs w:val="21"/>
        </w:rPr>
        <w:t>《</w:t>
      </w:r>
      <w:r w:rsidR="00AE62FC" w:rsidRPr="00AE62FC">
        <w:rPr>
          <w:rFonts w:ascii="宋体" w:hAnsi="宋体" w:hint="eastAsia"/>
          <w:szCs w:val="21"/>
        </w:rPr>
        <w:t>托管协议</w:t>
      </w:r>
      <w:r w:rsidR="00AE62FC" w:rsidRPr="00AC74FE">
        <w:rPr>
          <w:rFonts w:ascii="宋体" w:hAnsi="宋体" w:hint="eastAsia"/>
          <w:szCs w:val="21"/>
        </w:rPr>
        <w:t>》</w:t>
      </w:r>
      <w:r w:rsidR="00AE62FC">
        <w:rPr>
          <w:rFonts w:ascii="宋体" w:hAnsi="宋体" w:hint="eastAsia"/>
          <w:szCs w:val="21"/>
        </w:rPr>
        <w:t>”）</w:t>
      </w:r>
      <w:r w:rsidRPr="009D71D8">
        <w:rPr>
          <w:rFonts w:ascii="宋体" w:hAnsi="宋体" w:hint="eastAsia"/>
          <w:szCs w:val="21"/>
        </w:rPr>
        <w:t>中有关“</w:t>
      </w:r>
      <w:r w:rsidR="007428A1" w:rsidRPr="007428A1">
        <w:rPr>
          <w:rFonts w:ascii="宋体" w:hAnsi="宋体" w:hint="eastAsia"/>
          <w:szCs w:val="21"/>
        </w:rPr>
        <w:t>申赎净额结算</w:t>
      </w:r>
      <w:r w:rsidRPr="009D71D8">
        <w:rPr>
          <w:rFonts w:ascii="宋体" w:hAnsi="宋体" w:hint="eastAsia"/>
          <w:szCs w:val="21"/>
        </w:rPr>
        <w:t>”的内容</w:t>
      </w:r>
      <w:r w:rsidR="005C1DE8" w:rsidRPr="000B10EE">
        <w:rPr>
          <w:rFonts w:ascii="宋体" w:hAnsi="宋体" w:hint="eastAsia"/>
          <w:szCs w:val="21"/>
        </w:rPr>
        <w:t>，同时更新基金管理人信息</w:t>
      </w:r>
      <w:r w:rsidRPr="009D71D8">
        <w:rPr>
          <w:rFonts w:ascii="宋体" w:hAnsi="宋体" w:hint="eastAsia"/>
          <w:szCs w:val="21"/>
        </w:rPr>
        <w:t>，该事项无需召开基金份额持有人大会审议。</w:t>
      </w:r>
    </w:p>
    <w:p w:rsidR="008B0124" w:rsidRPr="00AC74FE" w:rsidRDefault="009D71D8" w:rsidP="008B0124">
      <w:pPr>
        <w:autoSpaceDE w:val="0"/>
        <w:autoSpaceDN w:val="0"/>
        <w:adjustRightInd w:val="0"/>
        <w:spacing w:line="336" w:lineRule="auto"/>
        <w:ind w:firstLineChars="200" w:firstLine="422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一</w:t>
      </w:r>
      <w:r w:rsidR="008B0124" w:rsidRPr="00AC74FE">
        <w:rPr>
          <w:rFonts w:ascii="宋体" w:hAnsi="宋体" w:hint="eastAsia"/>
          <w:b/>
          <w:szCs w:val="21"/>
        </w:rPr>
        <w:t>、修订托管</w:t>
      </w:r>
      <w:r w:rsidR="008B0124" w:rsidRPr="00AC74FE">
        <w:rPr>
          <w:rFonts w:ascii="宋体" w:hAnsi="宋体"/>
          <w:b/>
          <w:szCs w:val="21"/>
        </w:rPr>
        <w:t>协议</w:t>
      </w:r>
      <w:r w:rsidR="008B0124" w:rsidRPr="00AC74FE">
        <w:rPr>
          <w:rFonts w:ascii="宋体" w:hAnsi="宋体" w:hint="eastAsia"/>
          <w:b/>
          <w:szCs w:val="21"/>
        </w:rPr>
        <w:t>的相关说明</w:t>
      </w:r>
    </w:p>
    <w:p w:rsidR="008B0124" w:rsidRPr="00AC74FE" w:rsidRDefault="008B0124" w:rsidP="008B0124">
      <w:pPr>
        <w:autoSpaceDE w:val="0"/>
        <w:autoSpaceDN w:val="0"/>
        <w:adjustRightInd w:val="0"/>
        <w:spacing w:line="336" w:lineRule="auto"/>
        <w:ind w:firstLineChars="200" w:firstLine="420"/>
        <w:rPr>
          <w:rFonts w:ascii="宋体" w:hAnsi="宋体"/>
          <w:szCs w:val="21"/>
        </w:rPr>
      </w:pPr>
      <w:r w:rsidRPr="00AC74FE">
        <w:rPr>
          <w:rFonts w:ascii="宋体" w:hAnsi="宋体"/>
          <w:szCs w:val="21"/>
        </w:rPr>
        <w:t>1</w:t>
      </w:r>
      <w:r w:rsidRPr="00AC74FE">
        <w:rPr>
          <w:rFonts w:ascii="宋体" w:hAnsi="宋体" w:hint="eastAsia"/>
          <w:szCs w:val="21"/>
        </w:rPr>
        <w:t>、为确保本基金</w:t>
      </w:r>
      <w:r w:rsidR="00AE62FC" w:rsidRPr="00AE62FC">
        <w:rPr>
          <w:rFonts w:ascii="宋体" w:hAnsi="宋体"/>
          <w:szCs w:val="21"/>
        </w:rPr>
        <w:t>修改托管协议</w:t>
      </w:r>
      <w:r w:rsidRPr="00AC74FE">
        <w:rPr>
          <w:rFonts w:ascii="宋体" w:hAnsi="宋体" w:hint="eastAsia"/>
          <w:szCs w:val="21"/>
        </w:rPr>
        <w:t>符合法律法规和《基金合同》的规定，本基金管理人根据与基金托管人协商一致的结果，对《</w:t>
      </w:r>
      <w:r w:rsidR="00AE62FC" w:rsidRPr="00A45383">
        <w:rPr>
          <w:rFonts w:ascii="宋体" w:hAnsi="宋体"/>
          <w:szCs w:val="21"/>
        </w:rPr>
        <w:t>托管协议</w:t>
      </w:r>
      <w:r w:rsidRPr="00AC74FE">
        <w:rPr>
          <w:rFonts w:ascii="宋体" w:hAnsi="宋体" w:hint="eastAsia"/>
          <w:szCs w:val="21"/>
        </w:rPr>
        <w:t>》的相关内容进行了修订，《</w:t>
      </w:r>
      <w:r w:rsidR="00AE62FC" w:rsidRPr="00A45383">
        <w:rPr>
          <w:rFonts w:ascii="宋体" w:hAnsi="宋体"/>
          <w:szCs w:val="21"/>
        </w:rPr>
        <w:t>托管协议</w:t>
      </w:r>
      <w:r w:rsidRPr="00AC74FE">
        <w:rPr>
          <w:rFonts w:ascii="宋体" w:hAnsi="宋体" w:hint="eastAsia"/>
          <w:szCs w:val="21"/>
        </w:rPr>
        <w:t>》的具体修订内容见附件。</w:t>
      </w:r>
    </w:p>
    <w:p w:rsidR="008B0124" w:rsidRPr="00AC74FE" w:rsidRDefault="008B0124" w:rsidP="00EE7F05">
      <w:pPr>
        <w:autoSpaceDE w:val="0"/>
        <w:autoSpaceDN w:val="0"/>
        <w:adjustRightInd w:val="0"/>
        <w:spacing w:line="336" w:lineRule="auto"/>
        <w:ind w:firstLineChars="200" w:firstLine="420"/>
        <w:rPr>
          <w:rFonts w:ascii="宋体" w:hAnsi="宋体" w:hint="eastAsia"/>
          <w:szCs w:val="21"/>
        </w:rPr>
      </w:pPr>
      <w:r w:rsidRPr="00AC74FE">
        <w:rPr>
          <w:rFonts w:ascii="宋体" w:hAnsi="宋体"/>
          <w:szCs w:val="21"/>
        </w:rPr>
        <w:t>2</w:t>
      </w:r>
      <w:r w:rsidRPr="00AC74FE">
        <w:rPr>
          <w:rFonts w:ascii="宋体" w:hAnsi="宋体" w:hint="eastAsia"/>
          <w:szCs w:val="21"/>
        </w:rPr>
        <w:t>、本次《</w:t>
      </w:r>
      <w:r w:rsidR="00AE62FC" w:rsidRPr="00A45383">
        <w:rPr>
          <w:rFonts w:ascii="宋体" w:hAnsi="宋体"/>
          <w:szCs w:val="21"/>
        </w:rPr>
        <w:t>托管协议</w:t>
      </w:r>
      <w:r w:rsidRPr="00AC74FE">
        <w:rPr>
          <w:rFonts w:ascii="宋体" w:hAnsi="宋体" w:hint="eastAsia"/>
          <w:szCs w:val="21"/>
        </w:rPr>
        <w:t>》修订的内容对原有基金份额持有人的利益无实质性不利影响，也不涉及基金份额持有人权利义务关系发生重大变化，不需召开基金份额持有人大会。修订后的《</w:t>
      </w:r>
      <w:r w:rsidR="00AE62FC" w:rsidRPr="00A45383">
        <w:rPr>
          <w:rFonts w:ascii="宋体" w:hAnsi="宋体"/>
          <w:szCs w:val="21"/>
        </w:rPr>
        <w:t>托管协议</w:t>
      </w:r>
      <w:r w:rsidRPr="00AC74FE">
        <w:rPr>
          <w:rFonts w:ascii="宋体" w:hAnsi="宋体" w:hint="eastAsia"/>
          <w:szCs w:val="21"/>
        </w:rPr>
        <w:t>》自本公告发布之日起生效。</w:t>
      </w:r>
    </w:p>
    <w:p w:rsidR="008B0124" w:rsidRPr="00AC74FE" w:rsidRDefault="005F430E" w:rsidP="008B0124">
      <w:pPr>
        <w:autoSpaceDE w:val="0"/>
        <w:autoSpaceDN w:val="0"/>
        <w:adjustRightInd w:val="0"/>
        <w:spacing w:line="336" w:lineRule="auto"/>
        <w:ind w:firstLineChars="200" w:firstLine="422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二</w:t>
      </w:r>
      <w:r w:rsidR="008B0124" w:rsidRPr="00AC74FE">
        <w:rPr>
          <w:rFonts w:ascii="宋体" w:hAnsi="宋体" w:hint="eastAsia"/>
          <w:b/>
          <w:szCs w:val="21"/>
        </w:rPr>
        <w:t>、重要提示</w:t>
      </w:r>
    </w:p>
    <w:p w:rsidR="008B0124" w:rsidRPr="00AC74FE" w:rsidRDefault="008B0124" w:rsidP="008B0124">
      <w:pPr>
        <w:autoSpaceDE w:val="0"/>
        <w:autoSpaceDN w:val="0"/>
        <w:adjustRightInd w:val="0"/>
        <w:spacing w:line="336" w:lineRule="auto"/>
        <w:ind w:firstLineChars="200" w:firstLine="420"/>
        <w:rPr>
          <w:rFonts w:ascii="宋体" w:hAnsi="宋体"/>
          <w:szCs w:val="21"/>
        </w:rPr>
      </w:pPr>
      <w:r w:rsidRPr="00AC74FE">
        <w:rPr>
          <w:rFonts w:ascii="宋体" w:hAnsi="宋体"/>
          <w:szCs w:val="21"/>
        </w:rPr>
        <w:t>1</w:t>
      </w:r>
      <w:r w:rsidRPr="00AC74FE">
        <w:rPr>
          <w:rFonts w:ascii="宋体" w:hAnsi="宋体" w:hint="eastAsia"/>
          <w:szCs w:val="21"/>
        </w:rPr>
        <w:t>、</w:t>
      </w:r>
      <w:r w:rsidR="00607E03" w:rsidRPr="00607E03">
        <w:rPr>
          <w:rFonts w:ascii="宋体" w:hAnsi="宋体" w:hint="eastAsia"/>
          <w:szCs w:val="21"/>
        </w:rPr>
        <w:t>本次修订自</w:t>
      </w:r>
      <w:r w:rsidR="009A6028" w:rsidRPr="00607E03">
        <w:rPr>
          <w:rFonts w:ascii="宋体" w:hAnsi="宋体" w:hint="eastAsia"/>
          <w:szCs w:val="21"/>
        </w:rPr>
        <w:t>2024年</w:t>
      </w:r>
      <w:r w:rsidR="001E4D98">
        <w:rPr>
          <w:rFonts w:ascii="宋体" w:hAnsi="宋体"/>
          <w:szCs w:val="21"/>
        </w:rPr>
        <w:t>3</w:t>
      </w:r>
      <w:r w:rsidR="00607E03" w:rsidRPr="00607E03">
        <w:rPr>
          <w:rFonts w:ascii="宋体" w:hAnsi="宋体" w:hint="eastAsia"/>
          <w:szCs w:val="21"/>
        </w:rPr>
        <w:t>月</w:t>
      </w:r>
      <w:r w:rsidR="001E4D98">
        <w:rPr>
          <w:rFonts w:ascii="宋体" w:hAnsi="宋体"/>
          <w:szCs w:val="21"/>
        </w:rPr>
        <w:t>20</w:t>
      </w:r>
      <w:r w:rsidR="00607E03" w:rsidRPr="00607E03">
        <w:rPr>
          <w:rFonts w:ascii="宋体" w:hAnsi="宋体" w:hint="eastAsia"/>
          <w:szCs w:val="21"/>
        </w:rPr>
        <w:t>日起生效。《托管协议》对应内容相应修改，并同步披露于</w:t>
      </w:r>
      <w:r w:rsidR="00607E03">
        <w:rPr>
          <w:rFonts w:ascii="宋体" w:hAnsi="宋体" w:hint="eastAsia"/>
          <w:szCs w:val="21"/>
        </w:rPr>
        <w:t>本</w:t>
      </w:r>
      <w:r w:rsidR="00607E03" w:rsidRPr="00607E03">
        <w:rPr>
          <w:rFonts w:ascii="宋体" w:hAnsi="宋体" w:hint="eastAsia"/>
          <w:szCs w:val="21"/>
        </w:rPr>
        <w:t>基金管理人网站（www.tkfunds.com.cn）</w:t>
      </w:r>
      <w:r w:rsidRPr="00AC74FE">
        <w:rPr>
          <w:rFonts w:ascii="宋体" w:hAnsi="宋体" w:hint="eastAsia"/>
          <w:szCs w:val="21"/>
        </w:rPr>
        <w:t>。</w:t>
      </w:r>
    </w:p>
    <w:p w:rsidR="008B0124" w:rsidRDefault="008B0124" w:rsidP="008B0124">
      <w:pPr>
        <w:autoSpaceDE w:val="0"/>
        <w:autoSpaceDN w:val="0"/>
        <w:adjustRightInd w:val="0"/>
        <w:spacing w:line="336" w:lineRule="auto"/>
        <w:ind w:firstLineChars="200" w:firstLine="420"/>
        <w:rPr>
          <w:rFonts w:ascii="宋体" w:hAnsi="宋体"/>
          <w:szCs w:val="21"/>
        </w:rPr>
      </w:pPr>
      <w:r w:rsidRPr="00AC74FE">
        <w:rPr>
          <w:rFonts w:ascii="宋体" w:hAnsi="宋体"/>
          <w:szCs w:val="21"/>
        </w:rPr>
        <w:t>2</w:t>
      </w:r>
      <w:r w:rsidRPr="00AC74FE">
        <w:rPr>
          <w:rFonts w:ascii="宋体" w:hAnsi="宋体" w:hint="eastAsia"/>
          <w:szCs w:val="21"/>
        </w:rPr>
        <w:t>、</w:t>
      </w:r>
      <w:r w:rsidR="00864A9C" w:rsidRPr="00864A9C">
        <w:rPr>
          <w:rFonts w:ascii="宋体" w:hAnsi="宋体" w:hint="eastAsia"/>
          <w:szCs w:val="21"/>
        </w:rPr>
        <w:t>本公告仅对本基金</w:t>
      </w:r>
      <w:r w:rsidR="00AE62FC" w:rsidRPr="00A45383">
        <w:rPr>
          <w:rFonts w:ascii="宋体" w:hAnsi="宋体"/>
          <w:szCs w:val="21"/>
        </w:rPr>
        <w:t>修改托管协议</w:t>
      </w:r>
      <w:r w:rsidR="00864A9C" w:rsidRPr="00864A9C">
        <w:rPr>
          <w:rFonts w:ascii="宋体" w:hAnsi="宋体" w:hint="eastAsia"/>
          <w:szCs w:val="21"/>
        </w:rPr>
        <w:t>的有关事项予以说明。投资者欲了解本基金的详细情况，请仔细阅读刊登于基金管理人网站（www.tkfunds.com.cn）的本基金的基金合同、招募说明书等法律文件，以及相关业务公告</w:t>
      </w:r>
      <w:r w:rsidRPr="00AC74FE">
        <w:rPr>
          <w:rFonts w:ascii="宋体" w:hAnsi="宋体" w:hint="eastAsia"/>
          <w:szCs w:val="21"/>
        </w:rPr>
        <w:t>。</w:t>
      </w:r>
    </w:p>
    <w:p w:rsidR="008B0124" w:rsidRPr="00AC74FE" w:rsidRDefault="008B0124" w:rsidP="005F430E">
      <w:pPr>
        <w:autoSpaceDE w:val="0"/>
        <w:autoSpaceDN w:val="0"/>
        <w:adjustRightInd w:val="0"/>
        <w:spacing w:line="336" w:lineRule="auto"/>
        <w:ind w:firstLineChars="200" w:firstLine="42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3、</w:t>
      </w:r>
      <w:r w:rsidR="00864A9C" w:rsidRPr="00864A9C">
        <w:rPr>
          <w:rFonts w:ascii="宋体" w:hAnsi="宋体" w:hint="eastAsia"/>
          <w:szCs w:val="21"/>
        </w:rPr>
        <w:t>本公告的解释权归泰康基金管理有限公司，</w:t>
      </w:r>
      <w:r w:rsidRPr="00AC74FE">
        <w:rPr>
          <w:rFonts w:ascii="宋体" w:hAnsi="宋体" w:hint="eastAsia"/>
          <w:szCs w:val="21"/>
        </w:rPr>
        <w:t>投资者可以登录本基金管理人网站（www.tkfunds.com.cn）查询或者拨打本基金管理人的客户服务电话(4001895522)垂询相关事宜。</w:t>
      </w:r>
    </w:p>
    <w:p w:rsidR="008B0124" w:rsidRPr="00AC74FE" w:rsidRDefault="005F430E" w:rsidP="008B0124">
      <w:pPr>
        <w:autoSpaceDE w:val="0"/>
        <w:autoSpaceDN w:val="0"/>
        <w:adjustRightInd w:val="0"/>
        <w:spacing w:line="336" w:lineRule="auto"/>
        <w:ind w:firstLineChars="200" w:firstLine="422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三</w:t>
      </w:r>
      <w:r w:rsidR="008B0124" w:rsidRPr="00AC74FE">
        <w:rPr>
          <w:rFonts w:ascii="宋体" w:hAnsi="宋体"/>
          <w:b/>
          <w:szCs w:val="21"/>
        </w:rPr>
        <w:t>、</w:t>
      </w:r>
      <w:r w:rsidR="008B0124" w:rsidRPr="00AC74FE">
        <w:rPr>
          <w:rFonts w:ascii="宋体" w:hAnsi="宋体" w:hint="eastAsia"/>
          <w:b/>
          <w:szCs w:val="21"/>
        </w:rPr>
        <w:t>风险提示</w:t>
      </w:r>
    </w:p>
    <w:p w:rsidR="008B0124" w:rsidRPr="00AC74FE" w:rsidRDefault="0049176D" w:rsidP="008B0124">
      <w:pPr>
        <w:autoSpaceDE w:val="0"/>
        <w:autoSpaceDN w:val="0"/>
        <w:adjustRightInd w:val="0"/>
        <w:spacing w:line="336" w:lineRule="auto"/>
        <w:ind w:firstLineChars="200" w:firstLine="420"/>
        <w:rPr>
          <w:rFonts w:ascii="宋体" w:hAnsi="宋体"/>
          <w:szCs w:val="21"/>
        </w:rPr>
      </w:pPr>
      <w:r w:rsidRPr="0049176D">
        <w:rPr>
          <w:rFonts w:ascii="宋体" w:hAnsi="宋体" w:hint="eastAsia"/>
          <w:szCs w:val="21"/>
        </w:rPr>
        <w:t>本基金管理人承诺以诚实信用、勤勉尽责的原则管理和运用基金资产，但不保证基金一定盈利，也不保证最低收益。基金的过往业绩并不预示其未来表现。投资有风险，敬请投资人于投资前认真阅读相关基金的基金合同、基金招募说明书和招募说明书（更新）等法律文</w:t>
      </w:r>
      <w:r w:rsidRPr="0049176D">
        <w:rPr>
          <w:rFonts w:ascii="宋体" w:hAnsi="宋体" w:hint="eastAsia"/>
          <w:szCs w:val="21"/>
        </w:rPr>
        <w:lastRenderedPageBreak/>
        <w:t>件，并选择适合自己风险承受能力的投资品种进行投资。</w:t>
      </w:r>
    </w:p>
    <w:p w:rsidR="008B0124" w:rsidRPr="00AC74FE" w:rsidRDefault="008B0124" w:rsidP="008B0124">
      <w:pPr>
        <w:autoSpaceDE w:val="0"/>
        <w:autoSpaceDN w:val="0"/>
        <w:adjustRightInd w:val="0"/>
        <w:spacing w:line="336" w:lineRule="auto"/>
        <w:ind w:firstLineChars="200" w:firstLine="420"/>
        <w:rPr>
          <w:rFonts w:ascii="宋体" w:hAnsi="宋体"/>
          <w:szCs w:val="21"/>
        </w:rPr>
      </w:pPr>
      <w:r w:rsidRPr="00AC74FE">
        <w:rPr>
          <w:rFonts w:ascii="宋体" w:hAnsi="宋体"/>
          <w:szCs w:val="21"/>
        </w:rPr>
        <w:t>特此公告。</w:t>
      </w:r>
    </w:p>
    <w:p w:rsidR="008B0124" w:rsidRPr="00AC74FE" w:rsidRDefault="008B0124" w:rsidP="008B0124">
      <w:pPr>
        <w:autoSpaceDE w:val="0"/>
        <w:autoSpaceDN w:val="0"/>
        <w:adjustRightInd w:val="0"/>
        <w:spacing w:line="336" w:lineRule="auto"/>
        <w:ind w:firstLineChars="200" w:firstLine="420"/>
        <w:rPr>
          <w:rFonts w:ascii="宋体" w:hAnsi="宋体"/>
          <w:szCs w:val="21"/>
        </w:rPr>
      </w:pPr>
    </w:p>
    <w:p w:rsidR="008B0124" w:rsidRPr="00AC74FE" w:rsidRDefault="008B0124" w:rsidP="008B0124">
      <w:pPr>
        <w:autoSpaceDE w:val="0"/>
        <w:autoSpaceDN w:val="0"/>
        <w:adjustRightInd w:val="0"/>
        <w:spacing w:line="336" w:lineRule="auto"/>
        <w:ind w:firstLineChars="200" w:firstLine="420"/>
        <w:jc w:val="right"/>
        <w:rPr>
          <w:rFonts w:ascii="宋体" w:hAnsi="宋体"/>
          <w:szCs w:val="21"/>
        </w:rPr>
      </w:pPr>
      <w:r w:rsidRPr="00AC74FE">
        <w:rPr>
          <w:rFonts w:ascii="宋体" w:hAnsi="宋体"/>
          <w:szCs w:val="21"/>
        </w:rPr>
        <w:t xml:space="preserve">                           </w:t>
      </w:r>
      <w:r>
        <w:rPr>
          <w:rFonts w:ascii="宋体" w:hAnsi="宋体" w:hint="eastAsia"/>
          <w:szCs w:val="21"/>
        </w:rPr>
        <w:t>泰康基金管理有限公司</w:t>
      </w:r>
    </w:p>
    <w:p w:rsidR="008B0124" w:rsidRPr="00AC74FE" w:rsidRDefault="009A6028" w:rsidP="008B0124">
      <w:pPr>
        <w:autoSpaceDE w:val="0"/>
        <w:autoSpaceDN w:val="0"/>
        <w:adjustRightInd w:val="0"/>
        <w:spacing w:line="336" w:lineRule="auto"/>
        <w:ind w:firstLineChars="200" w:firstLine="420"/>
        <w:jc w:val="righ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2024</w:t>
      </w:r>
      <w:r w:rsidRPr="00AC74FE">
        <w:rPr>
          <w:rFonts w:ascii="宋体" w:hAnsi="宋体"/>
          <w:szCs w:val="21"/>
        </w:rPr>
        <w:t>年</w:t>
      </w:r>
      <w:r w:rsidR="001E4D98">
        <w:rPr>
          <w:rFonts w:ascii="宋体" w:hAnsi="宋体"/>
          <w:szCs w:val="21"/>
        </w:rPr>
        <w:t>3</w:t>
      </w:r>
      <w:r w:rsidR="008B0124" w:rsidRPr="00AC74FE">
        <w:rPr>
          <w:rFonts w:ascii="宋体" w:hAnsi="宋体"/>
          <w:szCs w:val="21"/>
        </w:rPr>
        <w:t>月</w:t>
      </w:r>
      <w:r w:rsidR="001E4D98">
        <w:rPr>
          <w:rFonts w:ascii="宋体" w:hAnsi="宋体"/>
          <w:szCs w:val="21"/>
        </w:rPr>
        <w:t>20</w:t>
      </w:r>
      <w:r w:rsidR="008B0124" w:rsidRPr="00AC74FE">
        <w:rPr>
          <w:rFonts w:ascii="宋体" w:hAnsi="宋体"/>
          <w:szCs w:val="21"/>
        </w:rPr>
        <w:t>日</w:t>
      </w:r>
    </w:p>
    <w:p w:rsidR="003807C3" w:rsidRPr="008B0124" w:rsidRDefault="008B0124" w:rsidP="008B0124">
      <w:pPr>
        <w:autoSpaceDE w:val="0"/>
        <w:autoSpaceDN w:val="0"/>
        <w:adjustRightInd w:val="0"/>
        <w:spacing w:line="336" w:lineRule="auto"/>
      </w:pPr>
      <w:r>
        <w:rPr>
          <w:rFonts w:ascii="Times New Roman" w:eastAsia="仿宋" w:hAnsi="Times New Roman"/>
          <w:color w:val="000000"/>
          <w:kern w:val="0"/>
          <w:sz w:val="32"/>
          <w:szCs w:val="32"/>
        </w:rPr>
        <w:br w:type="page"/>
      </w:r>
      <w:r w:rsidR="003807C3" w:rsidRPr="003807C3">
        <w:rPr>
          <w:rFonts w:ascii="宋体" w:hAnsi="宋体" w:cs="宋体" w:hint="eastAsia"/>
          <w:kern w:val="0"/>
          <w:sz w:val="24"/>
          <w:szCs w:val="24"/>
        </w:rPr>
        <w:lastRenderedPageBreak/>
        <w:t>附件</w:t>
      </w:r>
      <w:r w:rsidR="003807C3" w:rsidRPr="003807C3">
        <w:rPr>
          <w:rFonts w:ascii="宋体" w:hAnsi="宋体" w:cs="宋体"/>
          <w:kern w:val="0"/>
          <w:sz w:val="24"/>
          <w:szCs w:val="24"/>
        </w:rPr>
        <w:t>：</w:t>
      </w:r>
      <w:r w:rsidR="003807C3" w:rsidRPr="003807C3">
        <w:rPr>
          <w:rFonts w:ascii="宋体" w:hAnsi="宋体" w:cs="宋体" w:hint="eastAsia"/>
          <w:kern w:val="0"/>
          <w:sz w:val="24"/>
          <w:szCs w:val="24"/>
        </w:rPr>
        <w:t>《</w:t>
      </w:r>
      <w:r w:rsidR="007428A1">
        <w:rPr>
          <w:rFonts w:ascii="宋体" w:hAnsi="宋体" w:cs="宋体" w:hint="eastAsia"/>
          <w:kern w:val="0"/>
          <w:sz w:val="24"/>
          <w:szCs w:val="24"/>
        </w:rPr>
        <w:t>泰康长江经济带债券型证券投资基金</w:t>
      </w:r>
      <w:r w:rsidR="00AE62FC" w:rsidRPr="00AE62FC">
        <w:rPr>
          <w:rFonts w:ascii="宋体" w:hAnsi="宋体" w:cs="宋体" w:hint="eastAsia"/>
          <w:kern w:val="0"/>
          <w:sz w:val="24"/>
          <w:szCs w:val="24"/>
        </w:rPr>
        <w:t>托管协议</w:t>
      </w:r>
      <w:r w:rsidR="003807C3" w:rsidRPr="003807C3">
        <w:rPr>
          <w:rFonts w:ascii="宋体" w:hAnsi="宋体" w:cs="宋体" w:hint="eastAsia"/>
          <w:kern w:val="0"/>
          <w:sz w:val="24"/>
          <w:szCs w:val="24"/>
        </w:rPr>
        <w:t>修改前后对照表》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70"/>
        <w:gridCol w:w="3777"/>
        <w:gridCol w:w="3775"/>
      </w:tblGrid>
      <w:tr w:rsidR="003807C3" w:rsidRPr="00040555" w:rsidTr="001D425C">
        <w:tc>
          <w:tcPr>
            <w:tcW w:w="569" w:type="pct"/>
            <w:shd w:val="clear" w:color="auto" w:fill="AEAAAA"/>
            <w:vAlign w:val="center"/>
          </w:tcPr>
          <w:p w:rsidR="003807C3" w:rsidRPr="00040555" w:rsidRDefault="003807C3" w:rsidP="006D4701">
            <w:pPr>
              <w:spacing w:line="360" w:lineRule="auto"/>
              <w:jc w:val="center"/>
              <w:rPr>
                <w:rFonts w:ascii="宋体" w:hAnsi="宋体"/>
                <w:b/>
                <w:szCs w:val="18"/>
              </w:rPr>
            </w:pPr>
            <w:bookmarkStart w:id="0" w:name="_Hlk77762196"/>
            <w:r w:rsidRPr="00040555">
              <w:rPr>
                <w:rFonts w:ascii="宋体" w:hAnsi="宋体" w:hint="eastAsia"/>
                <w:b/>
                <w:szCs w:val="18"/>
              </w:rPr>
              <w:t>章节</w:t>
            </w:r>
          </w:p>
        </w:tc>
        <w:tc>
          <w:tcPr>
            <w:tcW w:w="2216" w:type="pct"/>
            <w:shd w:val="clear" w:color="auto" w:fill="AEAAAA"/>
            <w:vAlign w:val="center"/>
          </w:tcPr>
          <w:p w:rsidR="003807C3" w:rsidRPr="00040555" w:rsidRDefault="003807C3" w:rsidP="006D4701">
            <w:pPr>
              <w:spacing w:line="360" w:lineRule="auto"/>
              <w:jc w:val="center"/>
              <w:rPr>
                <w:rFonts w:ascii="宋体" w:hAnsi="宋体"/>
                <w:b/>
                <w:szCs w:val="18"/>
              </w:rPr>
            </w:pPr>
            <w:r w:rsidRPr="00040555">
              <w:rPr>
                <w:rFonts w:ascii="宋体" w:hAnsi="宋体" w:hint="eastAsia"/>
                <w:b/>
                <w:szCs w:val="18"/>
              </w:rPr>
              <w:t>原</w:t>
            </w:r>
            <w:r w:rsidR="00AE62FC">
              <w:rPr>
                <w:rFonts w:ascii="宋体" w:hAnsi="宋体" w:hint="eastAsia"/>
                <w:b/>
                <w:szCs w:val="18"/>
              </w:rPr>
              <w:t>托管协议</w:t>
            </w:r>
          </w:p>
        </w:tc>
        <w:tc>
          <w:tcPr>
            <w:tcW w:w="2215" w:type="pct"/>
            <w:shd w:val="clear" w:color="auto" w:fill="AEAAAA"/>
            <w:vAlign w:val="center"/>
          </w:tcPr>
          <w:p w:rsidR="003807C3" w:rsidRPr="00040555" w:rsidRDefault="003807C3" w:rsidP="006D4701">
            <w:pPr>
              <w:spacing w:line="360" w:lineRule="auto"/>
              <w:jc w:val="center"/>
              <w:rPr>
                <w:rFonts w:ascii="宋体" w:hAnsi="宋体"/>
                <w:b/>
                <w:szCs w:val="18"/>
              </w:rPr>
            </w:pPr>
            <w:r w:rsidRPr="00040555">
              <w:rPr>
                <w:rFonts w:ascii="宋体" w:hAnsi="宋体" w:hint="eastAsia"/>
                <w:b/>
                <w:szCs w:val="18"/>
              </w:rPr>
              <w:t>修改后</w:t>
            </w:r>
            <w:r w:rsidR="00AE62FC">
              <w:rPr>
                <w:rFonts w:ascii="宋体" w:hAnsi="宋体" w:hint="eastAsia"/>
                <w:b/>
                <w:szCs w:val="18"/>
              </w:rPr>
              <w:t>托管协议</w:t>
            </w:r>
          </w:p>
        </w:tc>
      </w:tr>
      <w:tr w:rsidR="000B10EE" w:rsidRPr="00040555" w:rsidTr="001D425C">
        <w:tc>
          <w:tcPr>
            <w:tcW w:w="569" w:type="pct"/>
            <w:shd w:val="clear" w:color="auto" w:fill="auto"/>
          </w:tcPr>
          <w:p w:rsidR="000B10EE" w:rsidRPr="00CD7EC6" w:rsidRDefault="000B10EE" w:rsidP="000B10EE">
            <w:pPr>
              <w:rPr>
                <w:rFonts w:ascii="宋体" w:hAnsi="宋体" w:hint="eastAsia"/>
                <w:b/>
                <w:bCs/>
                <w:sz w:val="18"/>
                <w:szCs w:val="18"/>
              </w:rPr>
            </w:pPr>
            <w:r w:rsidRPr="000B10EE">
              <w:rPr>
                <w:rFonts w:ascii="宋体" w:hAnsi="宋体" w:hint="eastAsia"/>
                <w:b/>
                <w:bCs/>
                <w:sz w:val="18"/>
                <w:szCs w:val="18"/>
              </w:rPr>
              <w:t>一、基金托管协议当事人（一）基金管理人</w:t>
            </w:r>
          </w:p>
        </w:tc>
        <w:tc>
          <w:tcPr>
            <w:tcW w:w="2216" w:type="pct"/>
            <w:shd w:val="clear" w:color="auto" w:fill="auto"/>
          </w:tcPr>
          <w:p w:rsidR="000B10EE" w:rsidRPr="007428A1" w:rsidRDefault="000B10EE" w:rsidP="005F430E">
            <w:pPr>
              <w:rPr>
                <w:rFonts w:ascii="宋体" w:hAnsi="宋体" w:hint="eastAsia"/>
                <w:sz w:val="18"/>
                <w:szCs w:val="18"/>
              </w:rPr>
            </w:pPr>
            <w:r w:rsidRPr="000B10EE">
              <w:rPr>
                <w:rFonts w:ascii="宋体" w:hAnsi="宋体" w:hint="eastAsia"/>
                <w:sz w:val="18"/>
                <w:szCs w:val="18"/>
              </w:rPr>
              <w:t>办公地址：</w:t>
            </w:r>
            <w:r w:rsidRPr="001A2374">
              <w:rPr>
                <w:rFonts w:ascii="宋体" w:hAnsi="宋体" w:hint="eastAsia"/>
                <w:b/>
                <w:bCs/>
                <w:strike/>
                <w:sz w:val="18"/>
                <w:szCs w:val="18"/>
              </w:rPr>
              <w:t>北京市西城区复兴门内大街156号3层1-10内302</w:t>
            </w:r>
          </w:p>
        </w:tc>
        <w:tc>
          <w:tcPr>
            <w:tcW w:w="2215" w:type="pct"/>
            <w:shd w:val="clear" w:color="auto" w:fill="auto"/>
          </w:tcPr>
          <w:p w:rsidR="000B10EE" w:rsidRPr="007428A1" w:rsidRDefault="000B10EE" w:rsidP="005F430E">
            <w:pPr>
              <w:rPr>
                <w:rFonts w:ascii="宋体" w:hAnsi="宋体" w:hint="eastAsia"/>
                <w:sz w:val="18"/>
                <w:szCs w:val="18"/>
              </w:rPr>
            </w:pPr>
            <w:r w:rsidRPr="000B10EE">
              <w:rPr>
                <w:rFonts w:ascii="宋体" w:hAnsi="宋体" w:hint="eastAsia"/>
                <w:sz w:val="18"/>
                <w:szCs w:val="18"/>
              </w:rPr>
              <w:t>办公地址：</w:t>
            </w:r>
            <w:r w:rsidRPr="001A2374">
              <w:rPr>
                <w:rFonts w:ascii="宋体" w:hAnsi="宋体" w:hint="eastAsia"/>
                <w:b/>
                <w:bCs/>
                <w:sz w:val="18"/>
                <w:szCs w:val="18"/>
              </w:rPr>
              <w:t>北京市西城区武定侯街2号泰康国际大厦3、5层</w:t>
            </w:r>
          </w:p>
        </w:tc>
      </w:tr>
      <w:tr w:rsidR="003807C3" w:rsidRPr="00040555" w:rsidTr="001D425C">
        <w:tc>
          <w:tcPr>
            <w:tcW w:w="569" w:type="pct"/>
            <w:shd w:val="clear" w:color="auto" w:fill="auto"/>
          </w:tcPr>
          <w:p w:rsidR="00AE62FC" w:rsidRPr="00040555" w:rsidRDefault="00CD7EC6" w:rsidP="008D34C0">
            <w:pPr>
              <w:rPr>
                <w:rFonts w:ascii="宋体" w:hAnsi="宋体" w:hint="eastAsia"/>
                <w:b/>
                <w:bCs/>
                <w:sz w:val="18"/>
                <w:szCs w:val="18"/>
              </w:rPr>
            </w:pPr>
            <w:r w:rsidRPr="00CD7EC6">
              <w:rPr>
                <w:rFonts w:ascii="宋体" w:hAnsi="宋体" w:hint="eastAsia"/>
                <w:b/>
                <w:bCs/>
                <w:sz w:val="18"/>
                <w:szCs w:val="18"/>
              </w:rPr>
              <w:t>七、</w:t>
            </w:r>
            <w:r w:rsidR="007428A1" w:rsidRPr="007428A1">
              <w:rPr>
                <w:rFonts w:ascii="宋体" w:hAnsi="宋体" w:hint="eastAsia"/>
                <w:b/>
                <w:bCs/>
                <w:sz w:val="18"/>
                <w:szCs w:val="18"/>
              </w:rPr>
              <w:t>交易及清算交收安排（四）申赎净额结算</w:t>
            </w:r>
          </w:p>
        </w:tc>
        <w:tc>
          <w:tcPr>
            <w:tcW w:w="2216" w:type="pct"/>
            <w:shd w:val="clear" w:color="auto" w:fill="auto"/>
          </w:tcPr>
          <w:p w:rsidR="003807C3" w:rsidRPr="005B4B05" w:rsidRDefault="007428A1" w:rsidP="005F430E">
            <w:pPr>
              <w:rPr>
                <w:rFonts w:ascii="宋体" w:hAnsi="宋体"/>
                <w:sz w:val="18"/>
                <w:szCs w:val="18"/>
              </w:rPr>
            </w:pPr>
            <w:r w:rsidRPr="007428A1">
              <w:rPr>
                <w:rFonts w:ascii="宋体" w:hAnsi="宋体" w:hint="eastAsia"/>
                <w:sz w:val="18"/>
                <w:szCs w:val="18"/>
              </w:rPr>
              <w:t>基金申购、赎回、转换等款项采用轧差交收的结算方式，基金托管账户与“注册登记清算账户”间，直销申购资金实行T+2日前清算，代销申购资金实行T+2日清算，赎回资金、赎回费、转出款、转入款及转换费实行T+3日清算。</w:t>
            </w:r>
          </w:p>
        </w:tc>
        <w:tc>
          <w:tcPr>
            <w:tcW w:w="2215" w:type="pct"/>
            <w:shd w:val="clear" w:color="auto" w:fill="auto"/>
          </w:tcPr>
          <w:p w:rsidR="005B2A94" w:rsidRPr="00846AF2" w:rsidRDefault="007428A1" w:rsidP="001A2374">
            <w:pPr>
              <w:rPr>
                <w:rFonts w:ascii="宋体" w:hAnsi="宋体" w:hint="eastAsia"/>
                <w:b/>
                <w:bCs/>
                <w:sz w:val="18"/>
                <w:szCs w:val="18"/>
                <w:u w:val="single"/>
              </w:rPr>
            </w:pPr>
            <w:r w:rsidRPr="007428A1">
              <w:rPr>
                <w:rFonts w:ascii="宋体" w:hAnsi="宋体" w:hint="eastAsia"/>
                <w:sz w:val="18"/>
                <w:szCs w:val="18"/>
              </w:rPr>
              <w:t>基金申购、赎回、转换等款项采用轧差交收的结算方式，基金托管账户与“注册登记清算账户”间，直销申购资金实行T+2日前清算，代销申购资金实行</w:t>
            </w:r>
            <w:r w:rsidR="001A2374" w:rsidRPr="001A2374">
              <w:rPr>
                <w:rFonts w:ascii="宋体" w:hAnsi="宋体" w:hint="eastAsia"/>
                <w:b/>
                <w:sz w:val="18"/>
                <w:szCs w:val="18"/>
                <w:u w:val="single"/>
              </w:rPr>
              <w:t>不晚于</w:t>
            </w:r>
            <w:r w:rsidRPr="007428A1">
              <w:rPr>
                <w:rFonts w:ascii="宋体" w:hAnsi="宋体" w:hint="eastAsia"/>
                <w:sz w:val="18"/>
                <w:szCs w:val="18"/>
              </w:rPr>
              <w:t>T+2日清算，赎回资金、赎回费、转出款、转入款及转换费实行</w:t>
            </w:r>
            <w:r w:rsidR="001A2374" w:rsidRPr="001A2374">
              <w:rPr>
                <w:rFonts w:ascii="宋体" w:hAnsi="宋体" w:hint="eastAsia"/>
                <w:b/>
                <w:sz w:val="18"/>
                <w:szCs w:val="18"/>
                <w:u w:val="single"/>
              </w:rPr>
              <w:t>不晚于</w:t>
            </w:r>
            <w:r w:rsidRPr="007428A1">
              <w:rPr>
                <w:rFonts w:ascii="宋体" w:hAnsi="宋体" w:hint="eastAsia"/>
                <w:sz w:val="18"/>
                <w:szCs w:val="18"/>
              </w:rPr>
              <w:t>T+3日清算。</w:t>
            </w:r>
          </w:p>
        </w:tc>
      </w:tr>
      <w:tr w:rsidR="005B4B05" w:rsidRPr="00040555" w:rsidTr="001D425C">
        <w:tc>
          <w:tcPr>
            <w:tcW w:w="5000" w:type="pct"/>
            <w:gridSpan w:val="3"/>
            <w:shd w:val="clear" w:color="auto" w:fill="auto"/>
            <w:vAlign w:val="center"/>
          </w:tcPr>
          <w:p w:rsidR="005B4B05" w:rsidRPr="006D4701" w:rsidRDefault="005B4B05" w:rsidP="006D4701">
            <w:pPr>
              <w:spacing w:line="360" w:lineRule="auto"/>
              <w:jc w:val="left"/>
              <w:rPr>
                <w:rFonts w:ascii="宋体" w:hAnsi="宋体" w:hint="eastAsia"/>
                <w:b/>
                <w:sz w:val="18"/>
                <w:szCs w:val="18"/>
              </w:rPr>
            </w:pPr>
          </w:p>
        </w:tc>
      </w:tr>
      <w:bookmarkEnd w:id="0"/>
    </w:tbl>
    <w:p w:rsidR="003807C3" w:rsidRPr="003807C3" w:rsidRDefault="003807C3" w:rsidP="003807C3">
      <w:pPr>
        <w:widowControl/>
        <w:spacing w:before="100" w:beforeAutospacing="1" w:after="100" w:afterAutospacing="1" w:line="360" w:lineRule="auto"/>
        <w:rPr>
          <w:rFonts w:ascii="宋体" w:hAnsi="宋体" w:cs="宋体" w:hint="eastAsia"/>
          <w:kern w:val="0"/>
          <w:sz w:val="24"/>
          <w:szCs w:val="24"/>
        </w:rPr>
      </w:pPr>
    </w:p>
    <w:p w:rsidR="003807C3" w:rsidRPr="003807C3" w:rsidRDefault="003807C3">
      <w:pPr>
        <w:rPr>
          <w:rFonts w:hint="eastAsia"/>
        </w:rPr>
      </w:pPr>
    </w:p>
    <w:sectPr w:rsidR="003807C3" w:rsidRPr="003807C3" w:rsidSect="00347C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47D7" w:rsidRDefault="003547D7" w:rsidP="00BE3343">
      <w:r>
        <w:separator/>
      </w:r>
    </w:p>
  </w:endnote>
  <w:endnote w:type="continuationSeparator" w:id="0">
    <w:p w:rsidR="003547D7" w:rsidRDefault="003547D7" w:rsidP="00BE33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47D7" w:rsidRDefault="003547D7" w:rsidP="00BE3343">
      <w:r>
        <w:separator/>
      </w:r>
    </w:p>
  </w:footnote>
  <w:footnote w:type="continuationSeparator" w:id="0">
    <w:p w:rsidR="003547D7" w:rsidRDefault="003547D7" w:rsidP="00BE33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751A8E"/>
    <w:multiLevelType w:val="hybridMultilevel"/>
    <w:tmpl w:val="947E26A8"/>
    <w:lvl w:ilvl="0" w:tplc="387AED58">
      <w:start w:val="1"/>
      <w:numFmt w:val="none"/>
      <w:lvlText w:val="一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AB5535A"/>
    <w:multiLevelType w:val="hybridMultilevel"/>
    <w:tmpl w:val="F3B8A4E6"/>
    <w:lvl w:ilvl="0" w:tplc="15E8D7F2">
      <w:start w:val="3"/>
      <w:numFmt w:val="japaneseCounting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trackRevisions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62DD"/>
    <w:rsid w:val="00003582"/>
    <w:rsid w:val="00006054"/>
    <w:rsid w:val="00006592"/>
    <w:rsid w:val="00010B1F"/>
    <w:rsid w:val="000137A3"/>
    <w:rsid w:val="0003435E"/>
    <w:rsid w:val="00045E04"/>
    <w:rsid w:val="00062C19"/>
    <w:rsid w:val="0007729A"/>
    <w:rsid w:val="0008295E"/>
    <w:rsid w:val="00096834"/>
    <w:rsid w:val="000B10EE"/>
    <w:rsid w:val="000C38B0"/>
    <w:rsid w:val="000C778E"/>
    <w:rsid w:val="000C7BE4"/>
    <w:rsid w:val="000D273D"/>
    <w:rsid w:val="000E06FE"/>
    <w:rsid w:val="000F1B61"/>
    <w:rsid w:val="0011309F"/>
    <w:rsid w:val="00115AB8"/>
    <w:rsid w:val="001215FA"/>
    <w:rsid w:val="0013217A"/>
    <w:rsid w:val="00147C2F"/>
    <w:rsid w:val="00182C8F"/>
    <w:rsid w:val="001862A3"/>
    <w:rsid w:val="00191243"/>
    <w:rsid w:val="001A2374"/>
    <w:rsid w:val="001B2EFC"/>
    <w:rsid w:val="001C4C07"/>
    <w:rsid w:val="001D425C"/>
    <w:rsid w:val="001E00CB"/>
    <w:rsid w:val="001E4D98"/>
    <w:rsid w:val="002254F5"/>
    <w:rsid w:val="00234B6F"/>
    <w:rsid w:val="00276F8E"/>
    <w:rsid w:val="0029500D"/>
    <w:rsid w:val="002B3814"/>
    <w:rsid w:val="002B5C78"/>
    <w:rsid w:val="002C0ED2"/>
    <w:rsid w:val="002C2D68"/>
    <w:rsid w:val="002D115F"/>
    <w:rsid w:val="002D3B71"/>
    <w:rsid w:val="002E5AFD"/>
    <w:rsid w:val="00311ECD"/>
    <w:rsid w:val="00314C8B"/>
    <w:rsid w:val="00316485"/>
    <w:rsid w:val="0034343C"/>
    <w:rsid w:val="00347CFF"/>
    <w:rsid w:val="003547D7"/>
    <w:rsid w:val="003807C3"/>
    <w:rsid w:val="003945B0"/>
    <w:rsid w:val="003A6E2D"/>
    <w:rsid w:val="003B4B3A"/>
    <w:rsid w:val="003F50BB"/>
    <w:rsid w:val="003F78F3"/>
    <w:rsid w:val="0040362C"/>
    <w:rsid w:val="0046120C"/>
    <w:rsid w:val="00483BE6"/>
    <w:rsid w:val="0049176D"/>
    <w:rsid w:val="00491EB3"/>
    <w:rsid w:val="00493267"/>
    <w:rsid w:val="00494933"/>
    <w:rsid w:val="004A1328"/>
    <w:rsid w:val="004B6463"/>
    <w:rsid w:val="004B759A"/>
    <w:rsid w:val="004F17FB"/>
    <w:rsid w:val="00506F03"/>
    <w:rsid w:val="00527AD5"/>
    <w:rsid w:val="005316AB"/>
    <w:rsid w:val="00554D16"/>
    <w:rsid w:val="00561454"/>
    <w:rsid w:val="00572019"/>
    <w:rsid w:val="00590709"/>
    <w:rsid w:val="005A3BC5"/>
    <w:rsid w:val="005B2A94"/>
    <w:rsid w:val="005B4744"/>
    <w:rsid w:val="005B4B05"/>
    <w:rsid w:val="005C1955"/>
    <w:rsid w:val="005C1DE8"/>
    <w:rsid w:val="005C2E28"/>
    <w:rsid w:val="005D27D9"/>
    <w:rsid w:val="005F430E"/>
    <w:rsid w:val="00600715"/>
    <w:rsid w:val="00605598"/>
    <w:rsid w:val="00607E03"/>
    <w:rsid w:val="006379A3"/>
    <w:rsid w:val="0065344B"/>
    <w:rsid w:val="00653E68"/>
    <w:rsid w:val="006604AA"/>
    <w:rsid w:val="00664998"/>
    <w:rsid w:val="00686336"/>
    <w:rsid w:val="006A4E52"/>
    <w:rsid w:val="006C09D9"/>
    <w:rsid w:val="006C1EC8"/>
    <w:rsid w:val="006C44E9"/>
    <w:rsid w:val="006D4701"/>
    <w:rsid w:val="007107EA"/>
    <w:rsid w:val="00711CE8"/>
    <w:rsid w:val="00713EA7"/>
    <w:rsid w:val="007428A1"/>
    <w:rsid w:val="00752661"/>
    <w:rsid w:val="00770940"/>
    <w:rsid w:val="007B2AF3"/>
    <w:rsid w:val="007D7134"/>
    <w:rsid w:val="007E3016"/>
    <w:rsid w:val="007E3CC5"/>
    <w:rsid w:val="00802CB0"/>
    <w:rsid w:val="0081303B"/>
    <w:rsid w:val="00826208"/>
    <w:rsid w:val="00836832"/>
    <w:rsid w:val="00846AF2"/>
    <w:rsid w:val="00852081"/>
    <w:rsid w:val="00864A9C"/>
    <w:rsid w:val="00871A17"/>
    <w:rsid w:val="00884D99"/>
    <w:rsid w:val="0089135D"/>
    <w:rsid w:val="008A0F24"/>
    <w:rsid w:val="008B0124"/>
    <w:rsid w:val="008C5F7F"/>
    <w:rsid w:val="008D0847"/>
    <w:rsid w:val="008D339F"/>
    <w:rsid w:val="008D34C0"/>
    <w:rsid w:val="008D70BD"/>
    <w:rsid w:val="008E7DA5"/>
    <w:rsid w:val="008F667C"/>
    <w:rsid w:val="00906B8C"/>
    <w:rsid w:val="00907F7C"/>
    <w:rsid w:val="00964750"/>
    <w:rsid w:val="00967D08"/>
    <w:rsid w:val="009832D7"/>
    <w:rsid w:val="009A6028"/>
    <w:rsid w:val="009B5BDB"/>
    <w:rsid w:val="009D71D8"/>
    <w:rsid w:val="009D722C"/>
    <w:rsid w:val="009E38DC"/>
    <w:rsid w:val="009E4C1E"/>
    <w:rsid w:val="00A0477D"/>
    <w:rsid w:val="00A16475"/>
    <w:rsid w:val="00A17B2D"/>
    <w:rsid w:val="00A32ED8"/>
    <w:rsid w:val="00A44469"/>
    <w:rsid w:val="00A45F6E"/>
    <w:rsid w:val="00A6680B"/>
    <w:rsid w:val="00A67A3B"/>
    <w:rsid w:val="00A70CB1"/>
    <w:rsid w:val="00AA1D82"/>
    <w:rsid w:val="00AA592E"/>
    <w:rsid w:val="00AE62FC"/>
    <w:rsid w:val="00AF31D6"/>
    <w:rsid w:val="00AF752E"/>
    <w:rsid w:val="00B337D3"/>
    <w:rsid w:val="00B70442"/>
    <w:rsid w:val="00B7380C"/>
    <w:rsid w:val="00BC0E28"/>
    <w:rsid w:val="00BC5EC3"/>
    <w:rsid w:val="00BD5E43"/>
    <w:rsid w:val="00BE3343"/>
    <w:rsid w:val="00BF32FE"/>
    <w:rsid w:val="00BF3EBD"/>
    <w:rsid w:val="00BF7D77"/>
    <w:rsid w:val="00C025B5"/>
    <w:rsid w:val="00C2023A"/>
    <w:rsid w:val="00C20524"/>
    <w:rsid w:val="00C54068"/>
    <w:rsid w:val="00C7190C"/>
    <w:rsid w:val="00C71E86"/>
    <w:rsid w:val="00C817C2"/>
    <w:rsid w:val="00CA0097"/>
    <w:rsid w:val="00CC789A"/>
    <w:rsid w:val="00CD7EC6"/>
    <w:rsid w:val="00CE0222"/>
    <w:rsid w:val="00CE4435"/>
    <w:rsid w:val="00D07104"/>
    <w:rsid w:val="00D11C69"/>
    <w:rsid w:val="00D12592"/>
    <w:rsid w:val="00D12EAD"/>
    <w:rsid w:val="00D215B4"/>
    <w:rsid w:val="00D56FF6"/>
    <w:rsid w:val="00D96E14"/>
    <w:rsid w:val="00DC7C11"/>
    <w:rsid w:val="00DD77C2"/>
    <w:rsid w:val="00DE5634"/>
    <w:rsid w:val="00E01088"/>
    <w:rsid w:val="00E04152"/>
    <w:rsid w:val="00E17C02"/>
    <w:rsid w:val="00E40218"/>
    <w:rsid w:val="00E44508"/>
    <w:rsid w:val="00E62990"/>
    <w:rsid w:val="00E62EA9"/>
    <w:rsid w:val="00E75DD3"/>
    <w:rsid w:val="00EB62DD"/>
    <w:rsid w:val="00EC2F9B"/>
    <w:rsid w:val="00EE23AA"/>
    <w:rsid w:val="00EE3256"/>
    <w:rsid w:val="00EE591C"/>
    <w:rsid w:val="00EE7868"/>
    <w:rsid w:val="00EE7DD1"/>
    <w:rsid w:val="00EE7F05"/>
    <w:rsid w:val="00EF126B"/>
    <w:rsid w:val="00F36A17"/>
    <w:rsid w:val="00F40A35"/>
    <w:rsid w:val="00F44BD2"/>
    <w:rsid w:val="00F60651"/>
    <w:rsid w:val="00F82319"/>
    <w:rsid w:val="00FA1BE1"/>
    <w:rsid w:val="00FC1C38"/>
    <w:rsid w:val="00FC7640"/>
    <w:rsid w:val="00FF6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52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E33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BE3343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E33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BE3343"/>
    <w:rPr>
      <w:kern w:val="2"/>
      <w:sz w:val="18"/>
      <w:szCs w:val="18"/>
    </w:rPr>
  </w:style>
  <w:style w:type="character" w:styleId="a5">
    <w:name w:val="annotation reference"/>
    <w:uiPriority w:val="99"/>
    <w:semiHidden/>
    <w:unhideWhenUsed/>
    <w:rsid w:val="00A44469"/>
    <w:rPr>
      <w:sz w:val="21"/>
      <w:szCs w:val="21"/>
    </w:rPr>
  </w:style>
  <w:style w:type="paragraph" w:styleId="a6">
    <w:name w:val="annotation text"/>
    <w:basedOn w:val="a"/>
    <w:link w:val="Char1"/>
    <w:uiPriority w:val="99"/>
    <w:unhideWhenUsed/>
    <w:rsid w:val="00A44469"/>
    <w:pPr>
      <w:jc w:val="left"/>
    </w:pPr>
  </w:style>
  <w:style w:type="character" w:customStyle="1" w:styleId="Char1">
    <w:name w:val="批注文字 Char"/>
    <w:link w:val="a6"/>
    <w:uiPriority w:val="99"/>
    <w:rsid w:val="00A44469"/>
    <w:rPr>
      <w:kern w:val="2"/>
      <w:sz w:val="21"/>
      <w:szCs w:val="22"/>
    </w:rPr>
  </w:style>
  <w:style w:type="paragraph" w:styleId="a7">
    <w:name w:val="annotation subject"/>
    <w:basedOn w:val="a6"/>
    <w:next w:val="a6"/>
    <w:link w:val="Char2"/>
    <w:uiPriority w:val="99"/>
    <w:semiHidden/>
    <w:unhideWhenUsed/>
    <w:rsid w:val="00A44469"/>
    <w:rPr>
      <w:b/>
      <w:bCs/>
    </w:rPr>
  </w:style>
  <w:style w:type="character" w:customStyle="1" w:styleId="Char2">
    <w:name w:val="批注主题 Char"/>
    <w:link w:val="a7"/>
    <w:uiPriority w:val="99"/>
    <w:semiHidden/>
    <w:rsid w:val="00A44469"/>
    <w:rPr>
      <w:b/>
      <w:bCs/>
      <w:kern w:val="2"/>
      <w:sz w:val="21"/>
      <w:szCs w:val="22"/>
    </w:rPr>
  </w:style>
  <w:style w:type="paragraph" w:styleId="a8">
    <w:name w:val="Balloon Text"/>
    <w:basedOn w:val="a"/>
    <w:link w:val="Char3"/>
    <w:uiPriority w:val="99"/>
    <w:semiHidden/>
    <w:unhideWhenUsed/>
    <w:rsid w:val="00A44469"/>
    <w:rPr>
      <w:sz w:val="18"/>
      <w:szCs w:val="18"/>
    </w:rPr>
  </w:style>
  <w:style w:type="character" w:customStyle="1" w:styleId="Char3">
    <w:name w:val="批注框文本 Char"/>
    <w:link w:val="a8"/>
    <w:uiPriority w:val="99"/>
    <w:semiHidden/>
    <w:rsid w:val="00A44469"/>
    <w:rPr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3807C3"/>
    <w:pPr>
      <w:ind w:firstLineChars="200" w:firstLine="420"/>
    </w:pPr>
  </w:style>
  <w:style w:type="table" w:styleId="aa">
    <w:name w:val="Table Grid"/>
    <w:basedOn w:val="a1"/>
    <w:uiPriority w:val="39"/>
    <w:qFormat/>
    <w:rsid w:val="008B012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20">
    <w:name w:val="Char2"/>
    <w:basedOn w:val="a"/>
    <w:qFormat/>
    <w:rsid w:val="008B0124"/>
    <w:rPr>
      <w:rFonts w:ascii="Times New Roman" w:hAnsi="Times New Roman"/>
      <w:szCs w:val="20"/>
    </w:rPr>
  </w:style>
  <w:style w:type="paragraph" w:styleId="ab">
    <w:name w:val="Revision"/>
    <w:hidden/>
    <w:uiPriority w:val="99"/>
    <w:semiHidden/>
    <w:rsid w:val="00836832"/>
    <w:rPr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6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3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1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9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209</Words>
  <Characters>1194</Characters>
  <Application>Microsoft Office Word</Application>
  <DocSecurity>4</DocSecurity>
  <Lines>9</Lines>
  <Paragraphs>2</Paragraphs>
  <ScaleCrop>false</ScaleCrop>
  <Company>wind</Company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lxue</dc:creator>
  <cp:keywords/>
  <dc:description/>
  <cp:lastModifiedBy>ZHONGM</cp:lastModifiedBy>
  <cp:revision>2</cp:revision>
  <cp:lastPrinted>2016-04-25T06:42:00Z</cp:lastPrinted>
  <dcterms:created xsi:type="dcterms:W3CDTF">2024-03-19T16:01:00Z</dcterms:created>
  <dcterms:modified xsi:type="dcterms:W3CDTF">2024-03-19T16:01:00Z</dcterms:modified>
</cp:coreProperties>
</file>