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00" w:rsidRDefault="00D25A00">
      <w:pPr>
        <w:pStyle w:val="biaogecenter"/>
        <w:rPr>
          <w:sz w:val="30"/>
          <w:szCs w:val="30"/>
        </w:rPr>
      </w:pPr>
      <w:r>
        <w:rPr>
          <w:rFonts w:hint="eastAsia"/>
          <w:b/>
          <w:bCs/>
          <w:sz w:val="30"/>
          <w:szCs w:val="30"/>
        </w:rPr>
        <w:t>财通资管均衡价值一年持有期混合型证券投资基金基金经理变更公告</w:t>
      </w:r>
    </w:p>
    <w:p w:rsidR="00D25A00" w:rsidRDefault="00D25A00">
      <w:pPr>
        <w:pStyle w:val="biaogecenter"/>
        <w:rPr>
          <w:rFonts w:hint="eastAsia"/>
        </w:rPr>
      </w:pPr>
    </w:p>
    <w:p w:rsidR="00D25A00" w:rsidRDefault="00D25A00">
      <w:pPr>
        <w:pStyle w:val="biaogecenter"/>
        <w:rPr>
          <w:rFonts w:hint="eastAsia"/>
        </w:rPr>
      </w:pPr>
      <w:r>
        <w:rPr>
          <w:rFonts w:hint="eastAsia"/>
        </w:rPr>
        <w:t>公告送出日期：2024年03月20日</w:t>
      </w:r>
    </w:p>
    <w:p w:rsidR="00D25A00" w:rsidRDefault="00D25A00">
      <w:pPr>
        <w:pStyle w:val="dazhangjie"/>
        <w:rPr>
          <w:rFonts w:hint="eastAsia"/>
        </w:rPr>
      </w:pPr>
      <w:r w:rsidRPr="00E43255">
        <w:rPr>
          <w:rFonts w:hAnsi="等线" w:hint="eastAsia"/>
          <w:b/>
          <w:color w:val="000000"/>
        </w:rPr>
        <w:t>1 公告基本信息</w:t>
      </w:r>
    </w:p>
    <w:p w:rsidR="00D25A00" w:rsidRDefault="00D25A00">
      <w:pPr>
        <w:widowControl/>
        <w:jc w:val="left"/>
        <w:rPr>
          <w:rFonts w:ascii="宋体" w:eastAsia="宋体" w:hAnsi="宋体" w:cs="宋体" w:hint="eastAsia"/>
          <w:kern w:val="0"/>
          <w:sz w:val="24"/>
          <w:szCs w:val="24"/>
        </w:rPr>
      </w:pPr>
    </w:p>
    <w:tbl>
      <w:tblPr>
        <w:tblW w:w="8250" w:type="dxa"/>
        <w:tblInd w:w="108" w:type="dxa"/>
        <w:tblLook w:val="04A0"/>
      </w:tblPr>
      <w:tblGrid>
        <w:gridCol w:w="3072"/>
        <w:gridCol w:w="5178"/>
      </w:tblGrid>
      <w:tr w:rsidR="00D25A00" w:rsidRPr="00E43255">
        <w:tc>
          <w:tcPr>
            <w:tcW w:w="3000"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基金名称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财通资管均衡价值一年持有期混合型证券投资基金</w:t>
            </w:r>
          </w:p>
        </w:tc>
      </w:tr>
      <w:tr w:rsidR="00D25A00" w:rsidRPr="00E43255">
        <w:tc>
          <w:tcPr>
            <w:tcW w:w="3000"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基金简称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财通资管均衡价值一年持有期混合</w:t>
            </w:r>
          </w:p>
        </w:tc>
      </w:tr>
      <w:tr w:rsidR="00D25A00" w:rsidRPr="00E43255">
        <w:tc>
          <w:tcPr>
            <w:tcW w:w="3000"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基金主代码</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 xml:space="preserve">009950 </w:t>
            </w:r>
          </w:p>
        </w:tc>
      </w:tr>
      <w:tr w:rsidR="00D25A00" w:rsidRPr="00E43255">
        <w:tc>
          <w:tcPr>
            <w:tcW w:w="3000"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基金管理人名称</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财通证券资产管理有限公司</w:t>
            </w:r>
          </w:p>
        </w:tc>
      </w:tr>
      <w:tr w:rsidR="00D25A00" w:rsidRPr="00E43255">
        <w:tc>
          <w:tcPr>
            <w:tcW w:w="3000"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公告依据</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《公开募集证券投资基金信息披露管理办法》</w:t>
            </w:r>
          </w:p>
        </w:tc>
      </w:tr>
      <w:tr w:rsidR="00D25A00" w:rsidRPr="00E43255">
        <w:tc>
          <w:tcPr>
            <w:tcW w:w="3000"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基金经理变更类型</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增聘基金经理</w:t>
            </w:r>
          </w:p>
        </w:tc>
      </w:tr>
      <w:tr w:rsidR="00D25A00" w:rsidRPr="00E43255">
        <w:tc>
          <w:tcPr>
            <w:tcW w:w="3000"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新任基金经理姓名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王浩冰</w:t>
            </w:r>
          </w:p>
        </w:tc>
      </w:tr>
      <w:tr w:rsidR="00D25A00" w:rsidRPr="00E43255">
        <w:tc>
          <w:tcPr>
            <w:tcW w:w="3000"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共同管理本基金的其他基金经理姓名</w:t>
            </w:r>
          </w:p>
        </w:tc>
        <w:tc>
          <w:tcPr>
            <w:tcW w:w="5057" w:type="dxa"/>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姜永明</w:t>
            </w:r>
          </w:p>
        </w:tc>
      </w:tr>
    </w:tbl>
    <w:p w:rsidR="00D25A00" w:rsidRDefault="00D25A00">
      <w:pPr>
        <w:widowControl/>
        <w:jc w:val="left"/>
        <w:rPr>
          <w:rFonts w:ascii="宋体" w:eastAsia="宋体" w:hAnsi="宋体" w:cs="宋体" w:hint="eastAsia"/>
          <w:kern w:val="0"/>
          <w:sz w:val="24"/>
          <w:szCs w:val="24"/>
        </w:rPr>
      </w:pPr>
    </w:p>
    <w:p w:rsidR="00D25A00" w:rsidRDefault="00D25A00">
      <w:pPr>
        <w:pStyle w:val="dazhangjie"/>
        <w:divId w:val="289946186"/>
        <w:rPr>
          <w:rFonts w:hint="eastAsia"/>
        </w:rPr>
      </w:pPr>
      <w:r w:rsidRPr="00E43255">
        <w:rPr>
          <w:rFonts w:hAnsi="等线" w:hint="eastAsia"/>
          <w:b/>
          <w:color w:val="000000"/>
        </w:rPr>
        <w:t>2 新任基金经理的相关信息</w:t>
      </w:r>
    </w:p>
    <w:p w:rsidR="00D25A00" w:rsidRDefault="00D25A00">
      <w:pPr>
        <w:widowControl/>
        <w:jc w:val="left"/>
        <w:divId w:val="289946186"/>
        <w:rPr>
          <w:rFonts w:ascii="宋体" w:eastAsia="宋体" w:hAnsi="宋体" w:cs="宋体" w:hint="eastAsia"/>
          <w:kern w:val="0"/>
          <w:sz w:val="24"/>
          <w:szCs w:val="24"/>
        </w:rPr>
      </w:pPr>
    </w:p>
    <w:tbl>
      <w:tblPr>
        <w:tblW w:w="8250" w:type="dxa"/>
        <w:tblInd w:w="108" w:type="dxa"/>
        <w:tblLook w:val="04A0"/>
      </w:tblPr>
      <w:tblGrid>
        <w:gridCol w:w="2062"/>
        <w:gridCol w:w="2062"/>
        <w:gridCol w:w="2063"/>
        <w:gridCol w:w="2063"/>
      </w:tblGrid>
      <w:tr w:rsidR="00D25A00" w:rsidRPr="00E43255">
        <w:trPr>
          <w:divId w:val="289946186"/>
        </w:trPr>
        <w:tc>
          <w:tcPr>
            <w:tcW w:w="2500" w:type="pct"/>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新任基金经理姓名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Pr>
                <w:rFonts w:hint="eastAsia"/>
              </w:rPr>
              <w:t>王浩冰</w:t>
            </w:r>
          </w:p>
        </w:tc>
      </w:tr>
      <w:tr w:rsidR="00D25A00" w:rsidRPr="00E43255">
        <w:trPr>
          <w:divId w:val="2899461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任职日期</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Pr>
                <w:rFonts w:hint="eastAsia"/>
              </w:rPr>
              <w:t>2024-03-19</w:t>
            </w:r>
          </w:p>
        </w:tc>
      </w:tr>
      <w:tr w:rsidR="00D25A00" w:rsidRPr="00E43255">
        <w:trPr>
          <w:divId w:val="2899461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证券从业年限</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Pr>
                <w:rFonts w:hint="eastAsia"/>
              </w:rPr>
              <w:t>11</w:t>
            </w:r>
          </w:p>
        </w:tc>
      </w:tr>
      <w:tr w:rsidR="00D25A00" w:rsidRPr="00E43255">
        <w:trPr>
          <w:divId w:val="2899461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证券投资管理从业年限</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Pr>
                <w:rFonts w:hint="eastAsia"/>
              </w:rPr>
              <w:t>4</w:t>
            </w:r>
          </w:p>
        </w:tc>
      </w:tr>
      <w:tr w:rsidR="00D25A00" w:rsidRPr="00E43255">
        <w:trPr>
          <w:divId w:val="2899461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过往从业经历</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Pr>
                <w:rFonts w:hint="eastAsia"/>
              </w:rPr>
              <w:t>硕士研究生学历、硕士学位。曾在中信证券股份有限公司、华商基金管理有限公司、华泰资产管理有限公司、中庚基金管理有限公司、创金合信基金管理有限公司工作。2023年8月加入财通证券资产管理有限公司，现任权益公募投资部权益投资副总监。</w:t>
            </w:r>
          </w:p>
        </w:tc>
      </w:tr>
      <w:tr w:rsidR="00D25A00" w:rsidRPr="00E43255">
        <w:trPr>
          <w:divId w:val="289946186"/>
        </w:trPr>
        <w:tc>
          <w:tcPr>
            <w:tcW w:w="8250" w:type="dxa"/>
            <w:gridSpan w:val="4"/>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其中：管理过公募基金的名称及期间</w:t>
            </w:r>
          </w:p>
        </w:tc>
      </w:tr>
      <w:tr w:rsidR="00D25A00" w:rsidRPr="00E43255">
        <w:trPr>
          <w:divId w:val="289946186"/>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基金主代码</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基金名称</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任职日期</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离任日期</w:t>
            </w:r>
          </w:p>
        </w:tc>
      </w:tr>
      <w:tr w:rsidR="00D25A00" w:rsidRPr="00E43255">
        <w:trPr>
          <w:divId w:val="289946186"/>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015718</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财通资管均衡臻选混合型证券投资基金</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2024-03-19</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w:t>
            </w:r>
          </w:p>
        </w:tc>
      </w:tr>
      <w:tr w:rsidR="00D25A00" w:rsidRPr="00E43255">
        <w:trPr>
          <w:divId w:val="289946186"/>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lastRenderedPageBreak/>
              <w:t>008277</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财通资管行业精选混合型证券投资基金</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2024-03-19</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w:t>
            </w:r>
          </w:p>
        </w:tc>
      </w:tr>
      <w:tr w:rsidR="00D25A00" w:rsidRPr="00E43255">
        <w:trPr>
          <w:divId w:val="289946186"/>
        </w:trPr>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009774</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财通资管优选回报一年持有期混合型证券投资基金</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2024-03-19</w:t>
            </w:r>
          </w:p>
        </w:tc>
        <w:tc>
          <w:tcPr>
            <w:tcW w:w="1250" w:type="pct"/>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sidRPr="00E43255">
              <w:rPr>
                <w:rFonts w:hAnsi="等线" w:hint="eastAsia"/>
                <w:color w:val="000000"/>
              </w:rPr>
              <w:t>-</w:t>
            </w:r>
          </w:p>
        </w:tc>
      </w:tr>
      <w:tr w:rsidR="00D25A00" w:rsidRPr="00E43255">
        <w:trPr>
          <w:divId w:val="2899461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是否曾被监管机构予以行政处罚或采取行政监管措施</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Pr>
                <w:rFonts w:hint="eastAsia"/>
              </w:rPr>
              <w:t>否</w:t>
            </w:r>
          </w:p>
        </w:tc>
      </w:tr>
      <w:tr w:rsidR="00D25A00" w:rsidRPr="00E43255">
        <w:trPr>
          <w:divId w:val="2899461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是否已取得基金从业资格</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Pr>
                <w:rFonts w:hint="eastAsia"/>
              </w:rPr>
              <w:t>是</w:t>
            </w:r>
          </w:p>
        </w:tc>
      </w:tr>
      <w:tr w:rsidR="00D25A00" w:rsidRPr="00E43255">
        <w:trPr>
          <w:divId w:val="2899461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取得的其他相关从业资格</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Pr>
                <w:rFonts w:hint="eastAsia"/>
              </w:rPr>
              <w:t>无</w:t>
            </w:r>
          </w:p>
        </w:tc>
      </w:tr>
      <w:tr w:rsidR="00D25A00" w:rsidRPr="00E43255">
        <w:trPr>
          <w:divId w:val="2899461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国籍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Pr>
                <w:rFonts w:hint="eastAsia"/>
              </w:rPr>
              <w:t>中国</w:t>
            </w:r>
          </w:p>
        </w:tc>
      </w:tr>
      <w:tr w:rsidR="00D25A00" w:rsidRPr="00E43255">
        <w:trPr>
          <w:divId w:val="2899461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学历、学位</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Pr>
                <w:rFonts w:hint="eastAsia"/>
              </w:rPr>
              <w:t>硕士研究生学历、硕士学位</w:t>
            </w:r>
          </w:p>
        </w:tc>
      </w:tr>
      <w:tr w:rsidR="00D25A00" w:rsidRPr="00E43255">
        <w:trPr>
          <w:divId w:val="289946186"/>
        </w:trPr>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left"/>
              <w:wordWrap w:val="0"/>
              <w:rPr>
                <w:rFonts w:hint="eastAsia"/>
              </w:rPr>
            </w:pPr>
            <w:r>
              <w:rPr>
                <w:rFonts w:hint="eastAsia"/>
              </w:rPr>
              <w:t>是否已按规定在中国基金业协会注册/登记</w:t>
            </w:r>
          </w:p>
        </w:tc>
        <w:tc>
          <w:tcPr>
            <w:tcW w:w="0" w:type="auto"/>
            <w:gridSpan w:val="2"/>
            <w:tcBorders>
              <w:top w:val="single" w:sz="8" w:space="0" w:color="000000"/>
              <w:left w:val="single" w:sz="8" w:space="0" w:color="000000"/>
              <w:bottom w:val="single" w:sz="6" w:space="0" w:color="000000"/>
              <w:right w:val="single" w:sz="8" w:space="0" w:color="000000"/>
            </w:tcBorders>
            <w:vAlign w:val="center"/>
            <w:hideMark/>
          </w:tcPr>
          <w:p w:rsidR="00D25A00" w:rsidRDefault="00D25A00">
            <w:pPr>
              <w:pStyle w:val="biaogecenter"/>
              <w:wordWrap w:val="0"/>
              <w:rPr>
                <w:rFonts w:hint="eastAsia"/>
              </w:rPr>
            </w:pPr>
            <w:r>
              <w:rPr>
                <w:rFonts w:hint="eastAsia"/>
              </w:rPr>
              <w:t>是</w:t>
            </w:r>
          </w:p>
        </w:tc>
      </w:tr>
    </w:tbl>
    <w:p w:rsidR="00D25A00" w:rsidRDefault="00D25A00">
      <w:pPr>
        <w:widowControl/>
        <w:spacing w:after="240"/>
        <w:jc w:val="left"/>
        <w:rPr>
          <w:rFonts w:ascii="宋体" w:eastAsia="宋体" w:hAnsi="宋体" w:cs="宋体" w:hint="eastAsia"/>
          <w:kern w:val="0"/>
          <w:sz w:val="24"/>
          <w:szCs w:val="24"/>
        </w:rPr>
      </w:pPr>
    </w:p>
    <w:p w:rsidR="00D25A00" w:rsidRDefault="00D25A00">
      <w:pPr>
        <w:pStyle w:val="dazhangjie"/>
        <w:rPr>
          <w:rFonts w:hint="eastAsia"/>
        </w:rPr>
      </w:pPr>
      <w:r>
        <w:rPr>
          <w:rFonts w:hint="eastAsia"/>
          <w:b/>
          <w:bCs/>
        </w:rPr>
        <w:t>3 其他需要说明的事项</w:t>
      </w:r>
    </w:p>
    <w:p w:rsidR="00D25A00" w:rsidRDefault="00D25A00">
      <w:pPr>
        <w:pStyle w:val="neirong"/>
        <w:rPr>
          <w:rFonts w:hint="eastAsia"/>
        </w:rPr>
      </w:pPr>
      <w:r>
        <w:rPr>
          <w:rFonts w:hint="eastAsia"/>
        </w:rPr>
        <w:t>  上述事项已按有关规定在中国证券投资基金业协会完成变更手续。</w:t>
      </w:r>
    </w:p>
    <w:p w:rsidR="00D25A00" w:rsidRDefault="00D25A00">
      <w:pPr>
        <w:pStyle w:val="biaogeright"/>
        <w:rPr>
          <w:rFonts w:hint="eastAsia"/>
        </w:rPr>
      </w:pPr>
      <w:r w:rsidRPr="00E43255">
        <w:rPr>
          <w:rFonts w:hAnsi="等线" w:hint="eastAsia"/>
          <w:color w:val="000000"/>
        </w:rPr>
        <w:t>财通证券资产管理有限公司</w:t>
      </w:r>
    </w:p>
    <w:p w:rsidR="00D25A00" w:rsidRDefault="00D25A00">
      <w:pPr>
        <w:pStyle w:val="biaogeright"/>
        <w:rPr>
          <w:rFonts w:hint="eastAsia"/>
        </w:rPr>
      </w:pPr>
      <w:r w:rsidRPr="00E43255">
        <w:rPr>
          <w:rFonts w:hAnsi="等线" w:hint="eastAsia"/>
          <w:color w:val="000000"/>
        </w:rPr>
        <w:t>2024年03月20日</w:t>
      </w:r>
    </w:p>
    <w:sectPr w:rsidR="00D25A00">
      <w:pgSz w:w="11926" w:h="15840"/>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00" w:rsidRDefault="00D25A00" w:rsidP="00E43255">
      <w:r>
        <w:separator/>
      </w:r>
    </w:p>
  </w:endnote>
  <w:endnote w:type="continuationSeparator" w:id="0">
    <w:p w:rsidR="00D25A00" w:rsidRDefault="00D25A00" w:rsidP="00E4325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00" w:rsidRDefault="00D25A00" w:rsidP="00E43255">
      <w:r>
        <w:separator/>
      </w:r>
    </w:p>
  </w:footnote>
  <w:footnote w:type="continuationSeparator" w:id="0">
    <w:p w:rsidR="00D25A00" w:rsidRDefault="00D25A00" w:rsidP="00E432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3255"/>
    <w:rsid w:val="006F0E67"/>
    <w:rsid w:val="00D25A00"/>
    <w:rsid w:val="00E43255"/>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styleId="a3">
    <w:name w:val="header"/>
    <w:basedOn w:val="a"/>
    <w:link w:val="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rPr>
      <w:rFonts w:cs="Times New Roman"/>
      <w:sz w:val="18"/>
      <w:szCs w:val="18"/>
    </w:rPr>
  </w:style>
  <w:style w:type="paragraph" w:styleId="a5">
    <w:name w:val="footer"/>
    <w:basedOn w:val="a"/>
    <w:link w:val="10"/>
    <w:uiPriority w:val="99"/>
    <w:unhideWhenUsed/>
    <w:pPr>
      <w:tabs>
        <w:tab w:val="center" w:pos="4153"/>
        <w:tab w:val="right" w:pos="8306"/>
      </w:tabs>
      <w:snapToGrid w:val="0"/>
      <w:jc w:val="left"/>
    </w:pPr>
    <w:rPr>
      <w:sz w:val="18"/>
      <w:szCs w:val="18"/>
    </w:rPr>
  </w:style>
  <w:style w:type="character" w:customStyle="1" w:styleId="a6">
    <w:name w:val="页脚 字符"/>
    <w:link w:val="a5"/>
    <w:uiPriority w:val="99"/>
    <w:semiHidden/>
    <w:rPr>
      <w:rFonts w:cs="Times New Roman"/>
      <w:sz w:val="18"/>
      <w:szCs w:val="18"/>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center1">
    <w:name w:val="biaoge_center1"/>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character" w:customStyle="1" w:styleId="1">
    <w:name w:val="页眉 字符1"/>
    <w:link w:val="a3"/>
    <w:uiPriority w:val="99"/>
    <w:locked/>
    <w:rPr>
      <w:rFonts w:ascii="Times New Roman" w:hAnsi="Times New Roman" w:cs="Times New Roman" w:hint="default"/>
      <w:sz w:val="18"/>
      <w:szCs w:val="18"/>
    </w:rPr>
  </w:style>
  <w:style w:type="character" w:customStyle="1" w:styleId="10">
    <w:name w:val="页脚 字符1"/>
    <w:link w:val="a5"/>
    <w:uiPriority w:val="99"/>
    <w:locked/>
    <w:rPr>
      <w:rFonts w:ascii="Times New Roman" w:hAnsi="Times New Roman"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28994618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649</Characters>
  <Application>Microsoft Office Word</Application>
  <DocSecurity>4</DocSecurity>
  <Lines>5</Lines>
  <Paragraphs>1</Paragraph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ctzg</dc:creator>
  <cp:keywords/>
  <dc:description/>
  <cp:lastModifiedBy>ZHONGM</cp:lastModifiedBy>
  <cp:revision>2</cp:revision>
  <dcterms:created xsi:type="dcterms:W3CDTF">2024-03-19T16:01:00Z</dcterms:created>
  <dcterms:modified xsi:type="dcterms:W3CDTF">2024-03-19T16:01:00Z</dcterms:modified>
</cp:coreProperties>
</file>