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7" w:rsidRDefault="0005669F">
      <w:pPr>
        <w:jc w:val="center"/>
        <w:rPr>
          <w:rFonts w:ascii="宋体" w:hAnsi="宋体"/>
          <w:b/>
          <w:sz w:val="28"/>
          <w:szCs w:val="28"/>
        </w:rPr>
      </w:pPr>
      <w:r w:rsidRPr="0005669F">
        <w:rPr>
          <w:rFonts w:ascii="宋体" w:hAnsi="宋体" w:hint="eastAsia"/>
          <w:b/>
          <w:sz w:val="28"/>
          <w:szCs w:val="28"/>
        </w:rPr>
        <w:t>关于</w:t>
      </w:r>
      <w:r w:rsidR="004F4B9C" w:rsidRPr="004F4B9C">
        <w:rPr>
          <w:rFonts w:ascii="宋体" w:hAnsi="宋体" w:hint="eastAsia"/>
          <w:b/>
          <w:sz w:val="28"/>
          <w:szCs w:val="28"/>
        </w:rPr>
        <w:t>九泰</w:t>
      </w:r>
      <w:r w:rsidR="00162649">
        <w:rPr>
          <w:rFonts w:ascii="宋体" w:hAnsi="宋体" w:hint="eastAsia"/>
          <w:b/>
          <w:sz w:val="28"/>
          <w:szCs w:val="28"/>
        </w:rPr>
        <w:t>天宝灵活配置混合型证券投资基金</w:t>
      </w:r>
      <w:r w:rsidRPr="0005669F">
        <w:rPr>
          <w:rFonts w:ascii="宋体" w:hAnsi="宋体" w:hint="eastAsia"/>
          <w:b/>
          <w:sz w:val="28"/>
          <w:szCs w:val="28"/>
        </w:rPr>
        <w:t>降低费率并</w:t>
      </w:r>
      <w:r w:rsidR="00F22FD1">
        <w:rPr>
          <w:rFonts w:ascii="宋体" w:hAnsi="宋体" w:hint="eastAsia"/>
          <w:b/>
          <w:sz w:val="28"/>
          <w:szCs w:val="28"/>
        </w:rPr>
        <w:t>相应</w:t>
      </w:r>
      <w:r w:rsidRPr="0005669F">
        <w:rPr>
          <w:rFonts w:ascii="宋体" w:hAnsi="宋体" w:hint="eastAsia"/>
          <w:b/>
          <w:sz w:val="28"/>
          <w:szCs w:val="28"/>
        </w:rPr>
        <w:t>修</w:t>
      </w:r>
      <w:r w:rsidR="00F22FD1">
        <w:rPr>
          <w:rFonts w:ascii="宋体" w:hAnsi="宋体" w:hint="eastAsia"/>
          <w:b/>
          <w:sz w:val="28"/>
          <w:szCs w:val="28"/>
        </w:rPr>
        <w:t>订</w:t>
      </w:r>
      <w:r w:rsidRPr="0005669F">
        <w:rPr>
          <w:rFonts w:ascii="宋体" w:hAnsi="宋体" w:hint="eastAsia"/>
          <w:b/>
          <w:sz w:val="28"/>
          <w:szCs w:val="28"/>
        </w:rPr>
        <w:t>基金合同</w:t>
      </w:r>
      <w:r w:rsidR="00F17A58">
        <w:rPr>
          <w:rFonts w:ascii="宋体" w:hAnsi="宋体" w:hint="eastAsia"/>
          <w:b/>
          <w:sz w:val="28"/>
          <w:szCs w:val="28"/>
        </w:rPr>
        <w:t>等法律文件</w:t>
      </w:r>
      <w:r w:rsidRPr="0005669F">
        <w:rPr>
          <w:rFonts w:ascii="宋体" w:hAnsi="宋体" w:hint="eastAsia"/>
          <w:b/>
          <w:sz w:val="28"/>
          <w:szCs w:val="28"/>
        </w:rPr>
        <w:t>的公告</w:t>
      </w:r>
    </w:p>
    <w:p w:rsidR="006E4457" w:rsidRDefault="006E4457">
      <w:pPr>
        <w:pStyle w:val="Default"/>
      </w:pPr>
    </w:p>
    <w:p w:rsidR="006E4457" w:rsidRPr="00C65FAD" w:rsidRDefault="00906B2B" w:rsidP="000E53CA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为更好地满足广大投资者的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投资</w:t>
      </w:r>
      <w:r w:rsidRPr="00C65FAD">
        <w:rPr>
          <w:rFonts w:ascii="宋体" w:hAnsi="宋体" w:cs="宋体" w:hint="eastAsia"/>
          <w:kern w:val="0"/>
          <w:sz w:val="24"/>
          <w:szCs w:val="24"/>
        </w:rPr>
        <w:t>需求，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降低</w:t>
      </w:r>
      <w:r w:rsidR="00A101DB" w:rsidRPr="00C65FAD">
        <w:rPr>
          <w:rFonts w:ascii="宋体" w:hAnsi="宋体" w:cs="宋体"/>
          <w:kern w:val="0"/>
          <w:sz w:val="24"/>
          <w:szCs w:val="24"/>
        </w:rPr>
        <w:t>基金份额持有人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的</w:t>
      </w:r>
      <w:r w:rsidR="00A101DB" w:rsidRPr="00C65FAD">
        <w:rPr>
          <w:rFonts w:ascii="宋体" w:hAnsi="宋体" w:cs="宋体"/>
          <w:kern w:val="0"/>
          <w:sz w:val="24"/>
          <w:szCs w:val="24"/>
        </w:rPr>
        <w:t>成本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，</w:t>
      </w:r>
      <w:r w:rsidRPr="00C65FAD">
        <w:rPr>
          <w:rFonts w:ascii="宋体" w:hAnsi="宋体" w:cs="宋体" w:hint="eastAsia"/>
          <w:kern w:val="0"/>
          <w:sz w:val="24"/>
          <w:szCs w:val="24"/>
        </w:rPr>
        <w:t>根据《中华人民共和国证券投资基金法》、《公开募集证券投资基金运作管理办法》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等</w:t>
      </w:r>
      <w:r w:rsidR="00A101DB" w:rsidRPr="00C65FAD">
        <w:rPr>
          <w:rFonts w:ascii="宋体" w:hAnsi="宋体" w:cs="宋体"/>
          <w:kern w:val="0"/>
          <w:sz w:val="24"/>
          <w:szCs w:val="24"/>
        </w:rPr>
        <w:t>相关法律法规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的</w:t>
      </w:r>
      <w:r w:rsidR="001712DA" w:rsidRPr="00C65FAD">
        <w:rPr>
          <w:rFonts w:ascii="宋体" w:hAnsi="宋体" w:cs="宋体" w:hint="eastAsia"/>
          <w:kern w:val="0"/>
          <w:sz w:val="24"/>
          <w:szCs w:val="24"/>
        </w:rPr>
        <w:t>规定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及</w:t>
      </w:r>
      <w:r w:rsidR="00162649" w:rsidRPr="00C65FAD">
        <w:rPr>
          <w:rFonts w:ascii="宋体" w:hAnsi="宋体" w:cs="宋体" w:hint="eastAsia"/>
          <w:kern w:val="0"/>
          <w:sz w:val="24"/>
          <w:szCs w:val="24"/>
        </w:rPr>
        <w:t>《</w:t>
      </w:r>
      <w:r w:rsidR="00162649">
        <w:rPr>
          <w:rFonts w:hint="eastAsia"/>
          <w:bCs/>
          <w:color w:val="000000"/>
          <w:sz w:val="24"/>
        </w:rPr>
        <w:t>九泰天宝灵活配置混合型证券投资基金</w:t>
      </w:r>
      <w:r w:rsidR="00162649" w:rsidRPr="00C65FAD">
        <w:rPr>
          <w:rFonts w:ascii="宋体" w:hAnsi="宋体" w:cs="宋体" w:hint="eastAsia"/>
          <w:kern w:val="0"/>
          <w:sz w:val="24"/>
          <w:szCs w:val="24"/>
        </w:rPr>
        <w:t>基金合同》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（以下</w:t>
      </w:r>
      <w:r w:rsidR="00A101DB" w:rsidRPr="00C65FAD">
        <w:rPr>
          <w:rFonts w:ascii="宋体" w:hAnsi="宋体" w:cs="宋体"/>
          <w:kern w:val="0"/>
          <w:sz w:val="24"/>
          <w:szCs w:val="24"/>
        </w:rPr>
        <w:t>简称“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基金</w:t>
      </w:r>
      <w:r w:rsidR="00A101DB" w:rsidRPr="00C65FAD">
        <w:rPr>
          <w:rFonts w:ascii="宋体" w:hAnsi="宋体" w:cs="宋体"/>
          <w:kern w:val="0"/>
          <w:sz w:val="24"/>
          <w:szCs w:val="24"/>
        </w:rPr>
        <w:t>合同”</w:t>
      </w:r>
      <w:r w:rsidR="00A101DB" w:rsidRPr="00C65FAD">
        <w:rPr>
          <w:rFonts w:ascii="宋体" w:hAnsi="宋体" w:cs="宋体" w:hint="eastAsia"/>
          <w:kern w:val="0"/>
          <w:sz w:val="24"/>
          <w:szCs w:val="24"/>
        </w:rPr>
        <w:t>）的</w:t>
      </w:r>
      <w:r w:rsidR="001712DA" w:rsidRPr="00C65FAD">
        <w:rPr>
          <w:rFonts w:ascii="宋体" w:hAnsi="宋体" w:cs="宋体" w:hint="eastAsia"/>
          <w:kern w:val="0"/>
          <w:sz w:val="24"/>
          <w:szCs w:val="24"/>
        </w:rPr>
        <w:t>约定</w:t>
      </w:r>
      <w:r w:rsidRPr="00C65FAD">
        <w:rPr>
          <w:rFonts w:ascii="宋体" w:hAnsi="宋体" w:cs="宋体" w:hint="eastAsia"/>
          <w:kern w:val="0"/>
          <w:sz w:val="24"/>
          <w:szCs w:val="24"/>
        </w:rPr>
        <w:t>，经与基金托管</w:t>
      </w:r>
      <w:r w:rsidR="00D4282B" w:rsidRPr="00C65FAD">
        <w:rPr>
          <w:rFonts w:ascii="宋体" w:hAnsi="宋体" w:cs="宋体" w:hint="eastAsia"/>
          <w:kern w:val="0"/>
          <w:sz w:val="24"/>
          <w:szCs w:val="24"/>
        </w:rPr>
        <w:t>人</w:t>
      </w:r>
      <w:r w:rsidR="00162649">
        <w:rPr>
          <w:rFonts w:hint="eastAsia"/>
          <w:bCs/>
          <w:color w:val="000000"/>
          <w:sz w:val="24"/>
        </w:rPr>
        <w:t>中国农业</w:t>
      </w:r>
      <w:r w:rsidR="00162649" w:rsidRPr="00D460B1">
        <w:rPr>
          <w:rFonts w:hint="eastAsia"/>
          <w:bCs/>
          <w:color w:val="000000"/>
          <w:sz w:val="24"/>
        </w:rPr>
        <w:t>银行</w:t>
      </w:r>
      <w:r w:rsidR="00F22FD1" w:rsidRPr="00D460B1">
        <w:rPr>
          <w:rFonts w:hint="eastAsia"/>
          <w:bCs/>
          <w:color w:val="000000"/>
          <w:sz w:val="24"/>
        </w:rPr>
        <w:t>股份有限公司</w:t>
      </w:r>
      <w:r w:rsidRPr="00C65FAD">
        <w:rPr>
          <w:rFonts w:ascii="宋体" w:hAnsi="宋体" w:cs="宋体" w:hint="eastAsia"/>
          <w:kern w:val="0"/>
          <w:sz w:val="24"/>
          <w:szCs w:val="24"/>
        </w:rPr>
        <w:t>协商一致，</w:t>
      </w:r>
      <w:r w:rsidR="00EC0F23" w:rsidRPr="00C65FAD">
        <w:rPr>
          <w:rFonts w:ascii="宋体" w:hAnsi="宋体" w:cs="宋体" w:hint="eastAsia"/>
          <w:kern w:val="0"/>
          <w:sz w:val="24"/>
          <w:szCs w:val="24"/>
        </w:rPr>
        <w:t>九泰基金管理有限公司（以下简称“本公司”</w:t>
      </w:r>
      <w:r w:rsidR="00DD70F2" w:rsidRPr="00C65FAD">
        <w:rPr>
          <w:rFonts w:ascii="宋体" w:hAnsi="宋体" w:cs="宋体" w:hint="eastAsia"/>
          <w:kern w:val="0"/>
          <w:sz w:val="24"/>
          <w:szCs w:val="24"/>
        </w:rPr>
        <w:t>或“基金管理人”</w:t>
      </w:r>
      <w:r w:rsidR="00EC0F23" w:rsidRPr="00C65FAD">
        <w:rPr>
          <w:rFonts w:ascii="宋体" w:hAnsi="宋体" w:cs="宋体" w:hint="eastAsia"/>
          <w:kern w:val="0"/>
          <w:sz w:val="24"/>
          <w:szCs w:val="24"/>
        </w:rPr>
        <w:t>）</w:t>
      </w:r>
      <w:r w:rsidR="00BF14E4" w:rsidRPr="00C65FAD">
        <w:rPr>
          <w:rFonts w:ascii="宋体" w:hAnsi="宋体" w:cs="宋体" w:hint="eastAsia"/>
          <w:kern w:val="0"/>
          <w:sz w:val="24"/>
          <w:szCs w:val="24"/>
        </w:rPr>
        <w:t>决定</w:t>
      </w:r>
      <w:r w:rsidRPr="00C65FAD">
        <w:rPr>
          <w:rFonts w:ascii="宋体" w:hAnsi="宋体" w:cs="宋体" w:hint="eastAsia"/>
          <w:kern w:val="0"/>
          <w:sz w:val="24"/>
          <w:szCs w:val="24"/>
        </w:rPr>
        <w:t>自</w:t>
      </w:r>
      <w:r w:rsidR="00162649" w:rsidRPr="00C65FAD">
        <w:rPr>
          <w:rFonts w:ascii="宋体" w:hAnsi="宋体" w:cs="宋体"/>
          <w:kern w:val="0"/>
          <w:sz w:val="24"/>
          <w:szCs w:val="24"/>
        </w:rPr>
        <w:t>20</w:t>
      </w:r>
      <w:r w:rsidR="00162649">
        <w:rPr>
          <w:rFonts w:ascii="宋体" w:hAnsi="宋体" w:cs="宋体"/>
          <w:kern w:val="0"/>
          <w:sz w:val="24"/>
          <w:szCs w:val="24"/>
        </w:rPr>
        <w:t>24</w:t>
      </w:r>
      <w:r w:rsidRPr="00C65FAD">
        <w:rPr>
          <w:rFonts w:ascii="宋体" w:hAnsi="宋体" w:cs="宋体" w:hint="eastAsia"/>
          <w:kern w:val="0"/>
          <w:sz w:val="24"/>
          <w:szCs w:val="24"/>
        </w:rPr>
        <w:t>年</w:t>
      </w:r>
      <w:r w:rsidR="00162649">
        <w:rPr>
          <w:rFonts w:ascii="宋体" w:hAnsi="宋体" w:cs="宋体"/>
          <w:kern w:val="0"/>
          <w:sz w:val="24"/>
          <w:szCs w:val="24"/>
        </w:rPr>
        <w:t>3</w:t>
      </w:r>
      <w:r w:rsidRPr="00C65FAD">
        <w:rPr>
          <w:rFonts w:ascii="宋体" w:hAnsi="宋体" w:cs="宋体" w:hint="eastAsia"/>
          <w:kern w:val="0"/>
          <w:sz w:val="24"/>
          <w:szCs w:val="24"/>
        </w:rPr>
        <w:t>月</w:t>
      </w:r>
      <w:r w:rsidR="0097118E">
        <w:rPr>
          <w:rFonts w:ascii="宋体" w:hAnsi="宋体" w:cs="宋体" w:hint="eastAsia"/>
          <w:kern w:val="0"/>
          <w:sz w:val="24"/>
          <w:szCs w:val="24"/>
        </w:rPr>
        <w:t>19</w:t>
      </w:r>
      <w:r w:rsidRPr="00C65FAD">
        <w:rPr>
          <w:rFonts w:ascii="宋体" w:hAnsi="宋体" w:cs="宋体" w:hint="eastAsia"/>
          <w:kern w:val="0"/>
          <w:sz w:val="24"/>
          <w:szCs w:val="24"/>
        </w:rPr>
        <w:t>日起</w:t>
      </w:r>
      <w:r w:rsidR="00BF14E4" w:rsidRPr="00C65FAD">
        <w:rPr>
          <w:rFonts w:ascii="宋体" w:hAnsi="宋体" w:cs="宋体" w:hint="eastAsia"/>
          <w:kern w:val="0"/>
          <w:sz w:val="24"/>
          <w:szCs w:val="24"/>
        </w:rPr>
        <w:t>，降低</w:t>
      </w:r>
      <w:r w:rsidR="004F4B9C" w:rsidRPr="00D460B1">
        <w:rPr>
          <w:rFonts w:hint="eastAsia"/>
          <w:bCs/>
          <w:color w:val="000000"/>
          <w:sz w:val="24"/>
        </w:rPr>
        <w:t>九泰</w:t>
      </w:r>
      <w:r w:rsidR="00162649">
        <w:rPr>
          <w:rFonts w:hint="eastAsia"/>
          <w:bCs/>
          <w:color w:val="000000"/>
          <w:sz w:val="24"/>
        </w:rPr>
        <w:t>天宝灵活配置混合型证券投资基金</w:t>
      </w:r>
      <w:r w:rsidRPr="00C65FAD">
        <w:rPr>
          <w:rFonts w:ascii="宋体" w:hAnsi="宋体" w:cs="宋体" w:hint="eastAsia"/>
          <w:kern w:val="0"/>
          <w:sz w:val="24"/>
          <w:szCs w:val="24"/>
        </w:rPr>
        <w:t>（以下简称</w:t>
      </w:r>
      <w:r w:rsidRPr="00C65FAD">
        <w:rPr>
          <w:rFonts w:ascii="宋体" w:hAnsi="宋体" w:cs="宋体"/>
          <w:kern w:val="0"/>
          <w:sz w:val="24"/>
          <w:szCs w:val="24"/>
        </w:rPr>
        <w:t>“</w:t>
      </w:r>
      <w:r w:rsidRPr="00C65FAD">
        <w:rPr>
          <w:rFonts w:ascii="宋体" w:hAnsi="宋体" w:cs="宋体" w:hint="eastAsia"/>
          <w:kern w:val="0"/>
          <w:sz w:val="24"/>
          <w:szCs w:val="24"/>
        </w:rPr>
        <w:t>本基金</w:t>
      </w:r>
      <w:r w:rsidRPr="00C65FAD">
        <w:rPr>
          <w:rFonts w:ascii="宋体" w:hAnsi="宋体" w:cs="宋体"/>
          <w:kern w:val="0"/>
          <w:sz w:val="24"/>
          <w:szCs w:val="24"/>
        </w:rPr>
        <w:t>”</w:t>
      </w:r>
      <w:r w:rsidRPr="00C65FAD">
        <w:rPr>
          <w:rFonts w:ascii="宋体" w:hAnsi="宋体" w:cs="宋体" w:hint="eastAsia"/>
          <w:kern w:val="0"/>
          <w:sz w:val="24"/>
          <w:szCs w:val="24"/>
        </w:rPr>
        <w:t>）</w:t>
      </w:r>
      <w:r w:rsidR="00BF14E4" w:rsidRPr="00C65FAD">
        <w:rPr>
          <w:rFonts w:ascii="宋体" w:hAnsi="宋体" w:cs="宋体" w:hint="eastAsia"/>
          <w:kern w:val="0"/>
          <w:sz w:val="24"/>
          <w:szCs w:val="24"/>
        </w:rPr>
        <w:t>的</w:t>
      </w:r>
      <w:r w:rsidR="0000066E" w:rsidRPr="00C65FAD">
        <w:rPr>
          <w:rFonts w:ascii="宋体" w:hAnsi="宋体" w:cs="宋体" w:hint="eastAsia"/>
          <w:kern w:val="0"/>
          <w:sz w:val="24"/>
          <w:szCs w:val="24"/>
        </w:rPr>
        <w:t>管理</w:t>
      </w:r>
      <w:r w:rsidR="001F1EF5">
        <w:rPr>
          <w:rFonts w:ascii="宋体" w:hAnsi="宋体" w:cs="宋体" w:hint="eastAsia"/>
          <w:kern w:val="0"/>
          <w:sz w:val="24"/>
          <w:szCs w:val="24"/>
        </w:rPr>
        <w:t>费</w:t>
      </w:r>
      <w:r w:rsidR="0000066E" w:rsidRPr="00C65FAD">
        <w:rPr>
          <w:rFonts w:ascii="宋体" w:hAnsi="宋体" w:cs="宋体" w:hint="eastAsia"/>
          <w:kern w:val="0"/>
          <w:sz w:val="24"/>
          <w:szCs w:val="24"/>
        </w:rPr>
        <w:t>费</w:t>
      </w:r>
      <w:r w:rsidR="00150B22" w:rsidRPr="00C65FAD">
        <w:rPr>
          <w:rFonts w:ascii="宋体" w:hAnsi="宋体" w:cs="宋体" w:hint="eastAsia"/>
          <w:kern w:val="0"/>
          <w:sz w:val="24"/>
          <w:szCs w:val="24"/>
        </w:rPr>
        <w:t>率</w:t>
      </w:r>
      <w:r w:rsidRPr="00C65FAD">
        <w:rPr>
          <w:rFonts w:ascii="宋体" w:hAnsi="宋体" w:cs="宋体" w:hint="eastAsia"/>
          <w:kern w:val="0"/>
          <w:sz w:val="24"/>
          <w:szCs w:val="24"/>
        </w:rPr>
        <w:t>，</w:t>
      </w:r>
      <w:r w:rsidR="00550C78">
        <w:rPr>
          <w:rFonts w:ascii="宋体" w:hAnsi="宋体" w:cs="宋体" w:hint="eastAsia"/>
          <w:kern w:val="0"/>
          <w:sz w:val="24"/>
          <w:szCs w:val="24"/>
        </w:rPr>
        <w:t>据此</w:t>
      </w:r>
      <w:r w:rsidR="00550C78" w:rsidRPr="00C65FAD">
        <w:rPr>
          <w:rFonts w:ascii="宋体" w:hAnsi="宋体" w:cs="宋体" w:hint="eastAsia"/>
          <w:kern w:val="0"/>
          <w:sz w:val="24"/>
          <w:szCs w:val="24"/>
        </w:rPr>
        <w:t>相应修订本基金的基金合同、《</w:t>
      </w:r>
      <w:r w:rsidR="00550C78" w:rsidRPr="00D460B1">
        <w:rPr>
          <w:rFonts w:hint="eastAsia"/>
          <w:bCs/>
          <w:color w:val="000000"/>
          <w:sz w:val="24"/>
        </w:rPr>
        <w:t>九泰</w:t>
      </w:r>
      <w:r w:rsidR="00550C78">
        <w:rPr>
          <w:rFonts w:hint="eastAsia"/>
          <w:bCs/>
          <w:color w:val="000000"/>
          <w:sz w:val="24"/>
        </w:rPr>
        <w:t>天宝灵活配置混合型证券投资基金</w:t>
      </w:r>
      <w:r w:rsidR="00550C78" w:rsidRPr="00C65FAD">
        <w:rPr>
          <w:rFonts w:ascii="宋体" w:hAnsi="宋体" w:cs="宋体" w:hint="eastAsia"/>
          <w:kern w:val="0"/>
          <w:sz w:val="24"/>
          <w:szCs w:val="24"/>
        </w:rPr>
        <w:t>托管协议》（以下简称“托管协议”）的相关条款</w:t>
      </w:r>
      <w:r w:rsidR="00550C78">
        <w:rPr>
          <w:rFonts w:ascii="宋体" w:hAnsi="宋体" w:cs="宋体" w:hint="eastAsia"/>
          <w:kern w:val="0"/>
          <w:sz w:val="24"/>
          <w:szCs w:val="24"/>
        </w:rPr>
        <w:t>，并</w:t>
      </w:r>
      <w:r w:rsidR="000E53CA" w:rsidRPr="00C65FAD">
        <w:rPr>
          <w:rFonts w:ascii="宋体" w:hAnsi="宋体" w:cs="宋体" w:hint="eastAsia"/>
          <w:kern w:val="0"/>
          <w:sz w:val="24"/>
          <w:szCs w:val="24"/>
        </w:rPr>
        <w:t>更新基金管理人</w:t>
      </w:r>
      <w:r w:rsidR="00162649">
        <w:rPr>
          <w:rFonts w:ascii="宋体" w:hAnsi="宋体" w:cs="宋体" w:hint="eastAsia"/>
          <w:kern w:val="0"/>
          <w:sz w:val="24"/>
          <w:szCs w:val="24"/>
        </w:rPr>
        <w:t>、基金托管人信息</w:t>
      </w:r>
      <w:r w:rsidRPr="00C65FAD">
        <w:rPr>
          <w:rFonts w:ascii="宋体" w:hAnsi="宋体" w:cs="宋体" w:hint="eastAsia"/>
          <w:kern w:val="0"/>
          <w:sz w:val="24"/>
          <w:szCs w:val="24"/>
        </w:rPr>
        <w:t>。现将</w:t>
      </w:r>
      <w:r w:rsidR="00EC0F23" w:rsidRPr="00C65FAD">
        <w:rPr>
          <w:rFonts w:ascii="宋体" w:hAnsi="宋体" w:cs="宋体" w:hint="eastAsia"/>
          <w:kern w:val="0"/>
          <w:sz w:val="24"/>
          <w:szCs w:val="24"/>
        </w:rPr>
        <w:t>相关事项公告</w:t>
      </w:r>
      <w:r w:rsidRPr="00C65FAD">
        <w:rPr>
          <w:rFonts w:ascii="宋体" w:hAnsi="宋体" w:cs="宋体" w:hint="eastAsia"/>
          <w:kern w:val="0"/>
          <w:sz w:val="24"/>
          <w:szCs w:val="24"/>
        </w:rPr>
        <w:t>如下：</w:t>
      </w:r>
    </w:p>
    <w:p w:rsidR="006E4457" w:rsidRPr="00C65FAD" w:rsidRDefault="00EC0F23" w:rsidP="00EC0F23">
      <w:pPr>
        <w:pStyle w:val="af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降低</w:t>
      </w:r>
      <w:r w:rsidR="00F87BCC" w:rsidRPr="00C65FAD">
        <w:rPr>
          <w:rFonts w:ascii="宋体" w:hAnsi="宋体" w:cs="宋体" w:hint="eastAsia"/>
          <w:kern w:val="0"/>
          <w:sz w:val="24"/>
          <w:szCs w:val="24"/>
        </w:rPr>
        <w:t>管理</w:t>
      </w:r>
      <w:r w:rsidR="00E33ED2">
        <w:rPr>
          <w:rFonts w:ascii="宋体" w:hAnsi="宋体" w:cs="宋体" w:hint="eastAsia"/>
          <w:kern w:val="0"/>
          <w:sz w:val="24"/>
          <w:szCs w:val="24"/>
        </w:rPr>
        <w:t>费</w:t>
      </w:r>
      <w:r w:rsidR="00F87BCC" w:rsidRPr="00C65FAD">
        <w:rPr>
          <w:rFonts w:ascii="宋体" w:hAnsi="宋体" w:cs="宋体" w:hint="eastAsia"/>
          <w:kern w:val="0"/>
          <w:sz w:val="24"/>
          <w:szCs w:val="24"/>
        </w:rPr>
        <w:t>费率</w:t>
      </w:r>
    </w:p>
    <w:p w:rsidR="006E4457" w:rsidRPr="00C65FAD" w:rsidRDefault="00F87BCC" w:rsidP="00F87BCC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自</w:t>
      </w:r>
      <w:r w:rsidR="00550C78" w:rsidRPr="00C65FAD">
        <w:rPr>
          <w:rFonts w:ascii="宋体" w:hAnsi="宋体" w:cs="宋体" w:hint="eastAsia"/>
          <w:kern w:val="0"/>
          <w:sz w:val="24"/>
          <w:szCs w:val="24"/>
        </w:rPr>
        <w:t>2</w:t>
      </w:r>
      <w:r w:rsidR="00550C78" w:rsidRPr="00C65FAD">
        <w:rPr>
          <w:rFonts w:ascii="宋体" w:hAnsi="宋体" w:cs="宋体"/>
          <w:kern w:val="0"/>
          <w:sz w:val="24"/>
          <w:szCs w:val="24"/>
        </w:rPr>
        <w:t>0</w:t>
      </w:r>
      <w:r w:rsidR="00550C78">
        <w:rPr>
          <w:rFonts w:ascii="宋体" w:hAnsi="宋体" w:cs="宋体"/>
          <w:kern w:val="0"/>
          <w:sz w:val="24"/>
          <w:szCs w:val="24"/>
        </w:rPr>
        <w:t>24</w:t>
      </w:r>
      <w:r w:rsidRPr="00C65FAD">
        <w:rPr>
          <w:rFonts w:ascii="宋体" w:hAnsi="宋体" w:cs="宋体" w:hint="eastAsia"/>
          <w:kern w:val="0"/>
          <w:sz w:val="24"/>
          <w:szCs w:val="24"/>
        </w:rPr>
        <w:t>年</w:t>
      </w:r>
      <w:r w:rsidR="00550C78">
        <w:rPr>
          <w:rFonts w:ascii="宋体" w:hAnsi="宋体" w:cs="宋体"/>
          <w:kern w:val="0"/>
          <w:sz w:val="24"/>
          <w:szCs w:val="24"/>
        </w:rPr>
        <w:t>3</w:t>
      </w:r>
      <w:r w:rsidRPr="00C65FAD">
        <w:rPr>
          <w:rFonts w:ascii="宋体" w:hAnsi="宋体" w:cs="宋体" w:hint="eastAsia"/>
          <w:kern w:val="0"/>
          <w:sz w:val="24"/>
          <w:szCs w:val="24"/>
        </w:rPr>
        <w:t>月</w:t>
      </w:r>
      <w:r w:rsidR="0097118E">
        <w:rPr>
          <w:rFonts w:ascii="宋体" w:hAnsi="宋体" w:cs="宋体" w:hint="eastAsia"/>
          <w:kern w:val="0"/>
          <w:sz w:val="24"/>
          <w:szCs w:val="24"/>
        </w:rPr>
        <w:t>19</w:t>
      </w:r>
      <w:r w:rsidRPr="00C65FAD">
        <w:rPr>
          <w:rFonts w:ascii="宋体" w:hAnsi="宋体" w:cs="宋体" w:hint="eastAsia"/>
          <w:kern w:val="0"/>
          <w:sz w:val="24"/>
          <w:szCs w:val="24"/>
        </w:rPr>
        <w:t>日起，本基金基金</w:t>
      </w:r>
      <w:r w:rsidR="00AF278E" w:rsidRPr="00C65FAD">
        <w:rPr>
          <w:rFonts w:ascii="宋体" w:hAnsi="宋体" w:cs="宋体" w:hint="eastAsia"/>
          <w:kern w:val="0"/>
          <w:sz w:val="24"/>
          <w:szCs w:val="24"/>
        </w:rPr>
        <w:t>管理费</w:t>
      </w:r>
      <w:r w:rsidR="00DB47E2" w:rsidRPr="00C65FAD">
        <w:rPr>
          <w:rFonts w:ascii="宋体" w:hAnsi="宋体" w:cs="宋体" w:hint="eastAsia"/>
          <w:kern w:val="0"/>
          <w:sz w:val="24"/>
          <w:szCs w:val="24"/>
        </w:rPr>
        <w:t>年费</w:t>
      </w:r>
      <w:r w:rsidR="00AF278E" w:rsidRPr="00C65FAD">
        <w:rPr>
          <w:rFonts w:ascii="宋体" w:hAnsi="宋体" w:cs="宋体" w:hint="eastAsia"/>
          <w:kern w:val="0"/>
          <w:sz w:val="24"/>
          <w:szCs w:val="24"/>
        </w:rPr>
        <w:t>率</w:t>
      </w:r>
      <w:r w:rsidR="00550C78">
        <w:rPr>
          <w:rFonts w:ascii="宋体" w:hAnsi="宋体" w:cs="宋体" w:hint="eastAsia"/>
          <w:kern w:val="0"/>
          <w:sz w:val="24"/>
          <w:szCs w:val="24"/>
        </w:rPr>
        <w:t>由0</w:t>
      </w:r>
      <w:r w:rsidR="00550C78">
        <w:rPr>
          <w:rFonts w:ascii="宋体" w:hAnsi="宋体" w:cs="宋体"/>
          <w:kern w:val="0"/>
          <w:sz w:val="24"/>
          <w:szCs w:val="24"/>
        </w:rPr>
        <w:t>.80%</w:t>
      </w:r>
      <w:r w:rsidRPr="00C65FAD">
        <w:rPr>
          <w:rFonts w:ascii="宋体" w:hAnsi="宋体" w:cs="宋体" w:hint="eastAsia"/>
          <w:kern w:val="0"/>
          <w:sz w:val="24"/>
          <w:szCs w:val="24"/>
        </w:rPr>
        <w:t>降低至0</w:t>
      </w:r>
      <w:r w:rsidRPr="00C65FAD">
        <w:rPr>
          <w:rFonts w:ascii="宋体" w:hAnsi="宋体" w:cs="宋体"/>
          <w:kern w:val="0"/>
          <w:sz w:val="24"/>
          <w:szCs w:val="24"/>
        </w:rPr>
        <w:t>.</w:t>
      </w:r>
      <w:r w:rsidR="00550C78">
        <w:rPr>
          <w:rFonts w:ascii="宋体" w:hAnsi="宋体" w:cs="宋体"/>
          <w:kern w:val="0"/>
          <w:sz w:val="24"/>
          <w:szCs w:val="24"/>
        </w:rPr>
        <w:t>60</w:t>
      </w:r>
      <w:r w:rsidRPr="00C65FAD">
        <w:rPr>
          <w:rFonts w:ascii="宋体" w:hAnsi="宋体" w:cs="宋体"/>
          <w:kern w:val="0"/>
          <w:sz w:val="24"/>
          <w:szCs w:val="24"/>
        </w:rPr>
        <w:t>%</w:t>
      </w:r>
      <w:r w:rsidR="00751EF8" w:rsidRPr="00C65FA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8501A" w:rsidRPr="00C65FAD" w:rsidRDefault="004F0D67" w:rsidP="001E6281">
      <w:pPr>
        <w:pStyle w:val="af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修订基金</w:t>
      </w:r>
      <w:r w:rsidRPr="00C65FAD">
        <w:rPr>
          <w:rFonts w:ascii="宋体" w:hAnsi="宋体" w:cs="宋体"/>
          <w:kern w:val="0"/>
          <w:sz w:val="24"/>
          <w:szCs w:val="24"/>
        </w:rPr>
        <w:t>合同</w:t>
      </w:r>
      <w:r w:rsidRPr="00C65FAD">
        <w:rPr>
          <w:rFonts w:ascii="宋体" w:hAnsi="宋体" w:cs="宋体" w:hint="eastAsia"/>
          <w:kern w:val="0"/>
          <w:sz w:val="24"/>
          <w:szCs w:val="24"/>
        </w:rPr>
        <w:t>和</w:t>
      </w:r>
      <w:r w:rsidRPr="00C65FAD">
        <w:rPr>
          <w:rFonts w:ascii="宋体" w:hAnsi="宋体" w:cs="宋体"/>
          <w:kern w:val="0"/>
          <w:sz w:val="24"/>
          <w:szCs w:val="24"/>
        </w:rPr>
        <w:t>托管协议相关</w:t>
      </w:r>
      <w:r w:rsidRPr="00C65FAD">
        <w:rPr>
          <w:rFonts w:ascii="宋体" w:hAnsi="宋体" w:cs="宋体" w:hint="eastAsia"/>
          <w:kern w:val="0"/>
          <w:sz w:val="24"/>
          <w:szCs w:val="24"/>
        </w:rPr>
        <w:t>条款</w:t>
      </w:r>
    </w:p>
    <w:p w:rsidR="00A732A6" w:rsidRPr="00C65FAD" w:rsidRDefault="004F0D67" w:rsidP="0045522A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根据</w:t>
      </w:r>
      <w:r w:rsidR="00DD70F2" w:rsidRPr="00C65FAD">
        <w:rPr>
          <w:rFonts w:ascii="宋体" w:hAnsi="宋体" w:cs="宋体" w:hint="eastAsia"/>
          <w:kern w:val="0"/>
          <w:sz w:val="24"/>
          <w:szCs w:val="24"/>
        </w:rPr>
        <w:t>上述</w:t>
      </w:r>
      <w:r w:rsidR="00C9797F" w:rsidRPr="00C65FAD">
        <w:rPr>
          <w:rFonts w:ascii="宋体" w:hAnsi="宋体" w:cs="宋体" w:hint="eastAsia"/>
          <w:kern w:val="0"/>
          <w:sz w:val="24"/>
          <w:szCs w:val="24"/>
        </w:rPr>
        <w:t>降费</w:t>
      </w:r>
      <w:r w:rsidR="00DD70F2" w:rsidRPr="00C65FAD">
        <w:rPr>
          <w:rFonts w:ascii="宋体" w:hAnsi="宋体" w:cs="宋体" w:hint="eastAsia"/>
          <w:kern w:val="0"/>
          <w:sz w:val="24"/>
          <w:szCs w:val="24"/>
        </w:rPr>
        <w:t>方案</w:t>
      </w:r>
      <w:r w:rsidR="00734B2B" w:rsidRPr="00C65FAD">
        <w:rPr>
          <w:rFonts w:ascii="宋体" w:hAnsi="宋体" w:cs="宋体" w:hint="eastAsia"/>
          <w:kern w:val="0"/>
          <w:sz w:val="24"/>
          <w:szCs w:val="24"/>
        </w:rPr>
        <w:t>，</w:t>
      </w:r>
      <w:r w:rsidR="00DD70F2" w:rsidRPr="00C65FAD">
        <w:rPr>
          <w:rFonts w:ascii="宋体" w:hAnsi="宋体" w:cs="宋体" w:hint="eastAsia"/>
          <w:kern w:val="0"/>
          <w:sz w:val="24"/>
          <w:szCs w:val="24"/>
        </w:rPr>
        <w:t>基金管理人</w:t>
      </w:r>
      <w:r w:rsidRPr="00C65FAD">
        <w:rPr>
          <w:rFonts w:ascii="宋体" w:hAnsi="宋体" w:cs="宋体" w:hint="eastAsia"/>
          <w:kern w:val="0"/>
          <w:sz w:val="24"/>
          <w:szCs w:val="24"/>
        </w:rPr>
        <w:t>对</w:t>
      </w:r>
      <w:r w:rsidR="00DD70F2" w:rsidRPr="00C65FAD">
        <w:rPr>
          <w:rFonts w:ascii="宋体" w:hAnsi="宋体" w:cs="宋体" w:hint="eastAsia"/>
          <w:kern w:val="0"/>
          <w:sz w:val="24"/>
          <w:szCs w:val="24"/>
        </w:rPr>
        <w:t>本基金</w:t>
      </w:r>
      <w:r w:rsidRPr="00C65FAD">
        <w:rPr>
          <w:rFonts w:ascii="宋体" w:hAnsi="宋体" w:cs="宋体" w:hint="eastAsia"/>
          <w:kern w:val="0"/>
          <w:sz w:val="24"/>
          <w:szCs w:val="24"/>
        </w:rPr>
        <w:t>基金</w:t>
      </w:r>
      <w:r w:rsidRPr="00C65FAD">
        <w:rPr>
          <w:rFonts w:ascii="宋体" w:hAnsi="宋体" w:cs="宋体"/>
          <w:kern w:val="0"/>
          <w:sz w:val="24"/>
          <w:szCs w:val="24"/>
        </w:rPr>
        <w:t>合同</w:t>
      </w:r>
      <w:r w:rsidR="00C9797F" w:rsidRPr="00C65FAD">
        <w:rPr>
          <w:rFonts w:ascii="宋体" w:hAnsi="宋体" w:cs="宋体" w:hint="eastAsia"/>
          <w:kern w:val="0"/>
          <w:sz w:val="24"/>
          <w:szCs w:val="24"/>
        </w:rPr>
        <w:t>、托管协议的相关内容进行了修订</w:t>
      </w:r>
      <w:r w:rsidRPr="00C65FAD">
        <w:rPr>
          <w:rFonts w:ascii="宋体" w:hAnsi="宋体" w:cs="宋体"/>
          <w:kern w:val="0"/>
          <w:sz w:val="24"/>
          <w:szCs w:val="24"/>
        </w:rPr>
        <w:t>。</w:t>
      </w:r>
      <w:r w:rsidR="00C9797F" w:rsidRPr="00C65FAD">
        <w:rPr>
          <w:rFonts w:ascii="宋体" w:hAnsi="宋体" w:cs="宋体" w:hint="eastAsia"/>
          <w:kern w:val="0"/>
          <w:sz w:val="24"/>
          <w:szCs w:val="24"/>
        </w:rPr>
        <w:t>此外，基金管理人对法律文件中基金管理人</w:t>
      </w:r>
      <w:r w:rsidR="00550C78">
        <w:rPr>
          <w:rFonts w:ascii="宋体" w:hAnsi="宋体" w:cs="宋体" w:hint="eastAsia"/>
          <w:kern w:val="0"/>
          <w:sz w:val="24"/>
          <w:szCs w:val="24"/>
        </w:rPr>
        <w:t>、基金托管人</w:t>
      </w:r>
      <w:r w:rsidR="00C9797F" w:rsidRPr="00C65FAD">
        <w:rPr>
          <w:rFonts w:ascii="宋体" w:hAnsi="宋体" w:cs="宋体" w:hint="eastAsia"/>
          <w:kern w:val="0"/>
          <w:sz w:val="24"/>
          <w:szCs w:val="24"/>
        </w:rPr>
        <w:t>的相关信息进行了更新。</w:t>
      </w:r>
      <w:r w:rsidR="00734B2B" w:rsidRPr="00C65FAD">
        <w:rPr>
          <w:rFonts w:ascii="宋体" w:hAnsi="宋体" w:cs="宋体" w:hint="eastAsia"/>
          <w:kern w:val="0"/>
          <w:sz w:val="24"/>
          <w:szCs w:val="24"/>
        </w:rPr>
        <w:t>基金</w:t>
      </w:r>
      <w:r w:rsidR="00734B2B" w:rsidRPr="00C65FAD">
        <w:rPr>
          <w:rFonts w:ascii="宋体" w:hAnsi="宋体" w:cs="宋体"/>
          <w:kern w:val="0"/>
          <w:sz w:val="24"/>
          <w:szCs w:val="24"/>
        </w:rPr>
        <w:t>合同</w:t>
      </w:r>
      <w:r w:rsidR="00734B2B" w:rsidRPr="00C65FAD">
        <w:rPr>
          <w:rFonts w:ascii="宋体" w:hAnsi="宋体" w:cs="宋体" w:hint="eastAsia"/>
          <w:kern w:val="0"/>
          <w:sz w:val="24"/>
          <w:szCs w:val="24"/>
        </w:rPr>
        <w:t>与</w:t>
      </w:r>
      <w:r w:rsidR="00734B2B" w:rsidRPr="00C65FAD">
        <w:rPr>
          <w:rFonts w:ascii="宋体" w:hAnsi="宋体" w:cs="宋体"/>
          <w:kern w:val="0"/>
          <w:sz w:val="24"/>
          <w:szCs w:val="24"/>
        </w:rPr>
        <w:t>托管协议的具体修订内容详见本公告附件。</w:t>
      </w:r>
      <w:r w:rsidR="00667353" w:rsidRPr="00C65FAD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A070C4" w:rsidRPr="00C65FAD" w:rsidRDefault="005636B3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本次</w:t>
      </w:r>
      <w:r w:rsidRPr="00C65FAD">
        <w:rPr>
          <w:rFonts w:ascii="宋体" w:hAnsi="宋体" w:cs="宋体"/>
          <w:kern w:val="0"/>
          <w:sz w:val="24"/>
          <w:szCs w:val="24"/>
        </w:rPr>
        <w:t>修改</w:t>
      </w:r>
      <w:r w:rsidR="003A0DDB">
        <w:rPr>
          <w:rFonts w:ascii="宋体" w:hAnsi="宋体" w:cs="宋体" w:hint="eastAsia"/>
          <w:kern w:val="0"/>
          <w:sz w:val="24"/>
          <w:szCs w:val="24"/>
        </w:rPr>
        <w:t>事项</w:t>
      </w:r>
      <w:r w:rsidR="00E33ED2">
        <w:rPr>
          <w:rFonts w:ascii="宋体" w:hAnsi="宋体" w:cs="宋体" w:hint="eastAsia"/>
          <w:kern w:val="0"/>
          <w:sz w:val="24"/>
          <w:szCs w:val="24"/>
        </w:rPr>
        <w:t>属于基金合同中约定的无需召开基金份额持有人大会事项，</w:t>
      </w:r>
      <w:r w:rsidR="00732D12">
        <w:rPr>
          <w:rFonts w:ascii="宋体" w:hAnsi="宋体" w:cs="宋体" w:hint="eastAsia"/>
          <w:kern w:val="0"/>
          <w:sz w:val="24"/>
          <w:szCs w:val="24"/>
        </w:rPr>
        <w:t>本基金</w:t>
      </w:r>
      <w:r w:rsidRPr="00C65FAD">
        <w:rPr>
          <w:rFonts w:ascii="宋体" w:hAnsi="宋体" w:cs="宋体"/>
          <w:kern w:val="0"/>
          <w:sz w:val="24"/>
          <w:szCs w:val="24"/>
        </w:rPr>
        <w:t>已履行了规定的程序，</w:t>
      </w:r>
      <w:r w:rsidRPr="00C65FAD">
        <w:rPr>
          <w:rFonts w:ascii="宋体" w:hAnsi="宋体" w:cs="宋体" w:hint="eastAsia"/>
          <w:kern w:val="0"/>
          <w:sz w:val="24"/>
          <w:szCs w:val="24"/>
        </w:rPr>
        <w:t>符合相关</w:t>
      </w:r>
      <w:r w:rsidRPr="00C65FAD">
        <w:rPr>
          <w:rFonts w:ascii="宋体" w:hAnsi="宋体" w:cs="宋体"/>
          <w:kern w:val="0"/>
          <w:sz w:val="24"/>
          <w:szCs w:val="24"/>
        </w:rPr>
        <w:t>法律法规的规定及</w:t>
      </w:r>
      <w:r w:rsidRPr="00C65FAD">
        <w:rPr>
          <w:rFonts w:ascii="宋体" w:hAnsi="宋体" w:cs="宋体" w:hint="eastAsia"/>
          <w:kern w:val="0"/>
          <w:sz w:val="24"/>
          <w:szCs w:val="24"/>
        </w:rPr>
        <w:t>基金</w:t>
      </w:r>
      <w:r w:rsidRPr="00C65FAD">
        <w:rPr>
          <w:rFonts w:ascii="宋体" w:hAnsi="宋体" w:cs="宋体"/>
          <w:kern w:val="0"/>
          <w:sz w:val="24"/>
          <w:szCs w:val="24"/>
        </w:rPr>
        <w:t>合同的约定</w:t>
      </w:r>
      <w:r w:rsidR="00751EF8" w:rsidRPr="00C65FAD">
        <w:rPr>
          <w:rFonts w:ascii="宋体" w:hAnsi="宋体" w:cs="宋体" w:hint="eastAsia"/>
          <w:kern w:val="0"/>
          <w:sz w:val="24"/>
          <w:szCs w:val="24"/>
        </w:rPr>
        <w:t>，</w:t>
      </w:r>
      <w:r w:rsidR="00912700" w:rsidRPr="00C65FAD">
        <w:rPr>
          <w:rFonts w:ascii="宋体" w:hAnsi="宋体" w:cs="宋体"/>
          <w:kern w:val="0"/>
          <w:sz w:val="24"/>
          <w:szCs w:val="24"/>
        </w:rPr>
        <w:t>对基金份额持有人利益无实质性不利影响</w:t>
      </w:r>
      <w:r w:rsidR="00912700" w:rsidRPr="00C65FAD">
        <w:rPr>
          <w:rFonts w:ascii="宋体" w:hAnsi="宋体" w:cs="宋体" w:hint="eastAsia"/>
          <w:kern w:val="0"/>
          <w:sz w:val="24"/>
          <w:szCs w:val="24"/>
        </w:rPr>
        <w:t>，</w:t>
      </w:r>
      <w:r w:rsidR="00751EF8" w:rsidRPr="00C65FAD">
        <w:rPr>
          <w:rFonts w:ascii="宋体" w:hAnsi="宋体" w:cs="宋体" w:hint="eastAsia"/>
          <w:kern w:val="0"/>
          <w:sz w:val="24"/>
          <w:szCs w:val="24"/>
        </w:rPr>
        <w:t>不需召开基金份额持有人大会</w:t>
      </w:r>
      <w:r w:rsidR="006808AE" w:rsidRPr="00C65FA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567B6" w:rsidRPr="00C65FAD" w:rsidRDefault="008B63A5" w:rsidP="00912700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本基金</w:t>
      </w:r>
      <w:r w:rsidR="00494FBF">
        <w:rPr>
          <w:rFonts w:ascii="宋体" w:hAnsi="宋体" w:cs="宋体" w:hint="eastAsia"/>
          <w:kern w:val="0"/>
          <w:sz w:val="24"/>
          <w:szCs w:val="24"/>
        </w:rPr>
        <w:t>上述</w:t>
      </w:r>
      <w:r w:rsidRPr="00C65FAD">
        <w:rPr>
          <w:rFonts w:ascii="宋体" w:hAnsi="宋体" w:cs="宋体"/>
          <w:kern w:val="0"/>
          <w:sz w:val="24"/>
          <w:szCs w:val="24"/>
        </w:rPr>
        <w:t>修改自</w:t>
      </w:r>
      <w:r w:rsidR="00550C78" w:rsidRPr="00C65FAD">
        <w:rPr>
          <w:rFonts w:ascii="宋体" w:hAnsi="宋体" w:cs="宋体"/>
          <w:kern w:val="0"/>
          <w:sz w:val="24"/>
          <w:szCs w:val="24"/>
        </w:rPr>
        <w:t>20</w:t>
      </w:r>
      <w:r w:rsidR="00550C78">
        <w:rPr>
          <w:rFonts w:ascii="宋体" w:hAnsi="宋体" w:cs="宋体"/>
          <w:kern w:val="0"/>
          <w:sz w:val="24"/>
          <w:szCs w:val="24"/>
        </w:rPr>
        <w:t>24</w:t>
      </w:r>
      <w:r w:rsidRPr="00C65FAD">
        <w:rPr>
          <w:rFonts w:ascii="宋体" w:hAnsi="宋体" w:cs="宋体" w:hint="eastAsia"/>
          <w:kern w:val="0"/>
          <w:sz w:val="24"/>
          <w:szCs w:val="24"/>
        </w:rPr>
        <w:t>年</w:t>
      </w:r>
      <w:r w:rsidR="00550C78">
        <w:rPr>
          <w:rFonts w:ascii="宋体" w:hAnsi="宋体" w:cs="宋体"/>
          <w:kern w:val="0"/>
          <w:sz w:val="24"/>
          <w:szCs w:val="24"/>
        </w:rPr>
        <w:t>3</w:t>
      </w:r>
      <w:r w:rsidRPr="00C65FAD">
        <w:rPr>
          <w:rFonts w:ascii="宋体" w:hAnsi="宋体" w:cs="宋体" w:hint="eastAsia"/>
          <w:kern w:val="0"/>
          <w:sz w:val="24"/>
          <w:szCs w:val="24"/>
        </w:rPr>
        <w:t>月</w:t>
      </w:r>
      <w:r w:rsidR="0097118E">
        <w:rPr>
          <w:rFonts w:ascii="宋体" w:hAnsi="宋体" w:cs="宋体" w:hint="eastAsia"/>
          <w:kern w:val="0"/>
          <w:sz w:val="24"/>
          <w:szCs w:val="24"/>
        </w:rPr>
        <w:t>19</w:t>
      </w:r>
      <w:r w:rsidRPr="00C65FAD">
        <w:rPr>
          <w:rFonts w:ascii="宋体" w:hAnsi="宋体" w:cs="宋体" w:hint="eastAsia"/>
          <w:kern w:val="0"/>
          <w:sz w:val="24"/>
          <w:szCs w:val="24"/>
        </w:rPr>
        <w:t>日起</w:t>
      </w:r>
      <w:r w:rsidRPr="00C65FAD">
        <w:rPr>
          <w:rFonts w:ascii="宋体" w:hAnsi="宋体" w:cs="宋体"/>
          <w:kern w:val="0"/>
          <w:sz w:val="24"/>
          <w:szCs w:val="24"/>
        </w:rPr>
        <w:t>生效</w:t>
      </w:r>
      <w:r w:rsidR="00A12322" w:rsidRPr="00C65FAD">
        <w:rPr>
          <w:rFonts w:ascii="宋体" w:hAnsi="宋体" w:cs="宋体" w:hint="eastAsia"/>
          <w:kern w:val="0"/>
          <w:sz w:val="24"/>
          <w:szCs w:val="24"/>
        </w:rPr>
        <w:t>。</w:t>
      </w:r>
      <w:r w:rsidRPr="00C65FAD">
        <w:rPr>
          <w:rFonts w:ascii="宋体" w:hAnsi="宋体" w:cs="宋体" w:hint="eastAsia"/>
          <w:kern w:val="0"/>
          <w:sz w:val="24"/>
          <w:szCs w:val="24"/>
        </w:rPr>
        <w:t>本基金</w:t>
      </w:r>
      <w:r w:rsidRPr="00C65FAD">
        <w:rPr>
          <w:rFonts w:ascii="宋体" w:hAnsi="宋体" w:cs="宋体"/>
          <w:kern w:val="0"/>
          <w:sz w:val="24"/>
          <w:szCs w:val="24"/>
        </w:rPr>
        <w:t>招募说明书</w:t>
      </w:r>
      <w:r w:rsidR="00DB47E2" w:rsidRPr="00C65FAD">
        <w:rPr>
          <w:rFonts w:ascii="宋体" w:hAnsi="宋体" w:cs="宋体" w:hint="eastAsia"/>
          <w:kern w:val="0"/>
          <w:sz w:val="24"/>
          <w:szCs w:val="24"/>
        </w:rPr>
        <w:t>、基金产品</w:t>
      </w:r>
      <w:r w:rsidR="00DB47E2" w:rsidRPr="00C65FAD">
        <w:rPr>
          <w:rFonts w:ascii="宋体" w:hAnsi="宋体" w:cs="宋体"/>
          <w:kern w:val="0"/>
          <w:sz w:val="24"/>
          <w:szCs w:val="24"/>
        </w:rPr>
        <w:t>资料概要</w:t>
      </w:r>
      <w:r w:rsidR="003E438B" w:rsidRPr="003E438B">
        <w:rPr>
          <w:rFonts w:ascii="宋体" w:hAnsi="宋体" w:cs="宋体" w:hint="eastAsia"/>
          <w:kern w:val="0"/>
          <w:sz w:val="24"/>
          <w:szCs w:val="24"/>
        </w:rPr>
        <w:t>也将一并进行</w:t>
      </w:r>
      <w:r w:rsidR="00494FBF">
        <w:rPr>
          <w:rFonts w:ascii="宋体" w:hAnsi="宋体" w:cs="宋体" w:hint="eastAsia"/>
          <w:kern w:val="0"/>
          <w:sz w:val="24"/>
          <w:szCs w:val="24"/>
        </w:rPr>
        <w:t>公告</w:t>
      </w:r>
      <w:r w:rsidR="003E438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B7441" w:rsidRPr="00C65FAD" w:rsidRDefault="00906B2B" w:rsidP="00912700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lastRenderedPageBreak/>
        <w:t>投资者可通过本基金管理人的网站</w:t>
      </w:r>
      <w:r w:rsidR="00983DA5" w:rsidRPr="00C65FAD">
        <w:rPr>
          <w:rFonts w:ascii="宋体" w:hAnsi="宋体" w:cs="宋体" w:hint="eastAsia"/>
          <w:kern w:val="0"/>
          <w:sz w:val="24"/>
          <w:szCs w:val="24"/>
        </w:rPr>
        <w:t>http://www.jtamc.com或客户服务电话：400-628-0606（免长途费）了解详情</w:t>
      </w:r>
      <w:r w:rsidRPr="00C65FA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E4457" w:rsidRPr="00C65FAD" w:rsidRDefault="00BB7441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风险提示：</w:t>
      </w:r>
      <w:r w:rsidR="00094875" w:rsidRPr="00C65FAD">
        <w:rPr>
          <w:rFonts w:ascii="宋体" w:hAnsi="宋体" w:cs="宋体" w:hint="eastAsia"/>
          <w:kern w:val="0"/>
          <w:sz w:val="24"/>
          <w:szCs w:val="24"/>
        </w:rPr>
        <w:t>本基金管理人承诺以诚实信用、勤勉尽责的原则管理和运用基金资产，基金管理人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基金合同、招募说明书及基金产品资料概要等基金法律文件，了解基金的风险收益特征，并根据自身的风险承受能力选择适合自己的基金产品。</w:t>
      </w:r>
    </w:p>
    <w:p w:rsidR="006E4457" w:rsidRPr="00C65FAD" w:rsidRDefault="00906B2B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特此公告</w:t>
      </w:r>
      <w:r w:rsidR="00942E1A" w:rsidRPr="00C65FAD">
        <w:rPr>
          <w:rFonts w:ascii="宋体" w:hAnsi="宋体" w:cs="宋体" w:hint="eastAsia"/>
          <w:kern w:val="0"/>
          <w:sz w:val="24"/>
          <w:szCs w:val="24"/>
        </w:rPr>
        <w:t>。</w:t>
      </w:r>
      <w:r w:rsidRPr="00C65FAD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A68A8" w:rsidRPr="00C65FAD" w:rsidRDefault="008A68A8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DB5F60" w:rsidRPr="00C65FAD" w:rsidRDefault="00DB5F60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/>
          <w:kern w:val="0"/>
          <w:sz w:val="24"/>
          <w:szCs w:val="24"/>
        </w:rPr>
        <w:t>附件</w:t>
      </w:r>
      <w:r w:rsidRPr="00C65FAD">
        <w:rPr>
          <w:rFonts w:ascii="宋体" w:hAnsi="宋体" w:cs="宋体" w:hint="eastAsia"/>
          <w:kern w:val="0"/>
          <w:sz w:val="24"/>
          <w:szCs w:val="24"/>
        </w:rPr>
        <w:t>：</w:t>
      </w:r>
      <w:r w:rsidR="00C04B76" w:rsidRPr="00C65FAD">
        <w:rPr>
          <w:rFonts w:ascii="宋体" w:hAnsi="宋体" w:cs="宋体" w:hint="eastAsia"/>
          <w:kern w:val="0"/>
          <w:sz w:val="24"/>
          <w:szCs w:val="24"/>
        </w:rPr>
        <w:t>九泰</w:t>
      </w:r>
      <w:r w:rsidR="00BE6372">
        <w:rPr>
          <w:rFonts w:ascii="宋体" w:hAnsi="宋体" w:cs="宋体" w:hint="eastAsia"/>
          <w:kern w:val="0"/>
          <w:sz w:val="24"/>
          <w:szCs w:val="24"/>
        </w:rPr>
        <w:t>天宝灵活配置混合型证券投资基金</w:t>
      </w:r>
      <w:r w:rsidR="00C04B76" w:rsidRPr="00C65FAD">
        <w:rPr>
          <w:rFonts w:ascii="宋体" w:hAnsi="宋体" w:cs="宋体" w:hint="eastAsia"/>
          <w:kern w:val="0"/>
          <w:sz w:val="24"/>
          <w:szCs w:val="24"/>
        </w:rPr>
        <w:t>法律文件</w:t>
      </w:r>
      <w:r w:rsidR="00194FDD" w:rsidRPr="00C65FAD">
        <w:rPr>
          <w:rFonts w:ascii="宋体" w:hAnsi="宋体" w:cs="宋体" w:hint="eastAsia"/>
          <w:kern w:val="0"/>
          <w:sz w:val="24"/>
          <w:szCs w:val="24"/>
        </w:rPr>
        <w:t>修改</w:t>
      </w:r>
      <w:r w:rsidR="00C04B76" w:rsidRPr="00C65FAD">
        <w:rPr>
          <w:rFonts w:ascii="宋体" w:hAnsi="宋体" w:cs="宋体" w:hint="eastAsia"/>
          <w:kern w:val="0"/>
          <w:sz w:val="24"/>
          <w:szCs w:val="24"/>
        </w:rPr>
        <w:t>对照表</w:t>
      </w:r>
    </w:p>
    <w:p w:rsidR="008A68A8" w:rsidRPr="00C65FAD" w:rsidRDefault="008A68A8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8A68A8" w:rsidRPr="00C65FAD" w:rsidRDefault="008A68A8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094875" w:rsidRPr="00C65FAD" w:rsidRDefault="00094875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094875" w:rsidRPr="00C65FAD" w:rsidRDefault="00094875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8A68A8" w:rsidRPr="00C65FAD" w:rsidRDefault="008A68A8">
      <w:pPr>
        <w:widowControl/>
        <w:spacing w:before="100" w:beforeAutospacing="1" w:after="100" w:afterAutospacing="1"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</w:p>
    <w:p w:rsidR="002F6560" w:rsidRPr="00C65FAD" w:rsidRDefault="002F6560" w:rsidP="002F6560">
      <w:pPr>
        <w:widowControl/>
        <w:spacing w:before="100" w:beforeAutospacing="1" w:after="100" w:afterAutospacing="1" w:line="360" w:lineRule="auto"/>
        <w:ind w:firstLine="420"/>
        <w:jc w:val="right"/>
        <w:rPr>
          <w:rFonts w:ascii="宋体" w:hAnsi="宋体" w:cs="宋体"/>
          <w:kern w:val="0"/>
          <w:sz w:val="24"/>
          <w:szCs w:val="24"/>
        </w:rPr>
      </w:pPr>
      <w:r w:rsidRPr="00C65FAD">
        <w:rPr>
          <w:rFonts w:ascii="宋体" w:hAnsi="宋体" w:cs="宋体" w:hint="eastAsia"/>
          <w:kern w:val="0"/>
          <w:sz w:val="24"/>
          <w:szCs w:val="24"/>
        </w:rPr>
        <w:t>九泰</w:t>
      </w:r>
      <w:r w:rsidRPr="00C65FAD">
        <w:rPr>
          <w:rFonts w:ascii="宋体" w:hAnsi="宋体" w:cs="宋体"/>
          <w:kern w:val="0"/>
          <w:sz w:val="24"/>
          <w:szCs w:val="24"/>
        </w:rPr>
        <w:t>基金管理有限公司</w:t>
      </w:r>
    </w:p>
    <w:p w:rsidR="007A61C5" w:rsidRPr="00C65FAD" w:rsidRDefault="007E37B8" w:rsidP="00BB3EA2">
      <w:pPr>
        <w:widowControl/>
        <w:spacing w:before="100" w:beforeAutospacing="1" w:after="100" w:afterAutospacing="1" w:line="360" w:lineRule="auto"/>
        <w:ind w:firstLine="420"/>
        <w:jc w:val="right"/>
        <w:rPr>
          <w:rFonts w:ascii="宋体" w:hAnsi="宋体" w:cs="宋体"/>
          <w:kern w:val="0"/>
          <w:sz w:val="24"/>
          <w:szCs w:val="24"/>
        </w:rPr>
        <w:sectPr w:rsidR="007A61C5" w:rsidRPr="00C65FAD" w:rsidSect="00BB3EA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C65FAD">
        <w:rPr>
          <w:rFonts w:ascii="宋体" w:hAnsi="宋体" w:cs="宋体" w:hint="eastAsia"/>
          <w:kern w:val="0"/>
          <w:sz w:val="24"/>
          <w:szCs w:val="24"/>
        </w:rPr>
        <w:t>2</w:t>
      </w:r>
      <w:r w:rsidRPr="00C65FAD">
        <w:rPr>
          <w:rFonts w:ascii="宋体" w:hAnsi="宋体" w:cs="宋体"/>
          <w:kern w:val="0"/>
          <w:sz w:val="24"/>
          <w:szCs w:val="24"/>
        </w:rPr>
        <w:t>0</w:t>
      </w:r>
      <w:r>
        <w:rPr>
          <w:rFonts w:ascii="宋体" w:hAnsi="宋体" w:cs="宋体"/>
          <w:kern w:val="0"/>
          <w:sz w:val="24"/>
          <w:szCs w:val="24"/>
        </w:rPr>
        <w:t>24</w:t>
      </w:r>
      <w:r w:rsidR="00094875" w:rsidRPr="00C65FAD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3</w:t>
      </w:r>
      <w:r w:rsidR="00094875" w:rsidRPr="00C65FAD">
        <w:rPr>
          <w:rFonts w:ascii="宋体" w:hAnsi="宋体" w:cs="宋体" w:hint="eastAsia"/>
          <w:kern w:val="0"/>
          <w:sz w:val="24"/>
          <w:szCs w:val="24"/>
        </w:rPr>
        <w:t>月</w:t>
      </w:r>
      <w:r w:rsidR="0097118E">
        <w:rPr>
          <w:rFonts w:ascii="宋体" w:hAnsi="宋体" w:cs="宋体" w:hint="eastAsia"/>
          <w:kern w:val="0"/>
          <w:sz w:val="24"/>
          <w:szCs w:val="24"/>
        </w:rPr>
        <w:t>19</w:t>
      </w:r>
      <w:r w:rsidR="002F6560" w:rsidRPr="00C65FAD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7A61C5" w:rsidRDefault="007A61C5" w:rsidP="007A61C5">
      <w:pPr>
        <w:pStyle w:val="af2"/>
      </w:pPr>
      <w:r>
        <w:rPr>
          <w:rFonts w:hint="eastAsia"/>
        </w:rPr>
        <w:lastRenderedPageBreak/>
        <w:t>附件：</w:t>
      </w:r>
      <w:r w:rsidRPr="00F024CE">
        <w:rPr>
          <w:rFonts w:hint="eastAsia"/>
        </w:rPr>
        <w:t>九泰</w:t>
      </w:r>
      <w:r w:rsidR="00CC48E1">
        <w:rPr>
          <w:rFonts w:hint="eastAsia"/>
        </w:rPr>
        <w:t>天宝灵活配置混合型证券投资基金</w:t>
      </w:r>
      <w:r w:rsidRPr="00F024CE">
        <w:rPr>
          <w:rFonts w:hint="eastAsia"/>
        </w:rPr>
        <w:t>法律文件</w:t>
      </w:r>
      <w:r w:rsidR="00194FDD" w:rsidRPr="00F024CE">
        <w:rPr>
          <w:rFonts w:hint="eastAsia"/>
        </w:rPr>
        <w:t>修改</w:t>
      </w:r>
      <w:r w:rsidRPr="00F024CE">
        <w:rPr>
          <w:rFonts w:hint="eastAsia"/>
        </w:rPr>
        <w:t>对照表</w:t>
      </w:r>
    </w:p>
    <w:p w:rsidR="007A61C5" w:rsidRPr="00F024CE" w:rsidRDefault="007A61C5" w:rsidP="007A61C5"/>
    <w:p w:rsidR="007A61C5" w:rsidRPr="001A3B2F" w:rsidRDefault="007A61C5" w:rsidP="007A61C5">
      <w:pPr>
        <w:rPr>
          <w:b/>
        </w:rPr>
      </w:pPr>
      <w:r>
        <w:rPr>
          <w:rFonts w:hint="eastAsia"/>
          <w:b/>
        </w:rPr>
        <w:t>一</w:t>
      </w:r>
      <w:r w:rsidRPr="001A3B2F">
        <w:rPr>
          <w:rFonts w:hint="eastAsia"/>
          <w:b/>
        </w:rPr>
        <w:t>、</w:t>
      </w:r>
      <w:r>
        <w:rPr>
          <w:rFonts w:hint="eastAsia"/>
          <w:b/>
        </w:rPr>
        <w:t>基金合同修改前后</w:t>
      </w:r>
      <w:r w:rsidRPr="001A3B2F">
        <w:rPr>
          <w:b/>
        </w:rPr>
        <w:t>对照表：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3785"/>
        <w:gridCol w:w="3723"/>
      </w:tblGrid>
      <w:tr w:rsidR="007A61C5" w:rsidRPr="00C65FAD" w:rsidTr="00C65FAD">
        <w:tc>
          <w:tcPr>
            <w:tcW w:w="598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bookmarkStart w:id="0" w:name="_Hlk75877472"/>
            <w:r w:rsidRPr="00C65FAD">
              <w:rPr>
                <w:rFonts w:hint="eastAsia"/>
                <w:b/>
              </w:rPr>
              <w:t>章节</w:t>
            </w:r>
          </w:p>
        </w:tc>
        <w:tc>
          <w:tcPr>
            <w:tcW w:w="2219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r w:rsidRPr="00C65FAD">
              <w:rPr>
                <w:rFonts w:hint="eastAsia"/>
                <w:b/>
              </w:rPr>
              <w:t>《基金合同》原文内容</w:t>
            </w:r>
          </w:p>
        </w:tc>
        <w:tc>
          <w:tcPr>
            <w:tcW w:w="2183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r w:rsidRPr="00C65FAD">
              <w:rPr>
                <w:rFonts w:hint="eastAsia"/>
                <w:b/>
              </w:rPr>
              <w:t>《基金合同》修改后内容</w:t>
            </w:r>
          </w:p>
        </w:tc>
      </w:tr>
      <w:tr w:rsidR="00CC48E1" w:rsidRPr="00C65FAD" w:rsidTr="00C65FAD">
        <w:tc>
          <w:tcPr>
            <w:tcW w:w="598" w:type="pct"/>
            <w:vMerge w:val="restart"/>
            <w:shd w:val="clear" w:color="auto" w:fill="auto"/>
          </w:tcPr>
          <w:p w:rsidR="00CC48E1" w:rsidRPr="00C65FAD" w:rsidRDefault="00CC48E1" w:rsidP="00094875">
            <w:r w:rsidRPr="00C65FAD">
              <w:rPr>
                <w:rFonts w:hint="eastAsia"/>
              </w:rPr>
              <w:t>第七部分</w:t>
            </w:r>
            <w:r w:rsidRPr="00C65FAD">
              <w:rPr>
                <w:rFonts w:hint="eastAsia"/>
              </w:rPr>
              <w:t xml:space="preserve">  </w:t>
            </w:r>
            <w:r w:rsidRPr="00C65FAD">
              <w:rPr>
                <w:rFonts w:hint="eastAsia"/>
              </w:rPr>
              <w:t>基金合同当事人及权利义务</w:t>
            </w:r>
          </w:p>
        </w:tc>
        <w:tc>
          <w:tcPr>
            <w:tcW w:w="2219" w:type="pct"/>
            <w:shd w:val="clear" w:color="auto" w:fill="auto"/>
          </w:tcPr>
          <w:p w:rsidR="00CC48E1" w:rsidRPr="00C65FAD" w:rsidRDefault="00CC48E1" w:rsidP="00094875">
            <w:r w:rsidRPr="00C65FAD">
              <w:rPr>
                <w:rFonts w:hint="eastAsia"/>
              </w:rPr>
              <w:t>一、基金管理人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（一）基金管理人简况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名称：九泰基金管理有限公司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住所：北京市丰台区丽泽路</w:t>
            </w:r>
            <w:r w:rsidRPr="00C65FAD">
              <w:rPr>
                <w:rFonts w:hint="eastAsia"/>
              </w:rPr>
              <w:t>18</w:t>
            </w:r>
            <w:r w:rsidRPr="00C65FAD">
              <w:rPr>
                <w:rFonts w:hint="eastAsia"/>
              </w:rPr>
              <w:t>号院</w:t>
            </w:r>
            <w:r w:rsidRPr="00C65FAD">
              <w:rPr>
                <w:rFonts w:hint="eastAsia"/>
              </w:rPr>
              <w:t>1</w:t>
            </w:r>
            <w:r w:rsidRPr="00C65FAD">
              <w:rPr>
                <w:rFonts w:hint="eastAsia"/>
              </w:rPr>
              <w:t>号楼</w:t>
            </w:r>
            <w:r w:rsidRPr="00C65FAD">
              <w:rPr>
                <w:rFonts w:hint="eastAsia"/>
              </w:rPr>
              <w:t>801-16</w:t>
            </w:r>
            <w:r w:rsidRPr="00C65FAD">
              <w:rPr>
                <w:rFonts w:hint="eastAsia"/>
              </w:rPr>
              <w:t>室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法定代表人：</w:t>
            </w:r>
            <w:r w:rsidRPr="00C65FAD">
              <w:rPr>
                <w:rFonts w:hint="eastAsia"/>
                <w:b/>
                <w:bCs/>
                <w:strike/>
              </w:rPr>
              <w:t>卢伟忠</w:t>
            </w:r>
          </w:p>
        </w:tc>
        <w:tc>
          <w:tcPr>
            <w:tcW w:w="2183" w:type="pct"/>
            <w:shd w:val="clear" w:color="auto" w:fill="auto"/>
          </w:tcPr>
          <w:p w:rsidR="00CC48E1" w:rsidRPr="00C65FAD" w:rsidRDefault="00CC48E1" w:rsidP="00094875">
            <w:r w:rsidRPr="00C65FAD">
              <w:rPr>
                <w:rFonts w:hint="eastAsia"/>
              </w:rPr>
              <w:t>一、基金管理人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（一）基金管理人简况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名称：九泰基金管理有限公司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住所：北京市丰台区丽泽路</w:t>
            </w:r>
            <w:r w:rsidRPr="00C65FAD">
              <w:rPr>
                <w:rFonts w:hint="eastAsia"/>
              </w:rPr>
              <w:t>18</w:t>
            </w:r>
            <w:r w:rsidRPr="00C65FAD">
              <w:rPr>
                <w:rFonts w:hint="eastAsia"/>
              </w:rPr>
              <w:t>号院</w:t>
            </w:r>
            <w:r w:rsidRPr="00C65FAD">
              <w:rPr>
                <w:rFonts w:hint="eastAsia"/>
              </w:rPr>
              <w:t>1</w:t>
            </w:r>
            <w:r w:rsidRPr="00C65FAD">
              <w:rPr>
                <w:rFonts w:hint="eastAsia"/>
              </w:rPr>
              <w:t>号楼</w:t>
            </w:r>
            <w:r w:rsidRPr="00C65FAD">
              <w:rPr>
                <w:rFonts w:hint="eastAsia"/>
              </w:rPr>
              <w:t>801-16</w:t>
            </w:r>
            <w:r w:rsidRPr="00C65FAD">
              <w:rPr>
                <w:rFonts w:hint="eastAsia"/>
              </w:rPr>
              <w:t>室</w:t>
            </w:r>
          </w:p>
          <w:p w:rsidR="00CC48E1" w:rsidRPr="00C65FAD" w:rsidRDefault="00CC48E1" w:rsidP="00094875">
            <w:r w:rsidRPr="00C65FAD">
              <w:rPr>
                <w:rFonts w:hint="eastAsia"/>
              </w:rPr>
              <w:t>法定代表人：</w:t>
            </w:r>
            <w:r w:rsidRPr="00C65FAD">
              <w:rPr>
                <w:rFonts w:hint="eastAsia"/>
                <w:b/>
                <w:bCs/>
              </w:rPr>
              <w:t>严军</w:t>
            </w:r>
          </w:p>
        </w:tc>
      </w:tr>
      <w:tr w:rsidR="00CC48E1" w:rsidRPr="00C65FAD" w:rsidTr="00C65FAD">
        <w:tc>
          <w:tcPr>
            <w:tcW w:w="598" w:type="pct"/>
            <w:vMerge/>
            <w:shd w:val="clear" w:color="auto" w:fill="auto"/>
          </w:tcPr>
          <w:p w:rsidR="00CC48E1" w:rsidRPr="00C65FAD" w:rsidRDefault="00CC48E1" w:rsidP="00094875">
            <w:pPr>
              <w:rPr>
                <w:rFonts w:hint="eastAsia"/>
              </w:rPr>
            </w:pPr>
          </w:p>
        </w:tc>
        <w:tc>
          <w:tcPr>
            <w:tcW w:w="2219" w:type="pct"/>
            <w:shd w:val="clear" w:color="auto" w:fill="auto"/>
          </w:tcPr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二、基金托管人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（一）基金托管人简况</w:t>
            </w:r>
            <w:r>
              <w:rPr>
                <w:rFonts w:hint="eastAsia"/>
              </w:rPr>
              <w:t xml:space="preserve"> 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名称：中国农业银行股份有限公司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住所：北京市东城区建国门内大街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号</w:t>
            </w:r>
          </w:p>
          <w:p w:rsidR="00CC48E1" w:rsidRPr="00C65FAD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法定代表人：</w:t>
            </w:r>
            <w:r w:rsidRPr="00CC48E1">
              <w:rPr>
                <w:rFonts w:hint="eastAsia"/>
                <w:b/>
                <w:bCs/>
                <w:strike/>
              </w:rPr>
              <w:t>周慕冰</w:t>
            </w:r>
          </w:p>
        </w:tc>
        <w:tc>
          <w:tcPr>
            <w:tcW w:w="2183" w:type="pct"/>
            <w:shd w:val="clear" w:color="auto" w:fill="auto"/>
          </w:tcPr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二、基金托管人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（一）基金托管人简况</w:t>
            </w:r>
            <w:r>
              <w:rPr>
                <w:rFonts w:hint="eastAsia"/>
              </w:rPr>
              <w:t xml:space="preserve"> 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名称：中国农业银行股份有限公司</w:t>
            </w:r>
          </w:p>
          <w:p w:rsidR="00CC48E1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住所：北京市东城区建国门内大街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号</w:t>
            </w:r>
          </w:p>
          <w:p w:rsidR="00CC48E1" w:rsidRPr="00C65FAD" w:rsidRDefault="00CC48E1" w:rsidP="00CC48E1">
            <w:pPr>
              <w:rPr>
                <w:rFonts w:hint="eastAsia"/>
              </w:rPr>
            </w:pPr>
            <w:r>
              <w:rPr>
                <w:rFonts w:hint="eastAsia"/>
              </w:rPr>
              <w:t>法定代表人：</w:t>
            </w:r>
            <w:r w:rsidRPr="00CC48E1">
              <w:rPr>
                <w:rFonts w:hint="eastAsia"/>
                <w:b/>
                <w:bCs/>
              </w:rPr>
              <w:t>谷澍</w:t>
            </w:r>
          </w:p>
        </w:tc>
      </w:tr>
      <w:tr w:rsidR="00D65469" w:rsidRPr="00C65FAD" w:rsidTr="00C65FAD">
        <w:tc>
          <w:tcPr>
            <w:tcW w:w="598" w:type="pct"/>
            <w:shd w:val="clear" w:color="auto" w:fill="auto"/>
          </w:tcPr>
          <w:p w:rsidR="008344ED" w:rsidRPr="00C65FAD" w:rsidRDefault="008344ED" w:rsidP="00A44A62">
            <w:pPr>
              <w:rPr>
                <w:rFonts w:ascii="Times New Roman" w:hAnsi="宋体"/>
                <w:color w:val="FF0000"/>
                <w:szCs w:val="21"/>
              </w:rPr>
            </w:pPr>
            <w:r w:rsidRPr="00C65FAD">
              <w:rPr>
                <w:rFonts w:hint="eastAsia"/>
              </w:rPr>
              <w:t>第十五部分</w:t>
            </w:r>
            <w:r w:rsidRPr="00C65FAD">
              <w:rPr>
                <w:rFonts w:hint="eastAsia"/>
              </w:rPr>
              <w:t xml:space="preserve">  </w:t>
            </w:r>
            <w:r w:rsidRPr="00C65FAD">
              <w:t xml:space="preserve"> </w:t>
            </w:r>
            <w:r w:rsidRPr="00C65FAD">
              <w:rPr>
                <w:rFonts w:hint="eastAsia"/>
              </w:rPr>
              <w:t>基金费用与税收</w:t>
            </w:r>
          </w:p>
        </w:tc>
        <w:tc>
          <w:tcPr>
            <w:tcW w:w="2219" w:type="pct"/>
            <w:shd w:val="clear" w:color="auto" w:fill="auto"/>
          </w:tcPr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二、基金费用计提方法、计提标准和支付方式</w:t>
            </w:r>
          </w:p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1</w:t>
            </w:r>
            <w:r w:rsidRPr="00853BEA">
              <w:rPr>
                <w:rFonts w:hint="eastAsia"/>
                <w:bCs/>
              </w:rPr>
              <w:t>、基金管理人的管理费</w:t>
            </w:r>
            <w:r w:rsidRPr="00853BEA">
              <w:rPr>
                <w:rFonts w:hint="eastAsia"/>
                <w:bCs/>
              </w:rPr>
              <w:t xml:space="preserve"> </w:t>
            </w:r>
          </w:p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本基金的管理费按前一日基金资产净值的</w:t>
            </w:r>
            <w:r w:rsidRPr="00853BEA">
              <w:rPr>
                <w:rFonts w:hint="eastAsia"/>
                <w:b/>
                <w:strike/>
              </w:rPr>
              <w:t>0.8%</w:t>
            </w:r>
            <w:r w:rsidRPr="00853BEA">
              <w:rPr>
                <w:rFonts w:hint="eastAsia"/>
                <w:bCs/>
              </w:rPr>
              <w:t>年费率计提。管理费的计算方法如下：</w:t>
            </w:r>
          </w:p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H</w:t>
            </w:r>
            <w:r w:rsidRPr="00853BEA">
              <w:rPr>
                <w:rFonts w:hint="eastAsia"/>
                <w:bCs/>
              </w:rPr>
              <w:t>＝</w:t>
            </w:r>
            <w:r w:rsidRPr="00853BEA">
              <w:rPr>
                <w:rFonts w:hint="eastAsia"/>
                <w:bCs/>
              </w:rPr>
              <w:t>E</w:t>
            </w:r>
            <w:r w:rsidRPr="00853BEA">
              <w:rPr>
                <w:rFonts w:hint="eastAsia"/>
                <w:bCs/>
              </w:rPr>
              <w:t>×</w:t>
            </w:r>
            <w:r w:rsidRPr="00853BEA">
              <w:rPr>
                <w:rFonts w:hint="eastAsia"/>
                <w:b/>
                <w:strike/>
              </w:rPr>
              <w:t>0.8%</w:t>
            </w:r>
            <w:r w:rsidRPr="00853BEA">
              <w:rPr>
                <w:rFonts w:hint="eastAsia"/>
                <w:bCs/>
              </w:rPr>
              <w:t>÷当年天数</w:t>
            </w:r>
          </w:p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H</w:t>
            </w:r>
            <w:r w:rsidRPr="00853BEA">
              <w:rPr>
                <w:rFonts w:hint="eastAsia"/>
                <w:bCs/>
              </w:rPr>
              <w:t>为每日应计提的基金管理费</w:t>
            </w:r>
          </w:p>
          <w:p w:rsidR="00853BEA" w:rsidRPr="00853BEA" w:rsidRDefault="00853BEA" w:rsidP="00853BEA">
            <w:pPr>
              <w:rPr>
                <w:rFonts w:hint="eastAsia"/>
                <w:bCs/>
              </w:rPr>
            </w:pPr>
            <w:r w:rsidRPr="00853BEA">
              <w:rPr>
                <w:rFonts w:hint="eastAsia"/>
                <w:bCs/>
              </w:rPr>
              <w:t>E</w:t>
            </w:r>
            <w:r w:rsidRPr="00853BEA">
              <w:rPr>
                <w:rFonts w:hint="eastAsia"/>
                <w:bCs/>
              </w:rPr>
              <w:t>为前一日的基金资产净值</w:t>
            </w:r>
          </w:p>
          <w:p w:rsidR="008344ED" w:rsidRPr="00C65FAD" w:rsidRDefault="00853BEA" w:rsidP="00853BEA">
            <w:pPr>
              <w:rPr>
                <w:bCs/>
              </w:rPr>
            </w:pPr>
            <w:r w:rsidRPr="00853BEA">
              <w:rPr>
                <w:rFonts w:hint="eastAsia"/>
                <w:bCs/>
              </w:rPr>
              <w:t>基金管理费每日计算，逐日累计至每月月末，按月支付，由基金管理人向基金托管人发送基金管理费划款指令，基金托管人复核后于次月前</w:t>
            </w:r>
            <w:r w:rsidRPr="00853BEA">
              <w:rPr>
                <w:rFonts w:hint="eastAsia"/>
                <w:bCs/>
              </w:rPr>
              <w:t>3</w:t>
            </w:r>
            <w:r w:rsidRPr="00853BEA">
              <w:rPr>
                <w:rFonts w:hint="eastAsia"/>
                <w:bCs/>
              </w:rPr>
              <w:t>个工作日内从基金财产中一次性支付给基金管理人。若遇法定节假日、公休假等</w:t>
            </w:r>
            <w:r w:rsidRPr="00853BEA">
              <w:rPr>
                <w:rFonts w:hint="eastAsia"/>
                <w:bCs/>
              </w:rPr>
              <w:t>,</w:t>
            </w:r>
            <w:r w:rsidRPr="00853BEA">
              <w:rPr>
                <w:rFonts w:hint="eastAsia"/>
                <w:bCs/>
              </w:rPr>
              <w:t>支付日期顺延。</w:t>
            </w:r>
          </w:p>
        </w:tc>
        <w:tc>
          <w:tcPr>
            <w:tcW w:w="2183" w:type="pct"/>
            <w:shd w:val="clear" w:color="auto" w:fill="auto"/>
          </w:tcPr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二、基金费用计提方法、计提标准和支付方式</w:t>
            </w:r>
          </w:p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1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、基金管理人的管理费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</w:p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本基金的管理费按前一日基金资产净值的</w:t>
            </w:r>
            <w:r w:rsidRPr="00853BEA">
              <w:rPr>
                <w:rFonts w:ascii="Times New Roman" w:hAnsi="Times New Roman" w:hint="eastAsia"/>
                <w:b/>
                <w:szCs w:val="21"/>
              </w:rPr>
              <w:t>0.60%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年费率计提。管理费的计算方法如下：</w:t>
            </w:r>
          </w:p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H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＝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E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×</w:t>
            </w:r>
            <w:r w:rsidRPr="00853BEA">
              <w:rPr>
                <w:rFonts w:ascii="Times New Roman" w:hAnsi="Times New Roman" w:hint="eastAsia"/>
                <w:b/>
                <w:szCs w:val="21"/>
              </w:rPr>
              <w:t>0.60%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÷当年天数</w:t>
            </w:r>
          </w:p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H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为每日应计提的基金管理费</w:t>
            </w:r>
          </w:p>
          <w:p w:rsidR="00853BEA" w:rsidRPr="00853BEA" w:rsidRDefault="00853BEA" w:rsidP="00853BEA">
            <w:pPr>
              <w:rPr>
                <w:rFonts w:ascii="Times New Roman" w:hAnsi="Times New Roman" w:hint="eastAsia"/>
                <w:bCs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E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为前一日的基金资产净值</w:t>
            </w:r>
          </w:p>
          <w:p w:rsidR="008344ED" w:rsidRPr="00C65FAD" w:rsidRDefault="00853BEA" w:rsidP="00853BEA">
            <w:pPr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53BEA">
              <w:rPr>
                <w:rFonts w:ascii="Times New Roman" w:hAnsi="Times New Roman" w:hint="eastAsia"/>
                <w:bCs/>
                <w:szCs w:val="21"/>
              </w:rPr>
              <w:t>基金管理费每日计算，逐日累计至每月月末，按月支付，由基金管理人向基金托管人发送基金管理费划款指令，基金托管人复核后于次月前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3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个工作日内从基金财产中一次性支付给基金管理人。若遇法定节假日、公休假等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,</w:t>
            </w:r>
            <w:r w:rsidRPr="00853BEA">
              <w:rPr>
                <w:rFonts w:ascii="Times New Roman" w:hAnsi="Times New Roman" w:hint="eastAsia"/>
                <w:bCs/>
                <w:szCs w:val="21"/>
              </w:rPr>
              <w:t>支付日期顺延。</w:t>
            </w:r>
          </w:p>
        </w:tc>
      </w:tr>
      <w:tr w:rsidR="008344ED" w:rsidRPr="00C65FAD" w:rsidTr="00C65FAD">
        <w:trPr>
          <w:trHeight w:val="699"/>
        </w:trPr>
        <w:tc>
          <w:tcPr>
            <w:tcW w:w="598" w:type="pct"/>
            <w:shd w:val="clear" w:color="auto" w:fill="auto"/>
          </w:tcPr>
          <w:p w:rsidR="008344ED" w:rsidRPr="00C65FAD" w:rsidRDefault="008344ED" w:rsidP="00A44A62">
            <w:r w:rsidRPr="00C65FAD">
              <w:rPr>
                <w:rFonts w:hint="eastAsia"/>
              </w:rPr>
              <w:t>第二十四部分</w:t>
            </w:r>
            <w:r w:rsidRPr="00C65FAD">
              <w:rPr>
                <w:rFonts w:hint="eastAsia"/>
              </w:rPr>
              <w:t xml:space="preserve">  </w:t>
            </w:r>
            <w:r w:rsidRPr="00C65FAD">
              <w:rPr>
                <w:rFonts w:hint="eastAsia"/>
              </w:rPr>
              <w:t>基金合同内容摘要</w:t>
            </w:r>
          </w:p>
        </w:tc>
        <w:tc>
          <w:tcPr>
            <w:tcW w:w="4402" w:type="pct"/>
            <w:gridSpan w:val="2"/>
            <w:shd w:val="clear" w:color="auto" w:fill="auto"/>
          </w:tcPr>
          <w:p w:rsidR="008344ED" w:rsidRPr="00C65FAD" w:rsidRDefault="00A25481" w:rsidP="008344ED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涉及</w:t>
            </w:r>
            <w:r w:rsidR="008344ED" w:rsidRPr="00C65FAD">
              <w:rPr>
                <w:rFonts w:ascii="Times New Roman" w:hAnsi="Times New Roman" w:hint="eastAsia"/>
                <w:bCs/>
                <w:szCs w:val="21"/>
              </w:rPr>
              <w:t>上述修改内容一并进行修改。</w:t>
            </w:r>
          </w:p>
        </w:tc>
      </w:tr>
      <w:bookmarkEnd w:id="0"/>
    </w:tbl>
    <w:p w:rsidR="007A61C5" w:rsidRPr="00EA4063" w:rsidRDefault="007A61C5" w:rsidP="007A61C5">
      <w:pPr>
        <w:rPr>
          <w:b/>
        </w:rPr>
      </w:pPr>
    </w:p>
    <w:p w:rsidR="007A61C5" w:rsidRDefault="007A61C5" w:rsidP="007A61C5">
      <w:pPr>
        <w:rPr>
          <w:b/>
        </w:rPr>
      </w:pPr>
      <w:r>
        <w:rPr>
          <w:rFonts w:hint="eastAsia"/>
          <w:b/>
        </w:rPr>
        <w:t>二</w:t>
      </w:r>
      <w:r w:rsidRPr="001A3B2F">
        <w:rPr>
          <w:rFonts w:hint="eastAsia"/>
          <w:b/>
        </w:rPr>
        <w:t>、</w:t>
      </w:r>
      <w:r>
        <w:rPr>
          <w:rFonts w:hint="eastAsia"/>
          <w:b/>
        </w:rPr>
        <w:t>托管协议修改前后</w:t>
      </w:r>
      <w:r w:rsidRPr="001A3B2F">
        <w:rPr>
          <w:b/>
        </w:rPr>
        <w:t>对照表：</w:t>
      </w:r>
    </w:p>
    <w:p w:rsidR="007A61C5" w:rsidRPr="001F4EB9" w:rsidRDefault="007A61C5" w:rsidP="007A61C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3752"/>
        <w:gridCol w:w="3706"/>
      </w:tblGrid>
      <w:tr w:rsidR="007A61C5" w:rsidRPr="00C65FAD" w:rsidTr="00C65FAD">
        <w:trPr>
          <w:trHeight w:val="307"/>
        </w:trPr>
        <w:tc>
          <w:tcPr>
            <w:tcW w:w="627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bookmarkStart w:id="1" w:name="_Hlk75877527"/>
            <w:r w:rsidRPr="00C65FAD">
              <w:rPr>
                <w:rFonts w:hint="eastAsia"/>
                <w:b/>
              </w:rPr>
              <w:t>章节</w:t>
            </w:r>
          </w:p>
        </w:tc>
        <w:tc>
          <w:tcPr>
            <w:tcW w:w="2200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r w:rsidRPr="00C65FAD">
              <w:rPr>
                <w:rFonts w:hint="eastAsia"/>
                <w:b/>
              </w:rPr>
              <w:t>《托管协议》原文内容</w:t>
            </w:r>
          </w:p>
        </w:tc>
        <w:tc>
          <w:tcPr>
            <w:tcW w:w="2173" w:type="pct"/>
            <w:shd w:val="clear" w:color="auto" w:fill="auto"/>
          </w:tcPr>
          <w:p w:rsidR="007A61C5" w:rsidRPr="00C65FAD" w:rsidRDefault="007A61C5" w:rsidP="00C65FAD">
            <w:pPr>
              <w:jc w:val="center"/>
              <w:rPr>
                <w:b/>
              </w:rPr>
            </w:pPr>
            <w:r w:rsidRPr="00C65FAD">
              <w:rPr>
                <w:rFonts w:hint="eastAsia"/>
                <w:b/>
              </w:rPr>
              <w:t>《托管协议》修改后内容</w:t>
            </w:r>
          </w:p>
        </w:tc>
      </w:tr>
      <w:tr w:rsidR="00053A12" w:rsidRPr="00C65FAD" w:rsidTr="00C65FAD">
        <w:trPr>
          <w:trHeight w:val="307"/>
        </w:trPr>
        <w:tc>
          <w:tcPr>
            <w:tcW w:w="627" w:type="pct"/>
            <w:vMerge w:val="restart"/>
            <w:shd w:val="clear" w:color="auto" w:fill="auto"/>
          </w:tcPr>
          <w:p w:rsidR="00053A12" w:rsidRPr="00C65FAD" w:rsidRDefault="00053A12" w:rsidP="00EA1393">
            <w:pPr>
              <w:rPr>
                <w:rFonts w:ascii="Times New Roman" w:hAnsi="宋体"/>
                <w:color w:val="000000"/>
                <w:szCs w:val="21"/>
              </w:rPr>
            </w:pPr>
            <w:r w:rsidRPr="00C65FAD">
              <w:rPr>
                <w:rFonts w:ascii="Times New Roman" w:hAnsi="宋体" w:hint="eastAsia"/>
                <w:color w:val="000000"/>
                <w:szCs w:val="21"/>
              </w:rPr>
              <w:t>一、基金托管协议当事人</w:t>
            </w:r>
          </w:p>
        </w:tc>
        <w:tc>
          <w:tcPr>
            <w:tcW w:w="2200" w:type="pct"/>
            <w:shd w:val="clear" w:color="auto" w:fill="auto"/>
          </w:tcPr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（一）基金管理人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名称：九泰基金管理有限公司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注册地址：北京市丰台区丽泽路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18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号院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1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号楼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801-16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室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办公地址：北京市朝阳区安立路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30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号仰山公园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8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号楼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A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栋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101-120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室、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201-222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室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邮政编码：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100107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电话：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010-57383999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法定代表人：</w:t>
            </w:r>
            <w:r w:rsidRPr="009D3EB0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卢伟忠</w:t>
            </w:r>
          </w:p>
          <w:p w:rsidR="00053A12" w:rsidRPr="00C65FAD" w:rsidRDefault="00053A12" w:rsidP="009D3EB0">
            <w:pPr>
              <w:rPr>
                <w:rFonts w:ascii="Times New Roman" w:hAnsi="宋体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成立日期：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2014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7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月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3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173" w:type="pct"/>
            <w:shd w:val="clear" w:color="auto" w:fill="auto"/>
          </w:tcPr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（一）基金管理人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名称：九泰基金管理有限公司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注册地址：北京市丰台区丽泽路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18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号院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1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号楼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801-16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室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办公地址：北京市朝阳区安立路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30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号仰山公园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2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号楼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1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栋西侧一层、二层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邮政编码：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100012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电话：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010-57383999</w:t>
            </w:r>
          </w:p>
          <w:p w:rsidR="00053A12" w:rsidRPr="009D3EB0" w:rsidRDefault="00053A12" w:rsidP="009D3EB0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法定代表人：</w:t>
            </w:r>
            <w:r w:rsidRPr="009D3EB0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严军</w:t>
            </w:r>
          </w:p>
          <w:p w:rsidR="00053A12" w:rsidRPr="00C65FAD" w:rsidRDefault="00053A12" w:rsidP="009D3EB0">
            <w:pPr>
              <w:rPr>
                <w:rFonts w:ascii="Times New Roman" w:hAnsi="宋体"/>
                <w:color w:val="000000"/>
                <w:szCs w:val="21"/>
              </w:rPr>
            </w:pPr>
            <w:r w:rsidRPr="009D3EB0">
              <w:rPr>
                <w:rFonts w:ascii="Times New Roman" w:hAnsi="宋体" w:hint="eastAsia"/>
                <w:color w:val="000000"/>
                <w:szCs w:val="21"/>
              </w:rPr>
              <w:t>成立日期：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2014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7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月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3</w:t>
            </w:r>
            <w:r w:rsidRPr="009D3EB0">
              <w:rPr>
                <w:rFonts w:ascii="Times New Roman" w:hAnsi="宋体" w:hint="eastAsia"/>
                <w:color w:val="000000"/>
                <w:szCs w:val="21"/>
              </w:rPr>
              <w:t>日</w:t>
            </w:r>
          </w:p>
        </w:tc>
      </w:tr>
      <w:tr w:rsidR="00053A12" w:rsidRPr="00C65FAD" w:rsidTr="00C65FAD">
        <w:trPr>
          <w:trHeight w:val="307"/>
        </w:trPr>
        <w:tc>
          <w:tcPr>
            <w:tcW w:w="627" w:type="pct"/>
            <w:vMerge/>
            <w:shd w:val="clear" w:color="auto" w:fill="auto"/>
          </w:tcPr>
          <w:p w:rsidR="00053A12" w:rsidRPr="00C65FAD" w:rsidRDefault="00053A12" w:rsidP="00EA1393">
            <w:pPr>
              <w:rPr>
                <w:rFonts w:ascii="Times New Roman" w:hAnsi="宋体" w:hint="eastAsia"/>
                <w:color w:val="000000"/>
                <w:szCs w:val="21"/>
              </w:rPr>
            </w:pPr>
          </w:p>
        </w:tc>
        <w:tc>
          <w:tcPr>
            <w:tcW w:w="2200" w:type="pct"/>
            <w:shd w:val="clear" w:color="auto" w:fill="auto"/>
          </w:tcPr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（二）基金托管人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 xml:space="preserve"> 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名称：中国农业银行股份有限公司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注册地址：北京市东城区建国门内大街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69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办公地址：北京市西城区复兴门内大街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28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号凯晨世贸中心东座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邮政编码：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100031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法定代表人：</w:t>
            </w:r>
            <w:r w:rsidRPr="00053A12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周慕冰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成立时间：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2009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月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15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日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基金托管资格批</w:t>
            </w:r>
            <w:r w:rsidRPr="00053A12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准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文号：中国证监会证监基字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[1998]23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注册资本：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34,998,303.4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万元人民币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存续期间：持续经营</w:t>
            </w:r>
          </w:p>
          <w:p w:rsidR="00053A12" w:rsidRPr="009D3EB0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经营范围：吸收公众存款；发放短期、中期、长期贷款；办理国内外结算；办理票据承兑与贴现；发行金融债券；代理发行、代理兑付、承销政府债券；买卖政府债券、金融债券；从事同业拆借；买卖、代理买卖外汇；结汇、售汇；从事银行卡业务；提供信用证服务及担保；代理收付款项</w:t>
            </w:r>
            <w:r w:rsidRPr="00053A12">
              <w:rPr>
                <w:rFonts w:ascii="Times New Roman" w:hAnsi="宋体" w:hint="eastAsia"/>
                <w:b/>
                <w:bCs/>
                <w:strike/>
                <w:color w:val="000000"/>
                <w:szCs w:val="21"/>
              </w:rPr>
              <w:t>及代理保险业务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；提供保管箱服务；代理资金清算；各类汇兑业务；代理政策性银行、外国政府和国际金融机构贷款业务；贷款承诺；组织或参加银团贷款；外汇存款；外汇贷款；外汇汇款；外汇借款；发行、代理发行、买卖或代理买卖股票以外的外币有价证券；外汇票据承兑和贴现；自营、代客外汇买卖；外币兑换；外汇担保；资信调查、咨询、见证业务；企业、个人财务顾问服务；证券公司客户交易结算资金存管业务；证券投资基金托管业务；企业年金托管业务；产业投资基金托管业务；合格境外机构投资者境内证券投资托管业务；代理开放式基金业务；电话银行、手机银行、网上银行业务；金融衍生产品交易业务；经国务院银行业监督管理机构等监管部门批准的其他业务。</w:t>
            </w:r>
          </w:p>
        </w:tc>
        <w:tc>
          <w:tcPr>
            <w:tcW w:w="2173" w:type="pct"/>
            <w:shd w:val="clear" w:color="auto" w:fill="auto"/>
          </w:tcPr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（二）基金托管人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 xml:space="preserve"> 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名称：中国农业银行股份有限公司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注册地址：北京市东城区建国门内大街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69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办公地址：北京市西城区复兴门内大街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28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号凯晨世贸中心东座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邮政编码：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100031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法定代表人：</w:t>
            </w:r>
            <w:r w:rsidRPr="00053A12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谷澍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成立时间：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2009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月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15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日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基金托管资格批</w:t>
            </w:r>
            <w:r w:rsidRPr="00053A12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文及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文号：中国证监会证监基字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[1998]23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注册资本：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34,998,303.4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万元人民币</w:t>
            </w:r>
          </w:p>
          <w:p w:rsidR="00053A12" w:rsidRPr="00053A12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存续期间：持续经营</w:t>
            </w:r>
          </w:p>
          <w:p w:rsidR="00053A12" w:rsidRPr="009D3EB0" w:rsidRDefault="00053A12" w:rsidP="00053A12">
            <w:pPr>
              <w:rPr>
                <w:rFonts w:ascii="Times New Roman" w:hAnsi="宋体" w:hint="eastAsia"/>
                <w:color w:val="000000"/>
                <w:szCs w:val="21"/>
              </w:rPr>
            </w:pPr>
            <w:r w:rsidRPr="00053A12">
              <w:rPr>
                <w:rFonts w:ascii="Times New Roman" w:hAnsi="宋体" w:hint="eastAsia"/>
                <w:color w:val="000000"/>
                <w:szCs w:val="21"/>
              </w:rPr>
              <w:t>经营范围：吸收公众存款；发放短期、中期、长期贷款；办理国内外结算；办理票据承兑与贴现；发行金融债券；代理发行、代理兑付、承销政府债券；买卖政府债券、金融债券；从事同业拆借；买卖、代理买卖外汇；结汇、售汇；从事银行卡业务；提供信用证服务及担保；代理收付款项；提供保管箱服务；代理资金清算；各类汇兑业务；代理政策性银行、外国政府和国际金融机构贷款业务；贷款承诺；组织或参加银团贷款；外汇存款；外汇贷款；外汇汇款；外汇借款；发行、代理发行、买卖或代理买卖股票以外的外币有价证券；外汇票据承兑和贴现；自营、代客外汇买卖；外币兑换；外汇担保；资信调查、咨询、见证业务；企业、个人财务顾问服务；证券公司客户交易结算资金存管业务；证券投资基金托管业务；企业年金托管业务；产业投资基金托管业务；合格境外机构投资者境内证券投资托管业务；代理开放式基金业务；电话银行、手机银行、网上银行业务；金融衍生产品交易业务；经国务院银行业监督管理机构等监管部门批准的其他业务</w:t>
            </w:r>
            <w:r w:rsidRPr="00053A12">
              <w:rPr>
                <w:rFonts w:ascii="Times New Roman" w:hAnsi="宋体" w:hint="eastAsia"/>
                <w:b/>
                <w:bCs/>
                <w:color w:val="000000"/>
                <w:szCs w:val="21"/>
              </w:rPr>
              <w:t>；保险兼业代理业务</w:t>
            </w:r>
            <w:r w:rsidRPr="00053A12">
              <w:rPr>
                <w:rFonts w:ascii="Times New Roman" w:hAnsi="宋体" w:hint="eastAsia"/>
                <w:color w:val="000000"/>
                <w:szCs w:val="21"/>
              </w:rPr>
              <w:t>。</w:t>
            </w:r>
          </w:p>
        </w:tc>
      </w:tr>
      <w:tr w:rsidR="00E42F19" w:rsidRPr="00C65FAD" w:rsidTr="00C65FAD">
        <w:trPr>
          <w:trHeight w:val="307"/>
        </w:trPr>
        <w:tc>
          <w:tcPr>
            <w:tcW w:w="627" w:type="pct"/>
            <w:shd w:val="clear" w:color="auto" w:fill="auto"/>
          </w:tcPr>
          <w:p w:rsidR="00902BE4" w:rsidRPr="00C65FAD" w:rsidRDefault="00902BE4" w:rsidP="00A44A62">
            <w:pPr>
              <w:rPr>
                <w:rFonts w:ascii="Times New Roman" w:hAnsi="宋体"/>
                <w:color w:val="000000"/>
                <w:szCs w:val="21"/>
              </w:rPr>
            </w:pPr>
            <w:r w:rsidRPr="00C65FAD">
              <w:rPr>
                <w:rFonts w:ascii="Times New Roman" w:hAnsi="宋体" w:hint="eastAsia"/>
                <w:color w:val="000000"/>
                <w:szCs w:val="21"/>
              </w:rPr>
              <w:t>十一、基金费用</w:t>
            </w:r>
          </w:p>
        </w:tc>
        <w:tc>
          <w:tcPr>
            <w:tcW w:w="2200" w:type="pct"/>
            <w:shd w:val="clear" w:color="auto" w:fill="auto"/>
          </w:tcPr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（一）基金管理费的计提比例和计提方法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基金管理费按基金资产净值的</w:t>
            </w:r>
            <w:r w:rsidRPr="00AE1AD1">
              <w:rPr>
                <w:rFonts w:ascii="Times New Roman" w:hAnsi="Times New Roman" w:hint="eastAsia"/>
                <w:b/>
                <w:bCs/>
                <w:iCs/>
                <w:strike/>
                <w:color w:val="000000"/>
                <w:szCs w:val="21"/>
              </w:rPr>
              <w:t>0.8%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年费率计提。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在通常情况下，基金管理费按前一日基金资产净值</w:t>
            </w:r>
            <w:r w:rsidRPr="00AE1AD1">
              <w:rPr>
                <w:rFonts w:ascii="Times New Roman" w:hAnsi="Times New Roman" w:hint="eastAsia"/>
                <w:b/>
                <w:bCs/>
                <w:iCs/>
                <w:strike/>
                <w:color w:val="000000"/>
                <w:szCs w:val="21"/>
              </w:rPr>
              <w:t>0.8%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年费率计提。计算方法如下：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＝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E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×年管理费率÷当年天数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为每日应计提的基金管理费</w:t>
            </w:r>
          </w:p>
          <w:p w:rsidR="00902BE4" w:rsidRPr="00C65FAD" w:rsidRDefault="00AE1AD1" w:rsidP="00AE1AD1">
            <w:pPr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E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为前一日的基金资产净值</w:t>
            </w:r>
          </w:p>
        </w:tc>
        <w:tc>
          <w:tcPr>
            <w:tcW w:w="2173" w:type="pct"/>
            <w:shd w:val="clear" w:color="auto" w:fill="auto"/>
          </w:tcPr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（一）基金管理费的计提比例和计提方法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基金管理费按基金资产净值的</w:t>
            </w:r>
            <w:r w:rsidRPr="00AE1AD1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0.60%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年费率计提。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在通常情况下，基金管理费按前一日基金资产净值</w:t>
            </w:r>
            <w:r w:rsidRPr="00AE1AD1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0.60%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年费率计提。计算方法如下：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＝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E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×年管理费率÷当年天数</w:t>
            </w:r>
          </w:p>
          <w:p w:rsidR="00AE1AD1" w:rsidRPr="00AE1AD1" w:rsidRDefault="00AE1AD1" w:rsidP="00AE1AD1">
            <w:pPr>
              <w:rPr>
                <w:rFonts w:ascii="Times New Roman" w:hAnsi="Times New Roman" w:hint="eastAsia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H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为每日应计提的基金管理费</w:t>
            </w:r>
          </w:p>
          <w:p w:rsidR="00902BE4" w:rsidRPr="00C65FAD" w:rsidRDefault="00AE1AD1" w:rsidP="00AE1AD1">
            <w:pPr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E</w:t>
            </w:r>
            <w:r w:rsidRPr="00AE1AD1">
              <w:rPr>
                <w:rFonts w:ascii="Times New Roman" w:hAnsi="Times New Roman" w:hint="eastAsia"/>
                <w:iCs/>
                <w:color w:val="000000"/>
                <w:szCs w:val="21"/>
              </w:rPr>
              <w:t>为前一日的基金资产净值</w:t>
            </w:r>
          </w:p>
        </w:tc>
      </w:tr>
      <w:bookmarkEnd w:id="1"/>
    </w:tbl>
    <w:p w:rsidR="00042BD1" w:rsidRPr="00C65FAD" w:rsidRDefault="00042BD1" w:rsidP="007A61C5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sectPr w:rsidR="00042BD1" w:rsidRPr="00C65FAD" w:rsidSect="00BB3EA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7C" w:rsidRDefault="00C2337C" w:rsidP="00D0461B">
      <w:r>
        <w:separator/>
      </w:r>
    </w:p>
  </w:endnote>
  <w:endnote w:type="continuationSeparator" w:id="0">
    <w:p w:rsidR="00C2337C" w:rsidRDefault="00C2337C" w:rsidP="00D0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7C" w:rsidRDefault="00C2337C" w:rsidP="00D0461B">
      <w:r>
        <w:separator/>
      </w:r>
    </w:p>
  </w:footnote>
  <w:footnote w:type="continuationSeparator" w:id="0">
    <w:p w:rsidR="00C2337C" w:rsidRDefault="00C2337C" w:rsidP="00D0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B73"/>
    <w:multiLevelType w:val="multilevel"/>
    <w:tmpl w:val="64AB4B73"/>
    <w:lvl w:ilvl="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13"/>
    <w:rsid w:val="0000066E"/>
    <w:rsid w:val="00025DC3"/>
    <w:rsid w:val="00031BE8"/>
    <w:rsid w:val="00042910"/>
    <w:rsid w:val="00042BD1"/>
    <w:rsid w:val="00045EE0"/>
    <w:rsid w:val="00053A12"/>
    <w:rsid w:val="0005669F"/>
    <w:rsid w:val="00074579"/>
    <w:rsid w:val="00087556"/>
    <w:rsid w:val="00094666"/>
    <w:rsid w:val="00094875"/>
    <w:rsid w:val="000B0276"/>
    <w:rsid w:val="000B3656"/>
    <w:rsid w:val="000B42B0"/>
    <w:rsid w:val="000B51CE"/>
    <w:rsid w:val="000C2A77"/>
    <w:rsid w:val="000C5D66"/>
    <w:rsid w:val="000D20A2"/>
    <w:rsid w:val="000D46B6"/>
    <w:rsid w:val="000D5411"/>
    <w:rsid w:val="000D59F9"/>
    <w:rsid w:val="000D78DF"/>
    <w:rsid w:val="000E1077"/>
    <w:rsid w:val="000E53CA"/>
    <w:rsid w:val="000E67C7"/>
    <w:rsid w:val="000F3618"/>
    <w:rsid w:val="00100745"/>
    <w:rsid w:val="001177B0"/>
    <w:rsid w:val="001178B9"/>
    <w:rsid w:val="00125F70"/>
    <w:rsid w:val="00133A9E"/>
    <w:rsid w:val="0014088D"/>
    <w:rsid w:val="00142604"/>
    <w:rsid w:val="00150B22"/>
    <w:rsid w:val="001521B8"/>
    <w:rsid w:val="00155ED1"/>
    <w:rsid w:val="00162649"/>
    <w:rsid w:val="00164C90"/>
    <w:rsid w:val="001712DA"/>
    <w:rsid w:val="00173F0E"/>
    <w:rsid w:val="00176A06"/>
    <w:rsid w:val="001776C8"/>
    <w:rsid w:val="00182033"/>
    <w:rsid w:val="00184953"/>
    <w:rsid w:val="00184D9D"/>
    <w:rsid w:val="00186C87"/>
    <w:rsid w:val="00186E43"/>
    <w:rsid w:val="00193D2C"/>
    <w:rsid w:val="00194FDD"/>
    <w:rsid w:val="00195D58"/>
    <w:rsid w:val="001A5F49"/>
    <w:rsid w:val="001B5EEF"/>
    <w:rsid w:val="001B74BE"/>
    <w:rsid w:val="001C2150"/>
    <w:rsid w:val="001C6DD9"/>
    <w:rsid w:val="001D0AC4"/>
    <w:rsid w:val="001D2FAE"/>
    <w:rsid w:val="001D42A6"/>
    <w:rsid w:val="001D4AD6"/>
    <w:rsid w:val="001D73D4"/>
    <w:rsid w:val="001E4832"/>
    <w:rsid w:val="001E6281"/>
    <w:rsid w:val="001F0E8B"/>
    <w:rsid w:val="001F1EF5"/>
    <w:rsid w:val="001F47AC"/>
    <w:rsid w:val="001F5E87"/>
    <w:rsid w:val="00200604"/>
    <w:rsid w:val="00221938"/>
    <w:rsid w:val="00222AFD"/>
    <w:rsid w:val="002300F9"/>
    <w:rsid w:val="002342ED"/>
    <w:rsid w:val="00250425"/>
    <w:rsid w:val="00254BD5"/>
    <w:rsid w:val="00256A17"/>
    <w:rsid w:val="0029375F"/>
    <w:rsid w:val="00297E32"/>
    <w:rsid w:val="002B1567"/>
    <w:rsid w:val="002B2B7A"/>
    <w:rsid w:val="002C3224"/>
    <w:rsid w:val="002C5A28"/>
    <w:rsid w:val="002E465A"/>
    <w:rsid w:val="002E7262"/>
    <w:rsid w:val="002F6560"/>
    <w:rsid w:val="00303517"/>
    <w:rsid w:val="00307365"/>
    <w:rsid w:val="00312C60"/>
    <w:rsid w:val="00315F71"/>
    <w:rsid w:val="00321725"/>
    <w:rsid w:val="00321D68"/>
    <w:rsid w:val="00327AD5"/>
    <w:rsid w:val="00333815"/>
    <w:rsid w:val="00342F7E"/>
    <w:rsid w:val="00344825"/>
    <w:rsid w:val="00356C24"/>
    <w:rsid w:val="00363259"/>
    <w:rsid w:val="00377A27"/>
    <w:rsid w:val="003808CB"/>
    <w:rsid w:val="00381E7B"/>
    <w:rsid w:val="003877EA"/>
    <w:rsid w:val="00387F8A"/>
    <w:rsid w:val="003A0DDB"/>
    <w:rsid w:val="003A6BA5"/>
    <w:rsid w:val="003A7A93"/>
    <w:rsid w:val="003B12B6"/>
    <w:rsid w:val="003B302B"/>
    <w:rsid w:val="003B6935"/>
    <w:rsid w:val="003C0E95"/>
    <w:rsid w:val="003C7EFF"/>
    <w:rsid w:val="003D4257"/>
    <w:rsid w:val="003D691E"/>
    <w:rsid w:val="003D70AA"/>
    <w:rsid w:val="003E438B"/>
    <w:rsid w:val="0040758C"/>
    <w:rsid w:val="00407BDE"/>
    <w:rsid w:val="004115C8"/>
    <w:rsid w:val="004268E8"/>
    <w:rsid w:val="004363B9"/>
    <w:rsid w:val="004423B1"/>
    <w:rsid w:val="00445845"/>
    <w:rsid w:val="00445A9E"/>
    <w:rsid w:val="004465EE"/>
    <w:rsid w:val="004469A4"/>
    <w:rsid w:val="00452853"/>
    <w:rsid w:val="0045522A"/>
    <w:rsid w:val="004552B3"/>
    <w:rsid w:val="0046095A"/>
    <w:rsid w:val="0046101E"/>
    <w:rsid w:val="00481B7D"/>
    <w:rsid w:val="00481EBD"/>
    <w:rsid w:val="0048263F"/>
    <w:rsid w:val="00483924"/>
    <w:rsid w:val="0048612F"/>
    <w:rsid w:val="0048762F"/>
    <w:rsid w:val="00494FBF"/>
    <w:rsid w:val="00495285"/>
    <w:rsid w:val="004A16A7"/>
    <w:rsid w:val="004C4CF1"/>
    <w:rsid w:val="004C605B"/>
    <w:rsid w:val="004C67CA"/>
    <w:rsid w:val="004E4DEF"/>
    <w:rsid w:val="004F06AD"/>
    <w:rsid w:val="004F0D67"/>
    <w:rsid w:val="004F404F"/>
    <w:rsid w:val="004F4B9C"/>
    <w:rsid w:val="00516AC3"/>
    <w:rsid w:val="00520592"/>
    <w:rsid w:val="0052505A"/>
    <w:rsid w:val="00526047"/>
    <w:rsid w:val="0053582B"/>
    <w:rsid w:val="00541556"/>
    <w:rsid w:val="00541C26"/>
    <w:rsid w:val="005508A0"/>
    <w:rsid w:val="00550C78"/>
    <w:rsid w:val="005547AE"/>
    <w:rsid w:val="0056306A"/>
    <w:rsid w:val="005636B3"/>
    <w:rsid w:val="005705BE"/>
    <w:rsid w:val="005720A7"/>
    <w:rsid w:val="0057495D"/>
    <w:rsid w:val="00590CB9"/>
    <w:rsid w:val="0059546A"/>
    <w:rsid w:val="00595C61"/>
    <w:rsid w:val="005A2815"/>
    <w:rsid w:val="005A31A6"/>
    <w:rsid w:val="005A6581"/>
    <w:rsid w:val="005B30A2"/>
    <w:rsid w:val="005B443B"/>
    <w:rsid w:val="005B56D5"/>
    <w:rsid w:val="005D42E0"/>
    <w:rsid w:val="005E0130"/>
    <w:rsid w:val="005E55AD"/>
    <w:rsid w:val="005E64A5"/>
    <w:rsid w:val="005F55A6"/>
    <w:rsid w:val="006038AE"/>
    <w:rsid w:val="00617BD6"/>
    <w:rsid w:val="00620513"/>
    <w:rsid w:val="00622AA5"/>
    <w:rsid w:val="0062377A"/>
    <w:rsid w:val="006237CD"/>
    <w:rsid w:val="00624AED"/>
    <w:rsid w:val="0063078E"/>
    <w:rsid w:val="006371A7"/>
    <w:rsid w:val="006447DF"/>
    <w:rsid w:val="00655B3A"/>
    <w:rsid w:val="00657605"/>
    <w:rsid w:val="00660657"/>
    <w:rsid w:val="00660C1E"/>
    <w:rsid w:val="00667353"/>
    <w:rsid w:val="006718A1"/>
    <w:rsid w:val="00673005"/>
    <w:rsid w:val="0067463C"/>
    <w:rsid w:val="006766F6"/>
    <w:rsid w:val="00677A45"/>
    <w:rsid w:val="006808AE"/>
    <w:rsid w:val="0068447C"/>
    <w:rsid w:val="0068501A"/>
    <w:rsid w:val="00685955"/>
    <w:rsid w:val="006C31A7"/>
    <w:rsid w:val="006C346B"/>
    <w:rsid w:val="006C348D"/>
    <w:rsid w:val="006D1103"/>
    <w:rsid w:val="006D277F"/>
    <w:rsid w:val="006E1F9E"/>
    <w:rsid w:val="006E4457"/>
    <w:rsid w:val="00704CB1"/>
    <w:rsid w:val="007110A4"/>
    <w:rsid w:val="00711B84"/>
    <w:rsid w:val="00723A3F"/>
    <w:rsid w:val="00732D12"/>
    <w:rsid w:val="00734B2B"/>
    <w:rsid w:val="00744616"/>
    <w:rsid w:val="0074701B"/>
    <w:rsid w:val="00750DE6"/>
    <w:rsid w:val="00751EF8"/>
    <w:rsid w:val="007530EC"/>
    <w:rsid w:val="00764A6D"/>
    <w:rsid w:val="00784AAC"/>
    <w:rsid w:val="00792DEB"/>
    <w:rsid w:val="007A1208"/>
    <w:rsid w:val="007A4DE3"/>
    <w:rsid w:val="007A61C5"/>
    <w:rsid w:val="007B63CF"/>
    <w:rsid w:val="007C3BAD"/>
    <w:rsid w:val="007C46EE"/>
    <w:rsid w:val="007C479A"/>
    <w:rsid w:val="007C6CAC"/>
    <w:rsid w:val="007D3799"/>
    <w:rsid w:val="007D5CEB"/>
    <w:rsid w:val="007D750D"/>
    <w:rsid w:val="007E37B8"/>
    <w:rsid w:val="007E52AA"/>
    <w:rsid w:val="007E77F2"/>
    <w:rsid w:val="007F043C"/>
    <w:rsid w:val="008115E1"/>
    <w:rsid w:val="00813C43"/>
    <w:rsid w:val="00820A0A"/>
    <w:rsid w:val="00831DF3"/>
    <w:rsid w:val="008344ED"/>
    <w:rsid w:val="00834BA9"/>
    <w:rsid w:val="008415B3"/>
    <w:rsid w:val="00847AC4"/>
    <w:rsid w:val="00852FD5"/>
    <w:rsid w:val="00853BEA"/>
    <w:rsid w:val="00860AC0"/>
    <w:rsid w:val="00875F6F"/>
    <w:rsid w:val="008843CF"/>
    <w:rsid w:val="00892701"/>
    <w:rsid w:val="008943F1"/>
    <w:rsid w:val="008A437C"/>
    <w:rsid w:val="008A68A8"/>
    <w:rsid w:val="008A7909"/>
    <w:rsid w:val="008B0A1F"/>
    <w:rsid w:val="008B63A5"/>
    <w:rsid w:val="008C4909"/>
    <w:rsid w:val="008E015D"/>
    <w:rsid w:val="008E3C69"/>
    <w:rsid w:val="008E703D"/>
    <w:rsid w:val="008F0FE9"/>
    <w:rsid w:val="008F11EA"/>
    <w:rsid w:val="00902BE4"/>
    <w:rsid w:val="00906B2B"/>
    <w:rsid w:val="009117C1"/>
    <w:rsid w:val="0091250D"/>
    <w:rsid w:val="00912700"/>
    <w:rsid w:val="00917C75"/>
    <w:rsid w:val="009278F4"/>
    <w:rsid w:val="009326AE"/>
    <w:rsid w:val="00937C56"/>
    <w:rsid w:val="00942E1A"/>
    <w:rsid w:val="00944B3E"/>
    <w:rsid w:val="00946A7F"/>
    <w:rsid w:val="009517B2"/>
    <w:rsid w:val="009567B2"/>
    <w:rsid w:val="00956906"/>
    <w:rsid w:val="0097118E"/>
    <w:rsid w:val="00971722"/>
    <w:rsid w:val="009750CC"/>
    <w:rsid w:val="00976749"/>
    <w:rsid w:val="0098127B"/>
    <w:rsid w:val="00982B13"/>
    <w:rsid w:val="00983DA5"/>
    <w:rsid w:val="009A0FCB"/>
    <w:rsid w:val="009A3EDF"/>
    <w:rsid w:val="009A6D75"/>
    <w:rsid w:val="009B356F"/>
    <w:rsid w:val="009B69A8"/>
    <w:rsid w:val="009D0AD5"/>
    <w:rsid w:val="009D2234"/>
    <w:rsid w:val="009D3EB0"/>
    <w:rsid w:val="009E06A5"/>
    <w:rsid w:val="009F202A"/>
    <w:rsid w:val="00A0201E"/>
    <w:rsid w:val="00A066C2"/>
    <w:rsid w:val="00A070C4"/>
    <w:rsid w:val="00A101DB"/>
    <w:rsid w:val="00A12322"/>
    <w:rsid w:val="00A204E6"/>
    <w:rsid w:val="00A25481"/>
    <w:rsid w:val="00A301DB"/>
    <w:rsid w:val="00A3425F"/>
    <w:rsid w:val="00A44A62"/>
    <w:rsid w:val="00A51BD6"/>
    <w:rsid w:val="00A5535B"/>
    <w:rsid w:val="00A579E6"/>
    <w:rsid w:val="00A60464"/>
    <w:rsid w:val="00A62318"/>
    <w:rsid w:val="00A625E4"/>
    <w:rsid w:val="00A65351"/>
    <w:rsid w:val="00A657C5"/>
    <w:rsid w:val="00A732A6"/>
    <w:rsid w:val="00A73878"/>
    <w:rsid w:val="00A742C2"/>
    <w:rsid w:val="00A8029E"/>
    <w:rsid w:val="00A84B79"/>
    <w:rsid w:val="00A942ED"/>
    <w:rsid w:val="00A9446A"/>
    <w:rsid w:val="00A95314"/>
    <w:rsid w:val="00AA6AE9"/>
    <w:rsid w:val="00AB29D5"/>
    <w:rsid w:val="00AC0CDB"/>
    <w:rsid w:val="00AC4FC1"/>
    <w:rsid w:val="00AC7FDB"/>
    <w:rsid w:val="00AE1AD1"/>
    <w:rsid w:val="00AE2C3D"/>
    <w:rsid w:val="00AF278E"/>
    <w:rsid w:val="00B03F87"/>
    <w:rsid w:val="00B20462"/>
    <w:rsid w:val="00B30E90"/>
    <w:rsid w:val="00B41A1C"/>
    <w:rsid w:val="00B45144"/>
    <w:rsid w:val="00B50DF0"/>
    <w:rsid w:val="00B5217B"/>
    <w:rsid w:val="00B57071"/>
    <w:rsid w:val="00B612A0"/>
    <w:rsid w:val="00B766F5"/>
    <w:rsid w:val="00B82573"/>
    <w:rsid w:val="00B959A8"/>
    <w:rsid w:val="00BA1886"/>
    <w:rsid w:val="00BA7458"/>
    <w:rsid w:val="00BA7E84"/>
    <w:rsid w:val="00BB3EA2"/>
    <w:rsid w:val="00BB4625"/>
    <w:rsid w:val="00BB6D95"/>
    <w:rsid w:val="00BB7441"/>
    <w:rsid w:val="00BC5752"/>
    <w:rsid w:val="00BD3F49"/>
    <w:rsid w:val="00BD7954"/>
    <w:rsid w:val="00BE57E1"/>
    <w:rsid w:val="00BE6372"/>
    <w:rsid w:val="00BF14E4"/>
    <w:rsid w:val="00BF1A9D"/>
    <w:rsid w:val="00BF42D0"/>
    <w:rsid w:val="00BF7D1A"/>
    <w:rsid w:val="00C033D9"/>
    <w:rsid w:val="00C04B76"/>
    <w:rsid w:val="00C06287"/>
    <w:rsid w:val="00C102BE"/>
    <w:rsid w:val="00C15650"/>
    <w:rsid w:val="00C2337C"/>
    <w:rsid w:val="00C26A7B"/>
    <w:rsid w:val="00C305F3"/>
    <w:rsid w:val="00C31BF7"/>
    <w:rsid w:val="00C440F1"/>
    <w:rsid w:val="00C46E9C"/>
    <w:rsid w:val="00C51650"/>
    <w:rsid w:val="00C5177E"/>
    <w:rsid w:val="00C65FAD"/>
    <w:rsid w:val="00C74753"/>
    <w:rsid w:val="00C87E16"/>
    <w:rsid w:val="00C90718"/>
    <w:rsid w:val="00C9797F"/>
    <w:rsid w:val="00CA1F9C"/>
    <w:rsid w:val="00CC055F"/>
    <w:rsid w:val="00CC48E1"/>
    <w:rsid w:val="00CD3DE1"/>
    <w:rsid w:val="00CE26CC"/>
    <w:rsid w:val="00CE3C8A"/>
    <w:rsid w:val="00CE6B41"/>
    <w:rsid w:val="00D0461B"/>
    <w:rsid w:val="00D12E91"/>
    <w:rsid w:val="00D2697C"/>
    <w:rsid w:val="00D322F2"/>
    <w:rsid w:val="00D4282B"/>
    <w:rsid w:val="00D64121"/>
    <w:rsid w:val="00D65469"/>
    <w:rsid w:val="00D70C7E"/>
    <w:rsid w:val="00D71844"/>
    <w:rsid w:val="00D83FC5"/>
    <w:rsid w:val="00D924AB"/>
    <w:rsid w:val="00DA112E"/>
    <w:rsid w:val="00DA43A5"/>
    <w:rsid w:val="00DA484A"/>
    <w:rsid w:val="00DA7611"/>
    <w:rsid w:val="00DB47E2"/>
    <w:rsid w:val="00DB5F60"/>
    <w:rsid w:val="00DB6589"/>
    <w:rsid w:val="00DC2537"/>
    <w:rsid w:val="00DC508E"/>
    <w:rsid w:val="00DC632A"/>
    <w:rsid w:val="00DC6943"/>
    <w:rsid w:val="00DD6F23"/>
    <w:rsid w:val="00DD70F2"/>
    <w:rsid w:val="00DE49FE"/>
    <w:rsid w:val="00DF0137"/>
    <w:rsid w:val="00DF4C77"/>
    <w:rsid w:val="00E170EE"/>
    <w:rsid w:val="00E21863"/>
    <w:rsid w:val="00E32D06"/>
    <w:rsid w:val="00E33ED2"/>
    <w:rsid w:val="00E378E8"/>
    <w:rsid w:val="00E37FAF"/>
    <w:rsid w:val="00E42F19"/>
    <w:rsid w:val="00E61FB1"/>
    <w:rsid w:val="00E8486E"/>
    <w:rsid w:val="00E860C1"/>
    <w:rsid w:val="00E953EA"/>
    <w:rsid w:val="00EA1393"/>
    <w:rsid w:val="00EA4D22"/>
    <w:rsid w:val="00EC0F23"/>
    <w:rsid w:val="00EC28D9"/>
    <w:rsid w:val="00EC45FA"/>
    <w:rsid w:val="00ED760D"/>
    <w:rsid w:val="00EE1A38"/>
    <w:rsid w:val="00EE2313"/>
    <w:rsid w:val="00EE24C4"/>
    <w:rsid w:val="00EF38C4"/>
    <w:rsid w:val="00EF3CEE"/>
    <w:rsid w:val="00F056F8"/>
    <w:rsid w:val="00F11F25"/>
    <w:rsid w:val="00F15E9D"/>
    <w:rsid w:val="00F16D11"/>
    <w:rsid w:val="00F17A58"/>
    <w:rsid w:val="00F22FD1"/>
    <w:rsid w:val="00F234B7"/>
    <w:rsid w:val="00F4549C"/>
    <w:rsid w:val="00F567B6"/>
    <w:rsid w:val="00F603D3"/>
    <w:rsid w:val="00F6657B"/>
    <w:rsid w:val="00F6788F"/>
    <w:rsid w:val="00F71C9E"/>
    <w:rsid w:val="00F71F3A"/>
    <w:rsid w:val="00F74207"/>
    <w:rsid w:val="00F805C8"/>
    <w:rsid w:val="00F81B74"/>
    <w:rsid w:val="00F855EE"/>
    <w:rsid w:val="00F860EB"/>
    <w:rsid w:val="00F87BCC"/>
    <w:rsid w:val="00F92DA3"/>
    <w:rsid w:val="00FA1F5E"/>
    <w:rsid w:val="00FB6E75"/>
    <w:rsid w:val="00FB7773"/>
    <w:rsid w:val="00FC11A9"/>
    <w:rsid w:val="00FC2B2C"/>
    <w:rsid w:val="00FC79DD"/>
    <w:rsid w:val="00FD2B0D"/>
    <w:rsid w:val="00FE4880"/>
    <w:rsid w:val="00FF26E2"/>
    <w:rsid w:val="00FF27E3"/>
    <w:rsid w:val="00FF53D1"/>
    <w:rsid w:val="00FF6ECF"/>
    <w:rsid w:val="07C551B4"/>
    <w:rsid w:val="0FCC40E5"/>
    <w:rsid w:val="2D3027C8"/>
    <w:rsid w:val="2D754D8C"/>
    <w:rsid w:val="33BB0B36"/>
    <w:rsid w:val="467A09D4"/>
    <w:rsid w:val="56833A51"/>
    <w:rsid w:val="73673713"/>
    <w:rsid w:val="78D364E0"/>
    <w:rsid w:val="7A88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c">
    <w:name w:val="批注主题 字符"/>
    <w:link w:val="ab"/>
    <w:uiPriority w:val="99"/>
    <w:semiHidden/>
    <w:rPr>
      <w:b/>
      <w:bCs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paragraph" w:styleId="af">
    <w:name w:val="列表段落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styleId="af0">
    <w:name w:val="Hyperlink"/>
    <w:uiPriority w:val="99"/>
    <w:unhideWhenUsed/>
    <w:rsid w:val="008E703D"/>
    <w:rPr>
      <w:color w:val="0563C1"/>
      <w:u w:val="single"/>
    </w:rPr>
  </w:style>
  <w:style w:type="paragraph" w:styleId="af1">
    <w:name w:val="Revision"/>
    <w:hidden/>
    <w:uiPriority w:val="99"/>
    <w:semiHidden/>
    <w:rsid w:val="00C31BF7"/>
    <w:rPr>
      <w:kern w:val="2"/>
      <w:sz w:val="21"/>
      <w:szCs w:val="22"/>
    </w:rPr>
  </w:style>
  <w:style w:type="paragraph" w:styleId="af2">
    <w:name w:val="Title"/>
    <w:basedOn w:val="a"/>
    <w:next w:val="a"/>
    <w:link w:val="af3"/>
    <w:uiPriority w:val="10"/>
    <w:qFormat/>
    <w:rsid w:val="007A61C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3">
    <w:name w:val="标题 字符"/>
    <w:link w:val="af2"/>
    <w:uiPriority w:val="10"/>
    <w:rsid w:val="007A61C5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6F9BB-92D3-40F3-BA10-548C4AE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4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九泰基金</dc:creator>
  <cp:keywords/>
  <cp:lastModifiedBy>ZHONGM</cp:lastModifiedBy>
  <cp:revision>2</cp:revision>
  <dcterms:created xsi:type="dcterms:W3CDTF">2024-03-18T16:01:00Z</dcterms:created>
  <dcterms:modified xsi:type="dcterms:W3CDTF">2024-03-18T16:01:00Z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