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B" w:rsidRPr="00E3685B" w:rsidRDefault="00A06D9B" w:rsidP="00A06D9B">
      <w:pPr>
        <w:widowControl/>
        <w:shd w:val="clear" w:color="auto" w:fill="FFFFFF"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关于</w:t>
      </w:r>
      <w:r w:rsidR="00471B88">
        <w:rPr>
          <w:rFonts w:ascii="黑体" w:eastAsia="黑体" w:hAnsi="黑体" w:cs="宋体" w:hint="eastAsia"/>
          <w:b/>
          <w:kern w:val="0"/>
          <w:sz w:val="30"/>
          <w:szCs w:val="30"/>
        </w:rPr>
        <w:t>天弘消费股票型发起式证券投资基金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可能触发基金合同终止情形的第</w:t>
      </w:r>
      <w:r w:rsidR="00310DDD">
        <w:rPr>
          <w:rFonts w:ascii="黑体" w:eastAsia="黑体" w:hAnsi="黑体" w:cs="宋体" w:hint="eastAsia"/>
          <w:b/>
          <w:kern w:val="0"/>
          <w:sz w:val="30"/>
          <w:szCs w:val="30"/>
        </w:rPr>
        <w:t>二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次提示性公告</w:t>
      </w:r>
    </w:p>
    <w:p w:rsidR="008479C9" w:rsidRPr="003811C3" w:rsidRDefault="008479C9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C111D5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基金合同》（以下简称“《基金合同》”）的有关规定，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（以下简称“本基金”）可能触发《基金合同》终止情形。</w:t>
      </w:r>
      <w:r w:rsidR="00321866">
        <w:rPr>
          <w:rFonts w:ascii="仿宋" w:eastAsia="仿宋" w:hAnsi="仿宋" w:cs="宋体" w:hint="eastAsia"/>
          <w:kern w:val="0"/>
          <w:sz w:val="24"/>
          <w:szCs w:val="24"/>
        </w:rPr>
        <w:t>现将相关事项公告如下</w:t>
      </w:r>
      <w:r w:rsidR="00C111D5" w:rsidRPr="00C111D5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104623" w:rsidRPr="003811C3" w:rsidRDefault="00A06D9B" w:rsidP="008357C8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b/>
          <w:bCs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一、本基金基本信息</w:t>
      </w:r>
    </w:p>
    <w:p w:rsidR="00104623" w:rsidRPr="003811C3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基金名称：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</w:p>
    <w:p w:rsidR="00104623" w:rsidRPr="003811C3" w:rsidRDefault="0069606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简称：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基金代码：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A：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010331</w:t>
      </w:r>
    </w:p>
    <w:p w:rsidR="00156BE8" w:rsidRPr="003811C3" w:rsidRDefault="00471B88" w:rsidP="003811C3">
      <w:pPr>
        <w:widowControl/>
        <w:shd w:val="clear" w:color="auto" w:fill="FFFFFF"/>
        <w:spacing w:line="360" w:lineRule="auto"/>
        <w:ind w:firstLineChars="700" w:firstLine="1680"/>
        <w:rPr>
          <w:rFonts w:ascii="Calibri" w:eastAsia="仿宋" w:hAnsi="Calibri" w:cs="Calibri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C：</w:t>
      </w:r>
      <w:r>
        <w:rPr>
          <w:rFonts w:ascii="仿宋" w:eastAsia="仿宋" w:hAnsi="仿宋" w:cs="宋体"/>
          <w:kern w:val="0"/>
          <w:sz w:val="24"/>
          <w:szCs w:val="24"/>
        </w:rPr>
        <w:t>010332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基金运作方式：</w:t>
      </w:r>
      <w:r w:rsidR="00104623" w:rsidRPr="003811C3">
        <w:rPr>
          <w:rFonts w:ascii="仿宋" w:eastAsia="仿宋" w:hAnsi="仿宋" w:cs="宋体" w:hint="eastAsia"/>
          <w:kern w:val="0"/>
          <w:sz w:val="24"/>
          <w:szCs w:val="24"/>
        </w:rPr>
        <w:t>契约型开放式</w:t>
      </w:r>
      <w:r w:rsidR="00471B88" w:rsidRPr="00471B88">
        <w:rPr>
          <w:rFonts w:ascii="仿宋" w:eastAsia="仿宋" w:hAnsi="仿宋" w:cs="宋体" w:hint="eastAsia"/>
          <w:kern w:val="0"/>
          <w:sz w:val="24"/>
          <w:szCs w:val="24"/>
        </w:rPr>
        <w:t>、发起式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基金合同生效日：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2021年3月30日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基金管理人名称：天弘基金管理有限公司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基金托管人名称：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中信银行股份有限公司</w:t>
      </w:r>
    </w:p>
    <w:p w:rsidR="00104623" w:rsidRPr="003811C3" w:rsidRDefault="00A06D9B" w:rsidP="008357C8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二、</w:t>
      </w:r>
      <w:r w:rsidR="00156BE8" w:rsidRPr="003811C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可能触发基金合同终止的情形说明</w:t>
      </w:r>
    </w:p>
    <w:p w:rsidR="00156BE8" w:rsidRDefault="0010462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bCs/>
          <w:kern w:val="0"/>
          <w:sz w:val="24"/>
          <w:szCs w:val="24"/>
        </w:rPr>
      </w:pP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《基金合同》第五部分“基金备案”中“三、基金存续期内的基金份额持有人数量和资产规模”规定：“</w:t>
      </w:r>
      <w:r w:rsidR="00BF1BF2" w:rsidRPr="00BF1BF2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《基金合同》生效满 3 年之日（指自然日），若基金资产净值低于2亿元，无需召开基金持有人大会审议，基金合同应当终止，且不得通过召开基金持有人大会的方式延续。</w:t>
      </w: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”</w:t>
      </w:r>
    </w:p>
    <w:p w:rsidR="00104623" w:rsidRPr="003811C3" w:rsidRDefault="0028015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280157">
        <w:rPr>
          <w:rFonts w:ascii="仿宋" w:eastAsia="仿宋" w:hAnsi="仿宋" w:hint="eastAsia"/>
          <w:sz w:val="24"/>
          <w:szCs w:val="24"/>
        </w:rPr>
        <w:lastRenderedPageBreak/>
        <w:t>本基金《基金合同》生效日为2021年3月30日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Pr="00280157">
        <w:rPr>
          <w:rFonts w:ascii="仿宋" w:eastAsia="仿宋" w:hAnsi="仿宋" w:hint="eastAsia"/>
          <w:sz w:val="24"/>
          <w:szCs w:val="24"/>
        </w:rPr>
        <w:t>《基金合同》生效之日起三年后的对应自然日为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。</w:t>
      </w:r>
      <w:r w:rsidRPr="00280157">
        <w:rPr>
          <w:rFonts w:ascii="仿宋" w:eastAsia="仿宋" w:hAnsi="仿宋" w:hint="eastAsia"/>
          <w:sz w:val="24"/>
          <w:szCs w:val="24"/>
        </w:rPr>
        <w:t>若截至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="008046A4">
        <w:rPr>
          <w:rFonts w:ascii="仿宋" w:eastAsia="仿宋" w:hAnsi="仿宋" w:hint="eastAsia"/>
          <w:sz w:val="24"/>
          <w:szCs w:val="24"/>
        </w:rPr>
        <w:t>本基金出现上述触发《基金合同》终止的情形（即本基金资产净值</w:t>
      </w:r>
      <w:r w:rsidRPr="00280157">
        <w:rPr>
          <w:rFonts w:ascii="仿宋" w:eastAsia="仿宋" w:hAnsi="仿宋" w:hint="eastAsia"/>
          <w:sz w:val="24"/>
          <w:szCs w:val="24"/>
        </w:rPr>
        <w:t>低于2亿元），基金管理人将按照《基金合同》的约定履行基金财产清算程序并终止《基金合同》，无须召开基金份额持有人大会。</w:t>
      </w:r>
    </w:p>
    <w:p w:rsidR="00A169E0" w:rsidRPr="001F3981" w:rsidRDefault="00A06D9B" w:rsidP="008357C8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三、</w:t>
      </w:r>
      <w:r w:rsidR="0032186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其他提示事项</w:t>
      </w:r>
    </w:p>
    <w:p w:rsidR="00A169E0" w:rsidRDefault="00DB673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C944A5" w:rsidRPr="003811C3">
        <w:rPr>
          <w:rFonts w:ascii="仿宋" w:eastAsia="仿宋" w:hAnsi="仿宋" w:cs="宋体"/>
          <w:kern w:val="0"/>
          <w:sz w:val="24"/>
          <w:szCs w:val="24"/>
        </w:rPr>
        <w:t>、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本基金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自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2024年3月4日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起暂停申购、定期定额投资及转换转入业务，暂停上述业务期间，本基金的赎回及转换转出业务按照本基金基金合同、招募说明书的规定正常办理。</w:t>
      </w:r>
    </w:p>
    <w:p w:rsidR="001F7F2C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</w:t>
      </w:r>
      <w:r w:rsidR="00CC57BB" w:rsidRPr="003811C3">
        <w:rPr>
          <w:rFonts w:ascii="仿宋" w:eastAsia="仿宋" w:hAnsi="仿宋" w:cs="宋体"/>
          <w:kern w:val="0"/>
          <w:sz w:val="24"/>
          <w:szCs w:val="24"/>
        </w:rPr>
        <w:t>若届时出现上述触发基金合同终止的情形，基金管理人将根据相关法律法规、《基金合同》等规定成立基金财产清算小组，履行基金财产清算程序</w:t>
      </w:r>
      <w:r w:rsidR="00CC57BB" w:rsidRPr="00E80B31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6A1755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本基金进入基金财产清算程序</w:t>
      </w:r>
      <w:r>
        <w:rPr>
          <w:rFonts w:ascii="仿宋" w:eastAsia="仿宋" w:hAnsi="仿宋" w:cs="宋体" w:hint="eastAsia"/>
          <w:kern w:val="0"/>
          <w:sz w:val="24"/>
          <w:szCs w:val="24"/>
        </w:rPr>
        <w:t>后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将</w:t>
      </w:r>
      <w:r w:rsidR="0051229B">
        <w:rPr>
          <w:rFonts w:ascii="仿宋" w:eastAsia="仿宋" w:hAnsi="仿宋" w:cs="宋体" w:hint="eastAsia"/>
          <w:kern w:val="0"/>
          <w:sz w:val="24"/>
          <w:szCs w:val="24"/>
        </w:rPr>
        <w:t>不再办理赎回及转换转出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业务，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基金剩余财产将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依据基金财产清算的分配方案，扣除基金财产清算费用、交纳所欠税款并清偿基金债务后，按基金份额持有人持有的基金份额比例进行分配</w:t>
      </w:r>
      <w:r>
        <w:rPr>
          <w:rFonts w:ascii="仿宋" w:eastAsia="仿宋" w:hAnsi="仿宋" w:cs="宋体" w:hint="eastAsia"/>
          <w:kern w:val="0"/>
          <w:sz w:val="24"/>
          <w:szCs w:val="24"/>
        </w:rPr>
        <w:t>。敬请投资者提前做好投资决策。</w:t>
      </w:r>
    </w:p>
    <w:p w:rsidR="00A06D9B" w:rsidRPr="003811C3" w:rsidRDefault="00CC57B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、投资者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欲了解本基金的详细情况，请认真阅读《基金合同》、招募说明书等法律文件及相关公告，也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可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登录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本公司官方网站（</w:t>
      </w:r>
      <w:hyperlink r:id="rId7" w:history="1">
        <w:r w:rsidR="00A06D9B" w:rsidRPr="003811C3">
          <w:rPr>
            <w:rFonts w:ascii="仿宋" w:eastAsia="仿宋" w:hAnsi="仿宋" w:cs="宋体"/>
            <w:kern w:val="0"/>
            <w:sz w:val="24"/>
            <w:szCs w:val="24"/>
          </w:rPr>
          <w:t>www.thfund.com.cn</w:t>
        </w:r>
      </w:hyperlink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）或拨打本公司客户服务热线（95046）进行详细咨询。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特此公告。</w:t>
      </w:r>
    </w:p>
    <w:p w:rsidR="00E3685B" w:rsidRPr="003811C3" w:rsidRDefault="00E3685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  <w:r w:rsidRPr="003811C3">
        <w:rPr>
          <w:rFonts w:ascii="仿宋" w:eastAsia="仿宋" w:hAnsi="仿宋" w:cs="宋体"/>
          <w:kern w:val="0"/>
          <w:sz w:val="24"/>
          <w:szCs w:val="24"/>
        </w:rPr>
        <w:br/>
      </w:r>
      <w:r w:rsidR="00471B88">
        <w:rPr>
          <w:rFonts w:ascii="仿宋" w:eastAsia="仿宋" w:hAnsi="仿宋" w:cs="宋体"/>
          <w:kern w:val="0"/>
          <w:sz w:val="24"/>
          <w:szCs w:val="24"/>
        </w:rPr>
        <w:t>二〇二四年三月</w:t>
      </w:r>
      <w:r w:rsidR="00310DDD">
        <w:rPr>
          <w:rFonts w:ascii="仿宋" w:eastAsia="仿宋" w:hAnsi="仿宋" w:cs="宋体" w:hint="eastAsia"/>
          <w:kern w:val="0"/>
          <w:sz w:val="24"/>
          <w:szCs w:val="24"/>
        </w:rPr>
        <w:t>十八</w:t>
      </w:r>
      <w:r w:rsidR="00471B88">
        <w:rPr>
          <w:rFonts w:ascii="仿宋" w:eastAsia="仿宋" w:hAnsi="仿宋" w:cs="宋体"/>
          <w:kern w:val="0"/>
          <w:sz w:val="24"/>
          <w:szCs w:val="24"/>
        </w:rPr>
        <w:t>日</w:t>
      </w:r>
    </w:p>
    <w:p w:rsidR="00C04133" w:rsidRPr="003A2B8C" w:rsidRDefault="00C04133" w:rsidP="008479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04133" w:rsidRPr="003A2B8C" w:rsidSect="0038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E8" w:rsidRDefault="00C309E8" w:rsidP="003811C3">
      <w:r>
        <w:separator/>
      </w:r>
    </w:p>
  </w:endnote>
  <w:endnote w:type="continuationSeparator" w:id="0">
    <w:p w:rsidR="00C309E8" w:rsidRDefault="00C309E8" w:rsidP="003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E8" w:rsidRDefault="00C309E8" w:rsidP="003811C3">
      <w:r>
        <w:separator/>
      </w:r>
    </w:p>
  </w:footnote>
  <w:footnote w:type="continuationSeparator" w:id="0">
    <w:p w:rsidR="00C309E8" w:rsidRDefault="00C309E8" w:rsidP="00381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88"/>
    <w:rsid w:val="0003494E"/>
    <w:rsid w:val="000657D7"/>
    <w:rsid w:val="00081F61"/>
    <w:rsid w:val="00104623"/>
    <w:rsid w:val="00145099"/>
    <w:rsid w:val="00156BE8"/>
    <w:rsid w:val="001E3CE0"/>
    <w:rsid w:val="001F7F2C"/>
    <w:rsid w:val="00247F6C"/>
    <w:rsid w:val="00273FBA"/>
    <w:rsid w:val="00280157"/>
    <w:rsid w:val="002A2F44"/>
    <w:rsid w:val="002C145F"/>
    <w:rsid w:val="002F6C70"/>
    <w:rsid w:val="00310DDD"/>
    <w:rsid w:val="00321866"/>
    <w:rsid w:val="003811C3"/>
    <w:rsid w:val="003833D5"/>
    <w:rsid w:val="003A2B8C"/>
    <w:rsid w:val="003E6349"/>
    <w:rsid w:val="00410177"/>
    <w:rsid w:val="00471B88"/>
    <w:rsid w:val="004C57EB"/>
    <w:rsid w:val="004F1B88"/>
    <w:rsid w:val="00500688"/>
    <w:rsid w:val="0051229B"/>
    <w:rsid w:val="00552027"/>
    <w:rsid w:val="00622584"/>
    <w:rsid w:val="00696067"/>
    <w:rsid w:val="006A1755"/>
    <w:rsid w:val="00736F1A"/>
    <w:rsid w:val="007C0A77"/>
    <w:rsid w:val="008046A4"/>
    <w:rsid w:val="00807A64"/>
    <w:rsid w:val="008357C8"/>
    <w:rsid w:val="008479C9"/>
    <w:rsid w:val="008C6D46"/>
    <w:rsid w:val="008D419C"/>
    <w:rsid w:val="00930364"/>
    <w:rsid w:val="009D2ACD"/>
    <w:rsid w:val="00A011DA"/>
    <w:rsid w:val="00A06D9B"/>
    <w:rsid w:val="00A169E0"/>
    <w:rsid w:val="00A75DB3"/>
    <w:rsid w:val="00AE19A0"/>
    <w:rsid w:val="00B47709"/>
    <w:rsid w:val="00B8426A"/>
    <w:rsid w:val="00BC488E"/>
    <w:rsid w:val="00BC4CEB"/>
    <w:rsid w:val="00BF1BF2"/>
    <w:rsid w:val="00C04133"/>
    <w:rsid w:val="00C072A2"/>
    <w:rsid w:val="00C111D5"/>
    <w:rsid w:val="00C309E8"/>
    <w:rsid w:val="00C944A5"/>
    <w:rsid w:val="00CB6336"/>
    <w:rsid w:val="00CC57BB"/>
    <w:rsid w:val="00CE0ADE"/>
    <w:rsid w:val="00CE70F9"/>
    <w:rsid w:val="00DB6731"/>
    <w:rsid w:val="00E077FF"/>
    <w:rsid w:val="00E11D8F"/>
    <w:rsid w:val="00E3685B"/>
    <w:rsid w:val="00E80B31"/>
    <w:rsid w:val="00EE276F"/>
    <w:rsid w:val="00EF04C5"/>
    <w:rsid w:val="00EF42AD"/>
    <w:rsid w:val="00F7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D5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06D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06D9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6D9B"/>
    <w:rPr>
      <w:b/>
      <w:bCs/>
    </w:rPr>
  </w:style>
  <w:style w:type="character" w:styleId="a5">
    <w:name w:val="Hyperlink"/>
    <w:basedOn w:val="a0"/>
    <w:uiPriority w:val="99"/>
    <w:semiHidden/>
    <w:unhideWhenUsed/>
    <w:rsid w:val="00A0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462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03494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494E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38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811C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81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6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29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fund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148B-B283-44E4-9E69-11682DB8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997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2024-03-17T16:00:00Z</dcterms:created>
  <dcterms:modified xsi:type="dcterms:W3CDTF">2024-03-17T16:00:00Z</dcterms:modified>
</cp:coreProperties>
</file>